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1" distB="0" distT="0" distL="0" distR="0" hidden="0" layoutInCell="1" locked="0" relativeHeight="0" simplePos="0">
                <wp:simplePos x="0" y="0"/>
                <wp:positionH relativeFrom="margin">
                  <wp:posOffset>-858073</wp:posOffset>
                </wp:positionH>
                <wp:positionV relativeFrom="margin">
                  <wp:posOffset>-665817</wp:posOffset>
                </wp:positionV>
                <wp:extent cx="7164713" cy="9861007"/>
                <wp:effectExtent b="0" l="0" r="0" t="0"/>
                <wp:wrapNone/>
                <wp:docPr id="3" name=""/>
                <a:graphic>
                  <a:graphicData uri="http://schemas.microsoft.com/office/word/2010/wordprocessingGroup">
                    <wpg:wgp>
                      <wpg:cNvGrpSpPr/>
                      <wpg:grpSpPr>
                        <a:xfrm>
                          <a:off x="1763625" y="0"/>
                          <a:ext cx="7164713" cy="9861007"/>
                          <a:chOff x="1763625" y="0"/>
                          <a:chExt cx="7164750" cy="7560000"/>
                        </a:xfrm>
                      </wpg:grpSpPr>
                      <wpg:grpSp>
                        <wpg:cNvGrpSpPr/>
                        <wpg:grpSpPr>
                          <a:xfrm>
                            <a:off x="1763644" y="0"/>
                            <a:ext cx="7164713" cy="7560000"/>
                            <a:chOff x="1763625" y="0"/>
                            <a:chExt cx="7164750" cy="7560000"/>
                          </a:xfrm>
                        </wpg:grpSpPr>
                        <wps:wsp>
                          <wps:cNvSpPr/>
                          <wps:cNvPr id="3" name="Shape 3"/>
                          <wps:spPr>
                            <a:xfrm>
                              <a:off x="1763625" y="0"/>
                              <a:ext cx="71647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63648" y="0"/>
                              <a:ext cx="7164705" cy="7560000"/>
                              <a:chOff x="1763625" y="0"/>
                              <a:chExt cx="7164725" cy="7560000"/>
                            </a:xfrm>
                          </wpg:grpSpPr>
                          <wps:wsp>
                            <wps:cNvSpPr/>
                            <wps:cNvPr id="5" name="Shape 5"/>
                            <wps:spPr>
                              <a:xfrm>
                                <a:off x="1763625" y="0"/>
                                <a:ext cx="71647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63648" y="0"/>
                                <a:ext cx="7164700" cy="7559999"/>
                                <a:chOff x="0" y="0"/>
                                <a:chExt cx="7164700" cy="9450704"/>
                              </a:xfrm>
                            </wpg:grpSpPr>
                            <wps:wsp>
                              <wps:cNvSpPr/>
                              <wps:cNvPr id="7" name="Shape 7"/>
                              <wps:spPr>
                                <a:xfrm>
                                  <a:off x="0" y="0"/>
                                  <a:ext cx="7164700" cy="945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6329" y="9259468"/>
                                  <a:ext cx="144780" cy="137795"/>
                                </a:xfrm>
                                <a:custGeom>
                                  <a:rect b="b" l="l" r="r" t="t"/>
                                  <a:pathLst>
                                    <a:path extrusionOk="0" h="137795" w="144780">
                                      <a:moveTo>
                                        <a:pt x="144170" y="72237"/>
                                      </a:moveTo>
                                      <a:lnTo>
                                        <a:pt x="59131" y="72237"/>
                                      </a:lnTo>
                                      <a:lnTo>
                                        <a:pt x="59131" y="0"/>
                                      </a:lnTo>
                                      <a:lnTo>
                                        <a:pt x="0" y="0"/>
                                      </a:lnTo>
                                      <a:lnTo>
                                        <a:pt x="0" y="72237"/>
                                      </a:lnTo>
                                      <a:lnTo>
                                        <a:pt x="0" y="137769"/>
                                      </a:lnTo>
                                      <a:lnTo>
                                        <a:pt x="59131" y="137769"/>
                                      </a:lnTo>
                                      <a:lnTo>
                                        <a:pt x="144170" y="137769"/>
                                      </a:lnTo>
                                      <a:lnTo>
                                        <a:pt x="144170" y="72237"/>
                                      </a:lnTo>
                                      <a:close/>
                                    </a:path>
                                  </a:pathLst>
                                </a:custGeom>
                                <a:solidFill>
                                  <a:srgbClr val="000000"/>
                                </a:solidFill>
                                <a:ln>
                                  <a:noFill/>
                                </a:ln>
                              </wps:spPr>
                              <wps:bodyPr anchorCtr="0" anchor="ctr" bIns="91425" lIns="91425" spcFirstLastPara="1" rIns="91425" wrap="square" tIns="91425">
                                <a:noAutofit/>
                              </wps:bodyPr>
                            </wps:wsp>
                            <wps:wsp>
                              <wps:cNvSpPr/>
                              <wps:cNvPr id="9" name="Shape 9"/>
                              <wps:spPr>
                                <a:xfrm>
                                  <a:off x="18440" y="9260230"/>
                                  <a:ext cx="173355" cy="160655"/>
                                </a:xfrm>
                                <a:custGeom>
                                  <a:rect b="b" l="l" r="r" t="t"/>
                                  <a:pathLst>
                                    <a:path extrusionOk="0" h="160655" w="173355">
                                      <a:moveTo>
                                        <a:pt x="0" y="0"/>
                                      </a:moveTo>
                                      <a:lnTo>
                                        <a:pt x="0" y="160324"/>
                                      </a:lnTo>
                                    </a:path>
                                    <a:path extrusionOk="0" h="160655" w="173355">
                                      <a:moveTo>
                                        <a:pt x="0" y="160324"/>
                                      </a:moveTo>
                                      <a:lnTo>
                                        <a:pt x="172821" y="160324"/>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46329" y="53593"/>
                                  <a:ext cx="144780" cy="137160"/>
                                </a:xfrm>
                                <a:custGeom>
                                  <a:rect b="b" l="l" r="r" t="t"/>
                                  <a:pathLst>
                                    <a:path extrusionOk="0" h="137160" w="144780">
                                      <a:moveTo>
                                        <a:pt x="144170" y="0"/>
                                      </a:moveTo>
                                      <a:lnTo>
                                        <a:pt x="59131" y="0"/>
                                      </a:lnTo>
                                      <a:lnTo>
                                        <a:pt x="0" y="0"/>
                                      </a:lnTo>
                                      <a:lnTo>
                                        <a:pt x="0" y="63703"/>
                                      </a:lnTo>
                                      <a:lnTo>
                                        <a:pt x="0" y="136855"/>
                                      </a:lnTo>
                                      <a:lnTo>
                                        <a:pt x="59131" y="136855"/>
                                      </a:lnTo>
                                      <a:lnTo>
                                        <a:pt x="59131" y="63703"/>
                                      </a:lnTo>
                                      <a:lnTo>
                                        <a:pt x="144170" y="63703"/>
                                      </a:lnTo>
                                      <a:lnTo>
                                        <a:pt x="144170" y="0"/>
                                      </a:lnTo>
                                      <a:close/>
                                    </a:path>
                                  </a:pathLst>
                                </a:custGeom>
                                <a:solidFill>
                                  <a:srgbClr val="000000"/>
                                </a:solidFill>
                                <a:ln>
                                  <a:noFill/>
                                </a:ln>
                              </wps:spPr>
                              <wps:bodyPr anchorCtr="0" anchor="ctr" bIns="91425" lIns="91425" spcFirstLastPara="1" rIns="91425" wrap="square" tIns="91425">
                                <a:noAutofit/>
                              </wps:bodyPr>
                            </wps:wsp>
                            <wps:wsp>
                              <wps:cNvSpPr/>
                              <wps:cNvPr id="11" name="Shape 11"/>
                              <wps:spPr>
                                <a:xfrm>
                                  <a:off x="18440" y="29032"/>
                                  <a:ext cx="173355" cy="162560"/>
                                </a:xfrm>
                                <a:custGeom>
                                  <a:rect b="b" l="l" r="r" t="t"/>
                                  <a:pathLst>
                                    <a:path extrusionOk="0" h="162560" w="173355">
                                      <a:moveTo>
                                        <a:pt x="0" y="0"/>
                                      </a:moveTo>
                                      <a:lnTo>
                                        <a:pt x="0" y="162178"/>
                                      </a:lnTo>
                                    </a:path>
                                    <a:path extrusionOk="0" h="162560" w="173355">
                                      <a:moveTo>
                                        <a:pt x="609" y="0"/>
                                      </a:moveTo>
                                      <a:lnTo>
                                        <a:pt x="17282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190500" y="9386569"/>
                                  <a:ext cx="6783070" cy="64135"/>
                                </a:xfrm>
                                <a:custGeom>
                                  <a:rect b="b" l="l" r="r" t="t"/>
                                  <a:pathLst>
                                    <a:path extrusionOk="0" h="64135" w="6783070">
                                      <a:moveTo>
                                        <a:pt x="6783070" y="0"/>
                                      </a:moveTo>
                                      <a:lnTo>
                                        <a:pt x="0" y="0"/>
                                      </a:lnTo>
                                      <a:lnTo>
                                        <a:pt x="0" y="63703"/>
                                      </a:lnTo>
                                      <a:lnTo>
                                        <a:pt x="6783070" y="63703"/>
                                      </a:lnTo>
                                      <a:lnTo>
                                        <a:pt x="6783070" y="0"/>
                                      </a:lnTo>
                                      <a:close/>
                                    </a:path>
                                  </a:pathLst>
                                </a:custGeom>
                                <a:solidFill>
                                  <a:srgbClr val="000000"/>
                                </a:solidFill>
                                <a:ln>
                                  <a:noFill/>
                                </a:ln>
                              </wps:spPr>
                              <wps:bodyPr anchorCtr="0" anchor="ctr" bIns="91425" lIns="91425" spcFirstLastPara="1" rIns="91425" wrap="square" tIns="91425">
                                <a:noAutofit/>
                              </wps:bodyPr>
                            </wps:wsp>
                            <wps:wsp>
                              <wps:cNvSpPr/>
                              <wps:cNvPr id="13" name="Shape 13"/>
                              <wps:spPr>
                                <a:xfrm>
                                  <a:off x="191262" y="9349841"/>
                                  <a:ext cx="6783070" cy="1270"/>
                                </a:xfrm>
                                <a:custGeom>
                                  <a:rect b="b" l="l" r="r" t="t"/>
                                  <a:pathLst>
                                    <a:path extrusionOk="0" h="120000" w="6783070">
                                      <a:moveTo>
                                        <a:pt x="0" y="0"/>
                                      </a:moveTo>
                                      <a:lnTo>
                                        <a:pt x="6783069" y="0"/>
                                      </a:lnTo>
                                    </a:path>
                                  </a:pathLst>
                                </a:custGeom>
                                <a:noFill/>
                                <a:ln cap="flat" cmpd="sng" w="13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90500" y="0"/>
                                  <a:ext cx="6783070" cy="64135"/>
                                </a:xfrm>
                                <a:custGeom>
                                  <a:rect b="b" l="l" r="r" t="t"/>
                                  <a:pathLst>
                                    <a:path extrusionOk="0" h="64135" w="6783070">
                                      <a:moveTo>
                                        <a:pt x="6783070" y="0"/>
                                      </a:moveTo>
                                      <a:lnTo>
                                        <a:pt x="0" y="0"/>
                                      </a:lnTo>
                                      <a:lnTo>
                                        <a:pt x="0" y="63703"/>
                                      </a:lnTo>
                                      <a:lnTo>
                                        <a:pt x="6783070" y="63703"/>
                                      </a:lnTo>
                                      <a:lnTo>
                                        <a:pt x="6783070" y="0"/>
                                      </a:lnTo>
                                      <a:close/>
                                    </a:path>
                                  </a:pathLst>
                                </a:custGeom>
                                <a:solidFill>
                                  <a:srgbClr val="000000"/>
                                </a:solidFill>
                                <a:ln>
                                  <a:noFill/>
                                </a:ln>
                              </wps:spPr>
                              <wps:bodyPr anchorCtr="0" anchor="ctr" bIns="91425" lIns="91425" spcFirstLastPara="1" rIns="91425" wrap="square" tIns="91425">
                                <a:noAutofit/>
                              </wps:bodyPr>
                            </wps:wsp>
                            <wps:wsp>
                              <wps:cNvSpPr/>
                              <wps:cNvPr id="15" name="Shape 15"/>
                              <wps:spPr>
                                <a:xfrm>
                                  <a:off x="191262" y="100660"/>
                                  <a:ext cx="6783070" cy="1270"/>
                                </a:xfrm>
                                <a:custGeom>
                                  <a:rect b="b" l="l" r="r" t="t"/>
                                  <a:pathLst>
                                    <a:path extrusionOk="0" h="120000" w="6783070">
                                      <a:moveTo>
                                        <a:pt x="0" y="0"/>
                                      </a:moveTo>
                                      <a:lnTo>
                                        <a:pt x="6783069" y="0"/>
                                      </a:lnTo>
                                    </a:path>
                                  </a:pathLst>
                                </a:custGeom>
                                <a:noFill/>
                                <a:ln cap="flat" cmpd="sng" w="13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6973570" y="9259468"/>
                                  <a:ext cx="141605" cy="137795"/>
                                </a:xfrm>
                                <a:custGeom>
                                  <a:rect b="b" l="l" r="r" t="t"/>
                                  <a:pathLst>
                                    <a:path extrusionOk="0" h="137795" w="141605">
                                      <a:moveTo>
                                        <a:pt x="141122" y="72237"/>
                                      </a:moveTo>
                                      <a:lnTo>
                                        <a:pt x="141033" y="0"/>
                                      </a:lnTo>
                                      <a:lnTo>
                                        <a:pt x="81915" y="0"/>
                                      </a:lnTo>
                                      <a:lnTo>
                                        <a:pt x="81915" y="72237"/>
                                      </a:lnTo>
                                      <a:lnTo>
                                        <a:pt x="0" y="72237"/>
                                      </a:lnTo>
                                      <a:lnTo>
                                        <a:pt x="0" y="137769"/>
                                      </a:lnTo>
                                      <a:lnTo>
                                        <a:pt x="141122" y="137769"/>
                                      </a:lnTo>
                                      <a:lnTo>
                                        <a:pt x="141122" y="72237"/>
                                      </a:lnTo>
                                      <a:close/>
                                    </a:path>
                                  </a:pathLst>
                                </a:custGeom>
                                <a:solidFill>
                                  <a:srgbClr val="000000"/>
                                </a:solidFill>
                                <a:ln>
                                  <a:noFill/>
                                </a:ln>
                              </wps:spPr>
                              <wps:bodyPr anchorCtr="0" anchor="ctr" bIns="91425" lIns="91425" spcFirstLastPara="1" rIns="91425" wrap="square" tIns="91425">
                                <a:noAutofit/>
                              </wps:bodyPr>
                            </wps:wsp>
                            <wps:wsp>
                              <wps:cNvSpPr/>
                              <wps:cNvPr id="17" name="Shape 17"/>
                              <wps:spPr>
                                <a:xfrm>
                                  <a:off x="6974331" y="9260230"/>
                                  <a:ext cx="163195" cy="160655"/>
                                </a:xfrm>
                                <a:custGeom>
                                  <a:rect b="b" l="l" r="r" t="t"/>
                                  <a:pathLst>
                                    <a:path extrusionOk="0" h="160655" w="163195">
                                      <a:moveTo>
                                        <a:pt x="162687" y="0"/>
                                      </a:moveTo>
                                      <a:lnTo>
                                        <a:pt x="162687" y="160324"/>
                                      </a:lnTo>
                                    </a:path>
                                    <a:path extrusionOk="0" h="160655" w="163195">
                                      <a:moveTo>
                                        <a:pt x="0" y="160324"/>
                                      </a:moveTo>
                                      <a:lnTo>
                                        <a:pt x="162687" y="160324"/>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6973570" y="53593"/>
                                  <a:ext cx="140970" cy="137160"/>
                                </a:xfrm>
                                <a:custGeom>
                                  <a:rect b="b" l="l" r="r" t="t"/>
                                  <a:pathLst>
                                    <a:path extrusionOk="0" h="137160" w="140970">
                                      <a:moveTo>
                                        <a:pt x="140512" y="0"/>
                                      </a:moveTo>
                                      <a:lnTo>
                                        <a:pt x="81915" y="0"/>
                                      </a:lnTo>
                                      <a:lnTo>
                                        <a:pt x="0" y="0"/>
                                      </a:lnTo>
                                      <a:lnTo>
                                        <a:pt x="0" y="63703"/>
                                      </a:lnTo>
                                      <a:lnTo>
                                        <a:pt x="81915" y="63703"/>
                                      </a:lnTo>
                                      <a:lnTo>
                                        <a:pt x="81915" y="136855"/>
                                      </a:lnTo>
                                      <a:lnTo>
                                        <a:pt x="140423" y="136855"/>
                                      </a:lnTo>
                                      <a:lnTo>
                                        <a:pt x="140423" y="63703"/>
                                      </a:lnTo>
                                      <a:lnTo>
                                        <a:pt x="140512" y="0"/>
                                      </a:lnTo>
                                      <a:close/>
                                    </a:path>
                                  </a:pathLst>
                                </a:custGeom>
                                <a:solidFill>
                                  <a:srgbClr val="000000"/>
                                </a:solidFill>
                                <a:ln>
                                  <a:noFill/>
                                </a:ln>
                              </wps:spPr>
                              <wps:bodyPr anchorCtr="0" anchor="ctr" bIns="91425" lIns="91425" spcFirstLastPara="1" rIns="91425" wrap="square" tIns="91425">
                                <a:noAutofit/>
                              </wps:bodyPr>
                            </wps:wsp>
                            <wps:wsp>
                              <wps:cNvSpPr/>
                              <wps:cNvPr id="19" name="Shape 19"/>
                              <wps:spPr>
                                <a:xfrm>
                                  <a:off x="6974331" y="28397"/>
                                  <a:ext cx="163195" cy="163195"/>
                                </a:xfrm>
                                <a:custGeom>
                                  <a:rect b="b" l="l" r="r" t="t"/>
                                  <a:pathLst>
                                    <a:path extrusionOk="0" h="163195" w="163195">
                                      <a:moveTo>
                                        <a:pt x="0" y="0"/>
                                      </a:moveTo>
                                      <a:lnTo>
                                        <a:pt x="162687" y="0"/>
                                      </a:lnTo>
                                    </a:path>
                                    <a:path extrusionOk="0" h="163195" w="163195">
                                      <a:moveTo>
                                        <a:pt x="162687" y="0"/>
                                      </a:moveTo>
                                      <a:lnTo>
                                        <a:pt x="162687" y="16281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7100951" y="190398"/>
                                  <a:ext cx="63500" cy="9069070"/>
                                </a:xfrm>
                                <a:custGeom>
                                  <a:rect b="b" l="l" r="r" t="t"/>
                                  <a:pathLst>
                                    <a:path extrusionOk="0" h="9069070" w="63500">
                                      <a:moveTo>
                                        <a:pt x="63398" y="0"/>
                                      </a:moveTo>
                                      <a:lnTo>
                                        <a:pt x="0" y="0"/>
                                      </a:lnTo>
                                      <a:lnTo>
                                        <a:pt x="0" y="9069070"/>
                                      </a:lnTo>
                                      <a:lnTo>
                                        <a:pt x="63398" y="9069070"/>
                                      </a:lnTo>
                                      <a:lnTo>
                                        <a:pt x="63398" y="0"/>
                                      </a:lnTo>
                                      <a:close/>
                                    </a:path>
                                  </a:pathLst>
                                </a:custGeom>
                                <a:solidFill>
                                  <a:srgbClr val="000000"/>
                                </a:solidFill>
                                <a:ln>
                                  <a:noFill/>
                                </a:ln>
                              </wps:spPr>
                              <wps:bodyPr anchorCtr="0" anchor="ctr" bIns="91425" lIns="91425" spcFirstLastPara="1" rIns="91425" wrap="square" tIns="91425">
                                <a:noAutofit/>
                              </wps:bodyPr>
                            </wps:wsp>
                            <wps:wsp>
                              <wps:cNvSpPr/>
                              <wps:cNvPr id="21" name="Shape 21"/>
                              <wps:spPr>
                                <a:xfrm>
                                  <a:off x="7070343" y="191211"/>
                                  <a:ext cx="1270" cy="9069070"/>
                                </a:xfrm>
                                <a:custGeom>
                                  <a:rect b="b" l="l" r="r" t="t"/>
                                  <a:pathLst>
                                    <a:path extrusionOk="0" h="9069070" w="120000">
                                      <a:moveTo>
                                        <a:pt x="0" y="0"/>
                                      </a:moveTo>
                                      <a:lnTo>
                                        <a:pt x="0" y="9069019"/>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0" y="190398"/>
                                  <a:ext cx="63500" cy="9069070"/>
                                </a:xfrm>
                                <a:custGeom>
                                  <a:rect b="b" l="l" r="r" t="t"/>
                                  <a:pathLst>
                                    <a:path extrusionOk="0" h="9069070" w="63500">
                                      <a:moveTo>
                                        <a:pt x="63398" y="0"/>
                                      </a:moveTo>
                                      <a:lnTo>
                                        <a:pt x="0" y="0"/>
                                      </a:lnTo>
                                      <a:lnTo>
                                        <a:pt x="0" y="9069070"/>
                                      </a:lnTo>
                                      <a:lnTo>
                                        <a:pt x="63398" y="9069070"/>
                                      </a:lnTo>
                                      <a:lnTo>
                                        <a:pt x="63398" y="0"/>
                                      </a:lnTo>
                                      <a:close/>
                                    </a:path>
                                  </a:pathLst>
                                </a:custGeom>
                                <a:solidFill>
                                  <a:srgbClr val="000000"/>
                                </a:solidFill>
                                <a:ln>
                                  <a:noFill/>
                                </a:ln>
                              </wps:spPr>
                              <wps:bodyPr anchorCtr="0" anchor="ctr" bIns="91425" lIns="91425" spcFirstLastPara="1" rIns="91425" wrap="square" tIns="91425">
                                <a:noAutofit/>
                              </wps:bodyPr>
                            </wps:wsp>
                            <wps:wsp>
                              <wps:cNvSpPr/>
                              <wps:cNvPr id="23" name="Shape 23"/>
                              <wps:spPr>
                                <a:xfrm>
                                  <a:off x="91592" y="191211"/>
                                  <a:ext cx="1270" cy="9069070"/>
                                </a:xfrm>
                                <a:custGeom>
                                  <a:rect b="b" l="l" r="r" t="t"/>
                                  <a:pathLst>
                                    <a:path extrusionOk="0" h="9069070" w="120000">
                                      <a:moveTo>
                                        <a:pt x="0" y="0"/>
                                      </a:moveTo>
                                      <a:lnTo>
                                        <a:pt x="0" y="9069019"/>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margin">
                  <wp:posOffset>-858073</wp:posOffset>
                </wp:positionH>
                <wp:positionV relativeFrom="margin">
                  <wp:posOffset>-665817</wp:posOffset>
                </wp:positionV>
                <wp:extent cx="7164713" cy="9861007"/>
                <wp:effectExtent b="0" l="0" r="0" t="0"/>
                <wp:wrapNone/>
                <wp:docPr id="3"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164713" cy="986100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widowControl w:val="0"/>
        <w:spacing w:line="240" w:lineRule="auto"/>
        <w:ind w:right="9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THỦY LỢI</w:t>
      </w:r>
    </w:p>
    <w:p w:rsidR="00000000" w:rsidDel="00000000" w:rsidP="00000000" w:rsidRDefault="00000000" w:rsidRPr="00000000" w14:paraId="00000003">
      <w:pPr>
        <w:widowControl w:val="0"/>
        <w:spacing w:line="240" w:lineRule="auto"/>
        <w:ind w:right="-46"/>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KHOA CÔNG NGHỆ THÔNG TIN</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0" distT="0" distL="0" distR="0">
            <wp:extent cx="2818416" cy="1735931"/>
            <wp:effectExtent b="0" l="0" r="0" t="0"/>
            <wp:docPr descr="https://lh3.googleusercontent.com/VpplZ2oUzU6RtNTPW5JF-hWmIROXhzip8WZTBZjldxaAGBGM5TJSpU0-LPBHbIbAvy6Ik1Dm9xjFxe6ZNVDuC5FIWRCy4zncyh7G3NRgljhBfrM28KJO0Ly2TRwR3kz3nmlFpm-9" id="8" name="image8.jpg"/>
            <a:graphic>
              <a:graphicData uri="http://schemas.openxmlformats.org/drawingml/2006/picture">
                <pic:pic>
                  <pic:nvPicPr>
                    <pic:cNvPr descr="https://lh3.googleusercontent.com/VpplZ2oUzU6RtNTPW5JF-hWmIROXhzip8WZTBZjldxaAGBGM5TJSpU0-LPBHbIbAvy6Ik1Dm9xjFxe6ZNVDuC5FIWRCy4zncyh7G3NRgljhBfrM28KJO0Ly2TRwR3kz3nmlFpm-9" id="0" name="image8.jpg"/>
                    <pic:cNvPicPr preferRelativeResize="0"/>
                  </pic:nvPicPr>
                  <pic:blipFill>
                    <a:blip r:embed="rId8"/>
                    <a:srcRect b="0" l="0" r="0" t="0"/>
                    <a:stretch>
                      <a:fillRect/>
                    </a:stretch>
                  </pic:blipFill>
                  <pic:spPr>
                    <a:xfrm>
                      <a:off x="0" y="0"/>
                      <a:ext cx="2818416" cy="173593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widowControl w:val="0"/>
        <w:spacing w:line="240" w:lineRule="auto"/>
        <w:ind w:left="7" w:right="36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36"/>
          <w:szCs w:val="36"/>
          <w:rtl w:val="0"/>
        </w:rPr>
        <w:t xml:space="preserve">BÁO CÁO BÀI TẬP LỚN</w:t>
      </w:r>
    </w:p>
    <w:p w:rsidR="00000000" w:rsidDel="00000000" w:rsidP="00000000" w:rsidRDefault="00000000" w:rsidRPr="00000000" w14:paraId="00000008">
      <w:pPr>
        <w:widowControl w:val="0"/>
        <w:spacing w:line="240" w:lineRule="auto"/>
        <w:ind w:left="7" w:right="36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widowControl w:val="0"/>
        <w:spacing w:line="240" w:lineRule="auto"/>
        <w:ind w:left="0" w:right="36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MÔN HỌC :  CHUYÊN ĐỀ KỸ THUẬT PHẦN MỀM</w:t>
      </w:r>
    </w:p>
    <w:p w:rsidR="00000000" w:rsidDel="00000000" w:rsidP="00000000" w:rsidRDefault="00000000" w:rsidRPr="00000000" w14:paraId="0000000A">
      <w:pPr>
        <w:widowControl w:val="0"/>
        <w:spacing w:line="240" w:lineRule="auto"/>
        <w:ind w:left="7" w:righ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tab/>
      </w:r>
    </w:p>
    <w:p w:rsidR="00000000" w:rsidDel="00000000" w:rsidP="00000000" w:rsidRDefault="00000000" w:rsidRPr="00000000" w14:paraId="0000000B">
      <w:pPr>
        <w:widowControl w:val="0"/>
        <w:spacing w:line="240"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ĐỀ TÀI :</w:t>
      </w:r>
      <w:r w:rsidDel="00000000" w:rsidR="00000000" w:rsidRPr="00000000">
        <w:rPr>
          <w:rFonts w:ascii="Times New Roman" w:cs="Times New Roman" w:eastAsia="Times New Roman" w:hAnsi="Times New Roman"/>
          <w:b w:val="1"/>
          <w:bCs w:val="1"/>
          <w:sz w:val="36"/>
          <w:szCs w:val="36"/>
          <w:rtl w:val="0"/>
        </w:rPr>
        <w:t xml:space="preserve"> Nghiên cứu và đánh giá giải pháp xử lý tác vụ bất đồng bộ và giảm tải hệ thống backend sử dụng Message Queue </w:t>
      </w:r>
    </w:p>
    <w:p w:rsidR="00000000" w:rsidDel="00000000" w:rsidP="00000000" w:rsidRDefault="00000000" w:rsidRPr="00000000" w14:paraId="0000000C">
      <w:pPr>
        <w:widowControl w:val="0"/>
        <w:spacing w:line="24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hướng dẫn : TS.Cù Việt Dũng</w:t>
      </w:r>
    </w:p>
    <w:p w:rsidR="00000000" w:rsidDel="00000000" w:rsidP="00000000" w:rsidRDefault="00000000" w:rsidRPr="00000000" w14:paraId="00000010">
      <w:pPr>
        <w:widowControl w:val="0"/>
        <w:spacing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thực hiện : Phạm Văn Hưng - 2351170598</w:t>
      </w:r>
    </w:p>
    <w:p w:rsidR="00000000" w:rsidDel="00000000" w:rsidP="00000000" w:rsidRDefault="00000000" w:rsidRPr="00000000" w14:paraId="00000014">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widowControl w:val="0"/>
        <w:spacing w:line="240" w:lineRule="auto"/>
        <w:ind w:left="2880" w:firstLine="72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widowControl w:val="0"/>
        <w:spacing w:line="240" w:lineRule="auto"/>
        <w:ind w:left="2880" w:firstLine="72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widowControl w:val="0"/>
        <w:spacing w:line="240" w:lineRule="auto"/>
        <w:ind w:left="2880"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Nội , 2026</w:t>
      </w:r>
    </w:p>
    <w:p w:rsidR="00000000" w:rsidDel="00000000" w:rsidP="00000000" w:rsidRDefault="00000000" w:rsidRPr="00000000" w14:paraId="0000001D">
      <w:pPr>
        <w:widowControl w:val="0"/>
        <w:spacing w:lin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widowControl w:val="0"/>
        <w:spacing w:line="240" w:lineRule="auto"/>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F">
      <w:pPr>
        <w:widowControl w:val="0"/>
        <w:spacing w:line="240" w:lineRule="auto"/>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0">
      <w:pPr>
        <w:widowControl w:val="0"/>
        <w:spacing w:line="240" w:lineRule="auto"/>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1">
      <w:pPr>
        <w:widowControl w:val="0"/>
        <w:spacing w:line="240" w:lineRule="auto"/>
        <w:ind w:lef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2">
      <w:pPr>
        <w:widowControl w:val="0"/>
        <w:spacing w:line="24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LỜI MỞ ĐẦU</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các hệ thống phần mềm ngày càng phải xử lý số lượng lớn yêu cầu và nhiều tác vụ phát sinh trong quá trình hoạt động, hiệu năng và khả năng đáp ứng của hệ thống Backend trở thành một trong những yếu tố quan trọng cần được quan tâm. Việc xử lý tất cả các tác vụ theo phương thức đồng bộ có thể khiến máy chủ phải duy trì kết nối và chờ đợi các tác vụ hoàn thành trước khi trả kết quả cho người dùng. Khi số lượng yêu cầu tăng cao hoặc xuất hiện các tác vụ có thời gian xử lý lớn, tình trạng này có thể làm gia tăng thời gian phản hồi, tạo áp lực lên tài nguyên hệ thống và ảnh hưởng đến khả năng phục vụ đồng thời của Backend.</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giải pháp được sử dụng để giải quyết vấn đề trên là cơ chế xử lý bất đồng bộ thông qua Message Queue. Thay vì thực hiện trực tiếp các tác vụ không yêu cầu kết quả ngay trong quá trình xử lý request, Backend có thể gửi thông điệp chứa yêu cầu xử lý vào hàng đợi để các thành phần Consumer hoặc Worker tiếp nhận và thực hiện độc lập. Cách tiếp cận này giúp tách quá trình tiếp nhận yêu cầu khỏi quá trình xử lý tác vụ, đồng thời hỗ trợ phân phối và điều tiết tải giữa các thành phần trong hệ thống.</w:t>
      </w:r>
    </w:p>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nghiên cứu này tập trung tìm hiểu cơ chế xử lý bất đồng bộ và vai trò của Message Queue trong việc giảm tải cho hệ thống Backend. Nghiên cứu khảo sát hai công nghệ phổ biến là RabbitMQ và Apache Kafka, làm rõ kiến trúc, cơ chế hoạt động, mô hình xử lý message/event và các trường hợp sử dụng phù hợp của từng giải pháp. Trên cơ sở đó, nghiên cứu lựa chọn một giải pháp để xây dựng mô hình thực nghiệm, tiến hành so sánh hệ thống Backend trước và sau khi áp dụng Message Queue thông qua các chỉ số như thời gian phản hồi, thông lượng, mức sử dụng tài nguyên và khả năng xử lý đồng thời.</w:t>
      </w:r>
    </w:p>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quá trình triển khai và đánh giá thực nghiệm, báo cáo hướng tới việc làm rõ những lợi ích, giới hạn và chi phí khi áp dụng cơ chế xử lý bất đồng bộ bằng Message Queue, từ đó xác định những trường hợp mà giải pháp này có thể được áp dụng hiệu quả trong các hệ thống Backend.</w:t>
      </w:r>
    </w:p>
    <w:p w:rsidR="00000000" w:rsidDel="00000000" w:rsidP="00000000" w:rsidRDefault="00000000" w:rsidRPr="00000000" w14:paraId="0000002A">
      <w:pPr>
        <w:ind w:left="288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MỤC LỤC</w:t>
      </w:r>
    </w:p>
    <w:p w:rsidR="00000000" w:rsidDel="00000000" w:rsidP="00000000" w:rsidRDefault="00000000" w:rsidRPr="00000000" w14:paraId="00000034">
      <w:pPr>
        <w:pStyle w:val="Heading1"/>
        <w:keepNext w:val="0"/>
        <w:keepLines w:val="0"/>
        <w:spacing w:before="480" w:line="276" w:lineRule="auto"/>
        <w:rPr>
          <w:rFonts w:ascii="Times New Roman" w:cs="Times New Roman" w:eastAsia="Times New Roman" w:hAnsi="Times New Roman"/>
          <w:b w:val="1"/>
          <w:bCs w:val="1"/>
          <w:sz w:val="26"/>
          <w:szCs w:val="26"/>
        </w:rPr>
      </w:pPr>
      <w:bookmarkStart w:colFirst="0" w:colLast="0" w:name="_heading=h.w3mml68chx0o" w:id="0"/>
      <w:bookmarkEnd w:id="0"/>
      <w:r w:rsidDel="00000000" w:rsidR="00000000" w:rsidRPr="00000000">
        <w:rPr>
          <w:rtl w:val="0"/>
        </w:rPr>
      </w:r>
    </w:p>
    <w:p w:rsidR="00000000" w:rsidDel="00000000" w:rsidP="00000000" w:rsidRDefault="00000000" w:rsidRPr="00000000" w14:paraId="00000035">
      <w:pPr>
        <w:pStyle w:val="Heading1"/>
        <w:keepNext w:val="0"/>
        <w:keepLines w:val="0"/>
        <w:spacing w:before="480" w:line="276" w:lineRule="auto"/>
        <w:rPr>
          <w:rFonts w:ascii="Times New Roman" w:cs="Times New Roman" w:eastAsia="Times New Roman" w:hAnsi="Times New Roman"/>
          <w:b w:val="1"/>
          <w:bCs w:val="1"/>
          <w:sz w:val="26"/>
          <w:szCs w:val="26"/>
        </w:rPr>
      </w:pPr>
      <w:bookmarkStart w:colFirst="0" w:colLast="0" w:name="_heading=h.5mrovk56l279" w:id="1"/>
      <w:bookmarkEnd w:id="1"/>
      <w:r w:rsidDel="00000000" w:rsidR="00000000" w:rsidRPr="00000000">
        <w:rPr>
          <w:rtl w:val="0"/>
        </w:rPr>
      </w:r>
    </w:p>
    <w:p w:rsidR="00000000" w:rsidDel="00000000" w:rsidP="00000000" w:rsidRDefault="00000000" w:rsidRPr="00000000" w14:paraId="00000036">
      <w:pPr>
        <w:pStyle w:val="Heading1"/>
        <w:keepNext w:val="0"/>
        <w:keepLines w:val="0"/>
        <w:spacing w:before="480" w:line="276" w:lineRule="auto"/>
        <w:rPr>
          <w:rFonts w:ascii="Times New Roman" w:cs="Times New Roman" w:eastAsia="Times New Roman" w:hAnsi="Times New Roman"/>
          <w:b w:val="1"/>
          <w:bCs w:val="1"/>
          <w:sz w:val="26"/>
          <w:szCs w:val="26"/>
        </w:rPr>
      </w:pPr>
      <w:bookmarkStart w:colFirst="0" w:colLast="0" w:name="_heading=h.kh6wg4vcle4g" w:id="2"/>
      <w:bookmarkEnd w:id="2"/>
      <w:r w:rsidDel="00000000" w:rsidR="00000000" w:rsidRPr="00000000">
        <w:rPr>
          <w:rtl w:val="0"/>
        </w:rPr>
      </w:r>
    </w:p>
    <w:p w:rsidR="00000000" w:rsidDel="00000000" w:rsidP="00000000" w:rsidRDefault="00000000" w:rsidRPr="00000000" w14:paraId="00000037">
      <w:pPr>
        <w:pStyle w:val="Heading1"/>
        <w:keepNext w:val="0"/>
        <w:keepLines w:val="0"/>
        <w:spacing w:before="480" w:line="276" w:lineRule="auto"/>
        <w:rPr>
          <w:rFonts w:ascii="Times New Roman" w:cs="Times New Roman" w:eastAsia="Times New Roman" w:hAnsi="Times New Roman"/>
          <w:b w:val="1"/>
          <w:bCs w:val="1"/>
          <w:sz w:val="26"/>
          <w:szCs w:val="26"/>
        </w:rPr>
      </w:pPr>
      <w:bookmarkStart w:colFirst="0" w:colLast="0" w:name="_heading=h.mafl9khg6r4y" w:id="3"/>
      <w:bookmarkEnd w:id="3"/>
      <w:r w:rsidDel="00000000" w:rsidR="00000000" w:rsidRPr="00000000">
        <w:rPr>
          <w:rtl w:val="0"/>
        </w:rPr>
      </w:r>
    </w:p>
    <w:p w:rsidR="00000000" w:rsidDel="00000000" w:rsidP="00000000" w:rsidRDefault="00000000" w:rsidRPr="00000000" w14:paraId="00000038">
      <w:pPr>
        <w:pStyle w:val="Heading1"/>
        <w:keepNext w:val="0"/>
        <w:keepLines w:val="0"/>
        <w:spacing w:before="480" w:line="276" w:lineRule="auto"/>
        <w:rPr>
          <w:rFonts w:ascii="Times New Roman" w:cs="Times New Roman" w:eastAsia="Times New Roman" w:hAnsi="Times New Roman"/>
          <w:b w:val="1"/>
          <w:bCs w:val="1"/>
          <w:sz w:val="26"/>
          <w:szCs w:val="26"/>
        </w:rPr>
      </w:pPr>
      <w:bookmarkStart w:colFirst="0" w:colLast="0" w:name="_heading=h.63xp7yw4n4m7" w:id="4"/>
      <w:bookmarkEnd w:id="4"/>
      <w:r w:rsidDel="00000000" w:rsidR="00000000" w:rsidRPr="00000000">
        <w:rPr>
          <w:rtl w:val="0"/>
        </w:rPr>
      </w:r>
    </w:p>
    <w:p w:rsidR="00000000" w:rsidDel="00000000" w:rsidP="00000000" w:rsidRDefault="00000000" w:rsidRPr="00000000" w14:paraId="00000039">
      <w:pPr>
        <w:pStyle w:val="Heading1"/>
        <w:keepNext w:val="0"/>
        <w:keepLines w:val="0"/>
        <w:spacing w:before="480" w:line="276" w:lineRule="auto"/>
        <w:rPr>
          <w:rFonts w:ascii="Times New Roman" w:cs="Times New Roman" w:eastAsia="Times New Roman" w:hAnsi="Times New Roman"/>
          <w:b w:val="1"/>
          <w:bCs w:val="1"/>
          <w:sz w:val="26"/>
          <w:szCs w:val="26"/>
        </w:rPr>
      </w:pPr>
      <w:bookmarkStart w:colFirst="0" w:colLast="0" w:name="_heading=h.p1g4mrxd16ao" w:id="5"/>
      <w:bookmarkEnd w:id="5"/>
      <w:r w:rsidDel="00000000" w:rsidR="00000000" w:rsidRPr="00000000">
        <w:rPr>
          <w:rtl w:val="0"/>
        </w:rPr>
      </w:r>
    </w:p>
    <w:p w:rsidR="00000000" w:rsidDel="00000000" w:rsidP="00000000" w:rsidRDefault="00000000" w:rsidRPr="00000000" w14:paraId="0000003A">
      <w:pPr>
        <w:pStyle w:val="Heading1"/>
        <w:keepNext w:val="0"/>
        <w:keepLines w:val="0"/>
        <w:spacing w:before="480" w:line="276" w:lineRule="auto"/>
        <w:rPr>
          <w:rFonts w:ascii="Times New Roman" w:cs="Times New Roman" w:eastAsia="Times New Roman" w:hAnsi="Times New Roman"/>
          <w:b w:val="1"/>
          <w:bCs w:val="1"/>
          <w:sz w:val="26"/>
          <w:szCs w:val="26"/>
        </w:rPr>
      </w:pPr>
      <w:bookmarkStart w:colFirst="0" w:colLast="0" w:name="_heading=h.ohwaj1aas8mp" w:id="6"/>
      <w:bookmarkEnd w:id="6"/>
      <w:r w:rsidDel="00000000" w:rsidR="00000000" w:rsidRPr="00000000">
        <w:rPr>
          <w:rtl w:val="0"/>
        </w:rPr>
      </w:r>
    </w:p>
    <w:p w:rsidR="00000000" w:rsidDel="00000000" w:rsidP="00000000" w:rsidRDefault="00000000" w:rsidRPr="00000000" w14:paraId="0000003B">
      <w:pPr>
        <w:pStyle w:val="Heading1"/>
        <w:keepNext w:val="0"/>
        <w:keepLines w:val="0"/>
        <w:spacing w:before="480" w:line="276" w:lineRule="auto"/>
        <w:rPr>
          <w:rFonts w:ascii="Times New Roman" w:cs="Times New Roman" w:eastAsia="Times New Roman" w:hAnsi="Times New Roman"/>
          <w:b w:val="1"/>
          <w:bCs w:val="1"/>
          <w:sz w:val="26"/>
          <w:szCs w:val="26"/>
        </w:rPr>
      </w:pPr>
      <w:bookmarkStart w:colFirst="0" w:colLast="0" w:name="_heading=h.v5w1yc1xzriy" w:id="7"/>
      <w:bookmarkEnd w:id="7"/>
      <w:r w:rsidDel="00000000" w:rsidR="00000000" w:rsidRPr="00000000">
        <w:rPr>
          <w:rtl w:val="0"/>
        </w:rPr>
      </w:r>
    </w:p>
    <w:p w:rsidR="00000000" w:rsidDel="00000000" w:rsidP="00000000" w:rsidRDefault="00000000" w:rsidRPr="00000000" w14:paraId="0000003C">
      <w:pPr>
        <w:pStyle w:val="Heading1"/>
        <w:keepNext w:val="0"/>
        <w:keepLines w:val="0"/>
        <w:spacing w:before="480" w:line="276" w:lineRule="auto"/>
        <w:rPr>
          <w:rFonts w:ascii="Times New Roman" w:cs="Times New Roman" w:eastAsia="Times New Roman" w:hAnsi="Times New Roman"/>
          <w:b w:val="1"/>
          <w:bCs w:val="1"/>
          <w:sz w:val="26"/>
          <w:szCs w:val="26"/>
        </w:rPr>
      </w:pPr>
      <w:bookmarkStart w:colFirst="0" w:colLast="0" w:name="_heading=h.97g8flkw0s0t" w:id="8"/>
      <w:bookmarkEnd w:id="8"/>
      <w:r w:rsidDel="00000000" w:rsidR="00000000" w:rsidRPr="00000000">
        <w:rPr>
          <w:rtl w:val="0"/>
        </w:rPr>
      </w:r>
    </w:p>
    <w:p w:rsidR="00000000" w:rsidDel="00000000" w:rsidP="00000000" w:rsidRDefault="00000000" w:rsidRPr="00000000" w14:paraId="0000003D">
      <w:pPr>
        <w:pStyle w:val="Heading1"/>
        <w:keepNext w:val="0"/>
        <w:keepLines w:val="0"/>
        <w:spacing w:before="480" w:line="276" w:lineRule="auto"/>
        <w:rPr>
          <w:rFonts w:ascii="Times New Roman" w:cs="Times New Roman" w:eastAsia="Times New Roman" w:hAnsi="Times New Roman"/>
          <w:b w:val="1"/>
          <w:bCs w:val="1"/>
          <w:sz w:val="26"/>
          <w:szCs w:val="26"/>
        </w:rPr>
      </w:pPr>
      <w:bookmarkStart w:colFirst="0" w:colLast="0" w:name="_heading=h.nr7yrwtzgk1b" w:id="9"/>
      <w:bookmarkEnd w:id="9"/>
      <w:r w:rsidDel="00000000" w:rsidR="00000000" w:rsidRPr="00000000">
        <w:rPr>
          <w:rtl w:val="0"/>
        </w:rPr>
      </w:r>
    </w:p>
    <w:p w:rsidR="00000000" w:rsidDel="00000000" w:rsidP="00000000" w:rsidRDefault="00000000" w:rsidRPr="00000000" w14:paraId="0000003E">
      <w:pPr>
        <w:pStyle w:val="Heading1"/>
        <w:keepNext w:val="0"/>
        <w:keepLines w:val="0"/>
        <w:spacing w:before="480" w:line="276" w:lineRule="auto"/>
        <w:rPr>
          <w:rFonts w:ascii="Times New Roman" w:cs="Times New Roman" w:eastAsia="Times New Roman" w:hAnsi="Times New Roman"/>
          <w:b w:val="1"/>
          <w:bCs w:val="1"/>
          <w:sz w:val="26"/>
          <w:szCs w:val="26"/>
        </w:rPr>
      </w:pPr>
      <w:bookmarkStart w:colFirst="0" w:colLast="0" w:name="_heading=h.ykubc0pwwr66" w:id="10"/>
      <w:bookmarkEnd w:id="10"/>
      <w:r w:rsidDel="00000000" w:rsidR="00000000" w:rsidRPr="00000000">
        <w:rPr>
          <w:rtl w:val="0"/>
        </w:rPr>
      </w:r>
    </w:p>
    <w:p w:rsidR="00000000" w:rsidDel="00000000" w:rsidP="00000000" w:rsidRDefault="00000000" w:rsidRPr="00000000" w14:paraId="0000003F">
      <w:pPr>
        <w:pStyle w:val="Heading1"/>
        <w:keepNext w:val="0"/>
        <w:keepLines w:val="0"/>
        <w:spacing w:before="480" w:line="276" w:lineRule="auto"/>
        <w:rPr>
          <w:rFonts w:ascii="Times New Roman" w:cs="Times New Roman" w:eastAsia="Times New Roman" w:hAnsi="Times New Roman"/>
          <w:b w:val="1"/>
          <w:bCs w:val="1"/>
          <w:sz w:val="26"/>
          <w:szCs w:val="26"/>
        </w:rPr>
      </w:pPr>
      <w:bookmarkStart w:colFirst="0" w:colLast="0" w:name="_heading=h.oo0om5u6hd9p" w:id="11"/>
      <w:bookmarkEnd w:id="11"/>
      <w:r w:rsidDel="00000000" w:rsidR="00000000" w:rsidRPr="00000000">
        <w:rPr>
          <w:rtl w:val="0"/>
        </w:rPr>
      </w:r>
    </w:p>
    <w:p w:rsidR="00000000" w:rsidDel="00000000" w:rsidP="00000000" w:rsidRDefault="00000000" w:rsidRPr="00000000" w14:paraId="00000040">
      <w:pPr>
        <w:pStyle w:val="Heading1"/>
        <w:keepNext w:val="0"/>
        <w:keepLines w:val="0"/>
        <w:spacing w:before="480" w:line="276" w:lineRule="auto"/>
        <w:rPr>
          <w:rFonts w:ascii="Times New Roman" w:cs="Times New Roman" w:eastAsia="Times New Roman" w:hAnsi="Times New Roman"/>
          <w:b w:val="1"/>
          <w:bCs w:val="1"/>
          <w:sz w:val="26"/>
          <w:szCs w:val="26"/>
        </w:rPr>
      </w:pPr>
      <w:bookmarkStart w:colFirst="0" w:colLast="0" w:name="_heading=h.i3zizjpo3xd5" w:id="12"/>
      <w:bookmarkEnd w:id="12"/>
      <w:r w:rsidDel="00000000" w:rsidR="00000000" w:rsidRPr="00000000">
        <w:rPr>
          <w:rtl w:val="0"/>
        </w:rPr>
      </w:r>
    </w:p>
    <w:p w:rsidR="00000000" w:rsidDel="00000000" w:rsidP="00000000" w:rsidRDefault="00000000" w:rsidRPr="00000000" w14:paraId="00000041">
      <w:pPr>
        <w:pStyle w:val="Heading1"/>
        <w:keepNext w:val="0"/>
        <w:keepLines w:val="0"/>
        <w:spacing w:before="480" w:line="276" w:lineRule="auto"/>
        <w:rPr>
          <w:rFonts w:ascii="Times New Roman" w:cs="Times New Roman" w:eastAsia="Times New Roman" w:hAnsi="Times New Roman"/>
          <w:b w:val="1"/>
          <w:bCs w:val="1"/>
          <w:sz w:val="26"/>
          <w:szCs w:val="26"/>
        </w:rPr>
      </w:pPr>
      <w:bookmarkStart w:colFirst="0" w:colLast="0" w:name="_heading=h.axgker3wcl9g" w:id="13"/>
      <w:bookmarkEnd w:id="13"/>
      <w:r w:rsidDel="00000000" w:rsidR="00000000" w:rsidRPr="00000000">
        <w:rPr>
          <w:rtl w:val="0"/>
        </w:rPr>
      </w:r>
    </w:p>
    <w:p w:rsidR="00000000" w:rsidDel="00000000" w:rsidP="00000000" w:rsidRDefault="00000000" w:rsidRPr="00000000" w14:paraId="00000042">
      <w:pPr>
        <w:pStyle w:val="Heading1"/>
        <w:keepNext w:val="0"/>
        <w:keepLines w:val="0"/>
        <w:spacing w:before="480" w:line="276" w:lineRule="auto"/>
        <w:rPr>
          <w:rFonts w:ascii="Times New Roman" w:cs="Times New Roman" w:eastAsia="Times New Roman" w:hAnsi="Times New Roman"/>
          <w:b w:val="1"/>
          <w:bCs w:val="1"/>
          <w:sz w:val="26"/>
          <w:szCs w:val="26"/>
        </w:rPr>
      </w:pPr>
      <w:bookmarkStart w:colFirst="0" w:colLast="0" w:name="_heading=h.k55nhcsg9pbe" w:id="14"/>
      <w:bookmarkEnd w:id="14"/>
      <w:r w:rsidDel="00000000" w:rsidR="00000000" w:rsidRPr="00000000">
        <w:rPr>
          <w:rtl w:val="0"/>
        </w:rPr>
      </w:r>
    </w:p>
    <w:p w:rsidR="00000000" w:rsidDel="00000000" w:rsidP="00000000" w:rsidRDefault="00000000" w:rsidRPr="00000000" w14:paraId="00000043">
      <w:pPr>
        <w:pStyle w:val="Heading1"/>
        <w:keepNext w:val="0"/>
        <w:keepLines w:val="0"/>
        <w:spacing w:before="480" w:line="276" w:lineRule="auto"/>
        <w:rPr>
          <w:rFonts w:ascii="Times New Roman" w:cs="Times New Roman" w:eastAsia="Times New Roman" w:hAnsi="Times New Roman"/>
          <w:b w:val="1"/>
          <w:bCs w:val="1"/>
          <w:sz w:val="26"/>
          <w:szCs w:val="26"/>
        </w:rPr>
      </w:pPr>
      <w:bookmarkStart w:colFirst="0" w:colLast="0" w:name="_heading=h.2stsrdutzapp" w:id="15"/>
      <w:bookmarkEnd w:id="15"/>
      <w:r w:rsidDel="00000000" w:rsidR="00000000" w:rsidRPr="00000000">
        <w:rPr>
          <w:rtl w:val="0"/>
        </w:rPr>
      </w:r>
    </w:p>
    <w:p w:rsidR="00000000" w:rsidDel="00000000" w:rsidP="00000000" w:rsidRDefault="00000000" w:rsidRPr="00000000" w14:paraId="00000044">
      <w:pPr>
        <w:pStyle w:val="Heading1"/>
        <w:keepNext w:val="0"/>
        <w:keepLines w:val="0"/>
        <w:spacing w:before="480" w:line="276" w:lineRule="auto"/>
        <w:rPr>
          <w:rFonts w:ascii="Times New Roman" w:cs="Times New Roman" w:eastAsia="Times New Roman" w:hAnsi="Times New Roman"/>
          <w:b w:val="1"/>
          <w:bCs w:val="1"/>
          <w:sz w:val="26"/>
          <w:szCs w:val="26"/>
        </w:rPr>
      </w:pPr>
      <w:bookmarkStart w:colFirst="0" w:colLast="0" w:name="_heading=h.hek7yz3fqemu" w:id="16"/>
      <w:bookmarkEnd w:id="16"/>
      <w:r w:rsidDel="00000000" w:rsidR="00000000" w:rsidRPr="00000000">
        <w:rPr>
          <w:rtl w:val="0"/>
        </w:rPr>
      </w:r>
    </w:p>
    <w:p w:rsidR="00000000" w:rsidDel="00000000" w:rsidP="00000000" w:rsidRDefault="00000000" w:rsidRPr="00000000" w14:paraId="00000045">
      <w:pPr>
        <w:pStyle w:val="Heading1"/>
        <w:rPr>
          <w:rFonts w:ascii="Times New Roman" w:cs="Times New Roman" w:eastAsia="Times New Roman" w:hAnsi="Times New Roman"/>
          <w:b w:val="1"/>
          <w:bCs w:val="1"/>
          <w:sz w:val="28"/>
          <w:szCs w:val="28"/>
        </w:rPr>
      </w:pPr>
      <w:bookmarkStart w:colFirst="0" w:colLast="0" w:name="_heading=h.8cq337xuvy6f" w:id="17"/>
      <w:bookmarkEnd w:id="17"/>
      <w:r w:rsidDel="00000000" w:rsidR="00000000" w:rsidRPr="00000000">
        <w:rPr>
          <w:rFonts w:ascii="Times New Roman" w:cs="Times New Roman" w:eastAsia="Times New Roman" w:hAnsi="Times New Roman"/>
          <w:b w:val="1"/>
          <w:bCs w:val="1"/>
          <w:sz w:val="28"/>
          <w:szCs w:val="28"/>
          <w:rtl w:val="0"/>
        </w:rPr>
        <w:t xml:space="preserve">CHƯƠNG 1 : BÀI TOÁN ĐẶT RA VÀ YÊU CẦU CỦA ĐỀ TÀI</w:t>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eading=h.j4ftfvuca1oa" w:id="18"/>
      <w:bookmarkEnd w:id="18"/>
      <w:r w:rsidDel="00000000" w:rsidR="00000000" w:rsidRPr="00000000">
        <w:rPr>
          <w:rFonts w:ascii="Times New Roman" w:cs="Times New Roman" w:eastAsia="Times New Roman" w:hAnsi="Times New Roman"/>
          <w:b w:val="1"/>
          <w:bCs w:val="1"/>
          <w:sz w:val="26"/>
          <w:szCs w:val="26"/>
          <w:rtl w:val="0"/>
        </w:rPr>
        <w:t xml:space="preserve">1.1. Đặt vấn đề</w:t>
      </w:r>
    </w:p>
    <w:p w:rsidR="00000000" w:rsidDel="00000000" w:rsidP="00000000" w:rsidRDefault="00000000" w:rsidRPr="00000000" w14:paraId="000000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phát triển các hệ thống phần mềm, hệ thống Backend đóng vai trò tiếp nhận và xử lý các yêu cầu từ người dùng, đồng thời thực hiện nhiều tác vụ liên quan đến cơ sở dữ liệu, xử lý nghiệp vụ, gửi thông báo, gửi thư điện tử, tạo báo cáo, xử lý tệp và tương tác với các dịch vụ bên ngoài. Khi số lượng người dùng và yêu cầu tăng lên, khối lượng công việc mà hệ thống Backend phải xử lý cũng tăng theo, từ đó đặt ra yêu cầu về khả năng đáp ứng, sử dụng tài nguyên và duy trì tính ổn định của hệ thống.</w:t>
      </w:r>
    </w:p>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xử lý đồng bộ, một yêu cầu thường phải chờ các tác vụ liên quan hoàn thành trước khi hệ thống trả kết quả về cho người dùng. Đối với những tác vụ có thời gian xử lý dài hoặc phụ thuộc vào các dịch vụ bên ngoài, việc xử lý trực tiếp trong luồng yêu cầu có thể làm tăng thời gian phản hồi, chiếm dụng tài nguyên của hệ thống và ảnh hưởng đến khả năng tiếp nhận các yêu cầu khác. Khi hệ thống chịu tải lớn, các vấn đề này có thể trở nên rõ rệt hơn và làm giảm hiệu năng tổng thể.</w:t>
      </w:r>
    </w:p>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hướng tiếp cận để giải quyết vấn đề trên là sử dụng cơ chế giao tiếp bất đồng bộ kết hợp với Message Queue. Thay vì thực hiện toàn bộ công việc trong quá trình xử lý yêu cầu, hệ thống có thể đóng gói các tác vụ cần xử lý thành message và đưa vào hàng đợi. Các tác vụ này sau đó được xử lý bởi Consumer hoặc Worker một cách độc lập với quá trình tiếp nhận yêu cầu của người dùng. Cơ chế này giúp tách quá trình tiếp nhận yêu cầu khỏi quá trình xử lý tác vụ nền, đồng thời tạo ra một lớp trung gian giúp điều phối và phân phối công việc.</w:t>
      </w:r>
    </w:p>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hệ thống Message Queue như RabbitMQ và các nền tảng xử lý sự kiện, truyền tin như Apache Kafka được sử dụng trong nhiều hệ thống phần mềm để hỗ trợ giao tiếp bất đồng bộ, phân phối công việc và xử lý các luồng dữ liệu. Mỗi giải pháp có kiến trúc, cơ chế hoạt động và phạm vi sử dụng khác nhau, do đó cần được nghiên cứu và đánh giá dựa trên đặc điểm của bài toán.</w:t>
      </w:r>
    </w:p>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những vấn đề trên, đề tài </w:t>
      </w:r>
      <w:r w:rsidDel="00000000" w:rsidR="00000000" w:rsidRPr="00000000">
        <w:rPr>
          <w:rFonts w:ascii="Times New Roman" w:cs="Times New Roman" w:eastAsia="Times New Roman" w:hAnsi="Times New Roman"/>
          <w:b w:val="1"/>
          <w:bCs w:val="1"/>
          <w:sz w:val="26"/>
          <w:szCs w:val="26"/>
          <w:rtl w:val="0"/>
        </w:rPr>
        <w:t xml:space="preserve">“Nghiên cứu và đánh giá giải pháp xử lý tác vụ bất đồng bộ và giảm tải hệ thống Backend sử dụng Message Queue”</w:t>
      </w:r>
      <w:r w:rsidDel="00000000" w:rsidR="00000000" w:rsidRPr="00000000">
        <w:rPr>
          <w:rFonts w:ascii="Times New Roman" w:cs="Times New Roman" w:eastAsia="Times New Roman" w:hAnsi="Times New Roman"/>
          <w:sz w:val="26"/>
          <w:szCs w:val="26"/>
          <w:rtl w:val="0"/>
        </w:rPr>
        <w:t xml:space="preserve"> được thực hiện nhằm nghiên cứu cơ sở lý thuyết về giao tiếp đồng bộ, giao tiếp bất đồng bộ và Message Queue; tìm hiểu một số giải pháp tiêu biểu; đồng thời xây dựng mô hình thực nghiệm để đánh giá khả năng hỗ trợ xử lý tác vụ và giảm tải cho hệ thống Backend.</w:t>
      </w:r>
    </w:p>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eading=h.gavrq8x1p7m7" w:id="19"/>
      <w:bookmarkEnd w:id="19"/>
      <w:r w:rsidDel="00000000" w:rsidR="00000000" w:rsidRPr="00000000">
        <w:rPr>
          <w:rFonts w:ascii="Times New Roman" w:cs="Times New Roman" w:eastAsia="Times New Roman" w:hAnsi="Times New Roman"/>
          <w:b w:val="1"/>
          <w:bCs w:val="1"/>
          <w:sz w:val="26"/>
          <w:szCs w:val="26"/>
          <w:rtl w:val="0"/>
        </w:rPr>
        <w:t xml:space="preserve">1.2. Lý do chọn đề tài</w:t>
      </w:r>
    </w:p>
    <w:p w:rsidR="00000000" w:rsidDel="00000000" w:rsidP="00000000" w:rsidRDefault="00000000" w:rsidRPr="00000000" w14:paraId="000000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hệ thống Backend, không phải mọi tác vụ đều cần phải được hoàn thành trước khi trả kết quả cho người dùng. Một số tác vụ như gửi email, gửi thông báo, tạo báo cáo, xử lý tệp hoặc thực hiện các công việc có thời gian xử lý dài có thể được thực hiện sau khi yêu cầu chính đã được tiếp nhận.</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các tác vụ này được thực hiện trực tiếp trong quá trình xử lý request, hệ thống phải duy trì quá trình xử lý cho đến khi tác vụ hoàn thành. Điều này có thể làm tăng thời gian phản hồi và sử dụng tài nguyên của hệ thống trong thời gian dài. Khi số lượng yêu cầu tăng, việc xử lý nhiều tác vụ như vậy đồng thời có thể tạo ra tình trạng quá tải hoặc nghẽn tại một số thành phần của hệ thống.</w:t>
      </w:r>
    </w:p>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 Queue cung cấp một cơ chế trung gian cho phép chuyển các tác vụ cần xử lý sang một hàng đợi để Consumer hoặc Worker tiếp nhận và thực hiện. Nhờ đó, quá trình tiếp nhận yêu cầu và quá trình xử lý tác vụ có thể được tách biệt. Hệ thống cũng có thể kiểm soát tốc độ xử lý công việc thông qua số lượng Consumer/Worker và cơ chế phân phối message.</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RabbitMQ và Apache Kafka là hai giải pháp phổ biến trong lĩnh vực truyền tin và xử lý dữ liệu phân tán nhưng có những đặc điểm kiến trúc và cơ chế hoạt động khác nhau. Việc tìm hiểu, so sánh và đánh giá các giải pháp này giúp làm rõ cách thức Message Queue có thể được áp dụng trong hệ thống Backend cũng như những ưu điểm, hạn chế và trường hợp sử dụng phù hợp.</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vậy, đề tài được lựa chọn với mục tiêu kết hợp giữa nghiên cứu lý thuyết và thực nghiệm, từ đó đánh giá một cách cụ thể tác động của việc sử dụng Message Queue đối với quá trình xử lý tác vụ bất đồng bộ trong hệ thống Backend.</w:t>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eading=h.bdstl9z79zef" w:id="20"/>
      <w:bookmarkEnd w:id="20"/>
      <w:r w:rsidDel="00000000" w:rsidR="00000000" w:rsidRPr="00000000">
        <w:rPr>
          <w:rFonts w:ascii="Times New Roman" w:cs="Times New Roman" w:eastAsia="Times New Roman" w:hAnsi="Times New Roman"/>
          <w:b w:val="1"/>
          <w:bCs w:val="1"/>
          <w:sz w:val="26"/>
          <w:szCs w:val="26"/>
          <w:rtl w:val="0"/>
        </w:rPr>
        <w:t xml:space="preserve">1.3. Mục tiêu nghiên cứu</w:t>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hướng tới các mục tiêu chính sau:</w:t>
      </w:r>
    </w:p>
    <w:p w:rsidR="00000000" w:rsidDel="00000000" w:rsidP="00000000" w:rsidRDefault="00000000" w:rsidRPr="00000000" w14:paraId="00000054">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mô hình xử lý yêu cầu và tác vụ trong hệ thống Backend.</w:t>
      </w:r>
    </w:p>
    <w:p w:rsidR="00000000" w:rsidDel="00000000" w:rsidP="00000000" w:rsidRDefault="00000000" w:rsidRPr="00000000" w14:paraId="00000055">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đặc điểm của giao tiếp đồng bộ và giao tiếp bất đồng bộ.</w:t>
      </w:r>
    </w:p>
    <w:p w:rsidR="00000000" w:rsidDel="00000000" w:rsidP="00000000" w:rsidRDefault="00000000" w:rsidRPr="00000000" w14:paraId="00000056">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những hạn chế của phương thức xử lý đồng bộ đối với các tác vụ có thời gian xử lý dài.</w:t>
      </w:r>
    </w:p>
    <w:p w:rsidR="00000000" w:rsidDel="00000000" w:rsidP="00000000" w:rsidRDefault="00000000" w:rsidRPr="00000000" w14:paraId="00000057">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khái niệm, kiến trúc và nguyên lý hoạt động của Message Queue.</w:t>
      </w:r>
    </w:p>
    <w:p w:rsidR="00000000" w:rsidDel="00000000" w:rsidP="00000000" w:rsidRDefault="00000000" w:rsidRPr="00000000" w14:paraId="00000058">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các thành phần cơ bản của hệ thống Message Queue gồm Producer, Broker, Queue và Consumer.</w:t>
      </w:r>
    </w:p>
    <w:p w:rsidR="00000000" w:rsidDel="00000000" w:rsidP="00000000" w:rsidRDefault="00000000" w:rsidRPr="00000000" w14:paraId="00000059">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các mô hình truyền tin phổ biến như Point-to-Point và Publish/Subscribe.</w:t>
      </w:r>
    </w:p>
    <w:p w:rsidR="00000000" w:rsidDel="00000000" w:rsidP="00000000" w:rsidRDefault="00000000" w:rsidRPr="00000000" w14:paraId="0000005A">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vai trò của Message Queue trong việc khử khớp nối, điều tiết tải và tăng khả năng chịu lỗi của hệ thống.</w:t>
      </w:r>
    </w:p>
    <w:p w:rsidR="00000000" w:rsidDel="00000000" w:rsidP="00000000" w:rsidRDefault="00000000" w:rsidRPr="00000000" w14:paraId="0000005B">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đặc điểm và cơ chế hoạt động của một số giải pháp Message Queue và hệ thống truyền tin tiêu biểu như RabbitMQ và Apache Kafka.</w:t>
      </w:r>
    </w:p>
    <w:p w:rsidR="00000000" w:rsidDel="00000000" w:rsidP="00000000" w:rsidRDefault="00000000" w:rsidRPr="00000000" w14:paraId="0000005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6m44l1krdse4" w:id="21"/>
      <w:bookmarkEnd w:id="21"/>
      <w:r w:rsidDel="00000000" w:rsidR="00000000" w:rsidRPr="00000000">
        <w:rPr>
          <w:rFonts w:ascii="Times New Roman" w:cs="Times New Roman" w:eastAsia="Times New Roman" w:hAnsi="Times New Roman"/>
          <w:b w:val="1"/>
          <w:bCs w:val="1"/>
          <w:sz w:val="28"/>
          <w:szCs w:val="28"/>
          <w:rtl w:val="0"/>
        </w:rPr>
        <w:t xml:space="preserve">1.4. Đối tượng nghiên cứu</w:t>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nghiên cứu của đề tài bao gồm:</w:t>
      </w:r>
    </w:p>
    <w:p w:rsidR="00000000" w:rsidDel="00000000" w:rsidP="00000000" w:rsidRDefault="00000000" w:rsidRPr="00000000" w14:paraId="0000005E">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sz w:val="26"/>
          <w:szCs w:val="26"/>
          <w:rtl w:val="0"/>
        </w:rPr>
        <w:t xml:space="preserve">Mô hình xử lý request và tác vụ trong hệ thống Backend.</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Giao tiếp đồng bộ và giao tiếp bất đồng bộ.</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Cơ chế Message Queue và các thành phần Producer, Broker, Queue và Consumer.</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Các mô hình truyền tin Point-to-Point và Publish/Subscribe.</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Các cơ chế liên quan đến quá trình xử lý message như xác nhận message, xử lý lỗi và phân phối tác vụ.</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RabbitMQ và Apache Kafka ở mức kiến trúc, cơ chế hoạt động và khả năng ứng dụng.</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Hiệu năng của hệ thống Backend trong trường hợp xử lý tác vụ đồng bộ và bất đồng bộ.</w:t>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Các chỉ số dùng để đánh giá hệ thống như thời gian phản hồi, throughput, mức sử dụng CPU, bộ nhớ và tỷ lệ lỗi.</w:t>
      </w:r>
    </w:p>
    <w:p w:rsidR="00000000" w:rsidDel="00000000" w:rsidP="00000000" w:rsidRDefault="00000000" w:rsidRPr="00000000" w14:paraId="0000006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eading=h.dd0667prthrh" w:id="22"/>
      <w:bookmarkEnd w:id="22"/>
      <w:r w:rsidDel="00000000" w:rsidR="00000000" w:rsidRPr="00000000">
        <w:rPr>
          <w:rFonts w:ascii="Times New Roman" w:cs="Times New Roman" w:eastAsia="Times New Roman" w:hAnsi="Times New Roman"/>
          <w:b w:val="1"/>
          <w:bCs w:val="1"/>
          <w:sz w:val="26"/>
          <w:szCs w:val="26"/>
          <w:rtl w:val="0"/>
        </w:rPr>
        <w:t xml:space="preserve">1.5. Phạm vi nghiên cứu</w:t>
      </w:r>
    </w:p>
    <w:p w:rsidR="00000000" w:rsidDel="00000000" w:rsidP="00000000" w:rsidRDefault="00000000" w:rsidRPr="00000000" w14:paraId="000000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tập trung nghiên cứu việc sử dụng Message Queue nhằm hỗ trợ xử lý các tác vụ bất đồng bộ và giảm áp lực xử lý trực tiếp trên hệ thống Backend.</w:t>
      </w:r>
    </w:p>
    <w:p w:rsidR="00000000" w:rsidDel="00000000" w:rsidP="00000000" w:rsidRDefault="00000000" w:rsidRPr="00000000" w14:paraId="000000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lý thuyết, đề tài tập trung vào giao tiếp đồng bộ, giao tiếp bất đồng bộ, kiến trúc Message Queue, các mô hình truyền tin và vai trò của Message Queue trong hệ thống Backend.</w:t>
      </w:r>
    </w:p>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công nghệ, đề tài nghiên cứu RabbitMQ và Apache Kafka ở mức kiến trúc, thành phần, cơ chế truyền và xử lý message, cũng như các đặc điểm có liên quan đến bài toán xử lý tác vụ bất đồng bộ.</w:t>
      </w:r>
    </w:p>
    <w:p w:rsidR="00000000" w:rsidDel="00000000" w:rsidP="00000000" w:rsidRDefault="00000000" w:rsidRPr="00000000" w14:paraId="000000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thực nghiệm, đề tài xây dựng mô hình Backend và thực hiện so sánh giữa phương án xử lý tác vụ trực tiếp và phương án sử dụng Message Queue. Một giải pháp phù hợp sẽ được lựa chọn để triển khai mô hình thực nghiệm và tiến hành đo lường.</w:t>
      </w:r>
    </w:p>
    <w:p w:rsidR="00000000" w:rsidDel="00000000" w:rsidP="00000000" w:rsidRDefault="00000000" w:rsidRPr="00000000" w14:paraId="000000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tiêu chí đánh giá tập trung vào thời gian phản hồi, khả năng xử lý yêu cầu, mức sử dụng tài nguyên, tỷ lệ lỗi và khả năng xử lý tác vụ trong điều kiện tải khác nhau.</w:t>
      </w:r>
    </w:p>
    <w:p w:rsidR="00000000" w:rsidDel="00000000" w:rsidP="00000000" w:rsidRDefault="00000000" w:rsidRPr="00000000" w14:paraId="000000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không đi sâu vào việc triển khai một hệ thống phân tán quy mô lớn trong môi trường sản xuất, cũng không tập trung nghiên cứu toàn bộ các tính năng nâng cao của từng nền tảng Message Queue.</w:t>
      </w:r>
    </w:p>
    <w:p w:rsidR="00000000" w:rsidDel="00000000" w:rsidP="00000000" w:rsidRDefault="00000000" w:rsidRPr="00000000" w14:paraId="0000006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jxhhlo71v9ei" w:id="23"/>
      <w:bookmarkEnd w:id="23"/>
      <w:r w:rsidDel="00000000" w:rsidR="00000000" w:rsidRPr="00000000">
        <w:rPr>
          <w:rFonts w:ascii="Times New Roman" w:cs="Times New Roman" w:eastAsia="Times New Roman" w:hAnsi="Times New Roman"/>
          <w:b w:val="1"/>
          <w:bCs w:val="1"/>
          <w:sz w:val="34"/>
          <w:szCs w:val="34"/>
          <w:rtl w:val="0"/>
        </w:rPr>
        <w:t xml:space="preserve">1.6. Phương pháp nghiên cứu</w:t>
      </w:r>
    </w:p>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sử dụng kết hợp các phương pháp nghiên cứu lý thuyết và thực nghiệm, bao gồm:</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nghiên cứu tài liệu:</w:t>
      </w:r>
      <w:r w:rsidDel="00000000" w:rsidR="00000000" w:rsidRPr="00000000">
        <w:rPr>
          <w:rFonts w:ascii="Times New Roman" w:cs="Times New Roman" w:eastAsia="Times New Roman" w:hAnsi="Times New Roman"/>
          <w:sz w:val="26"/>
          <w:szCs w:val="26"/>
          <w:rtl w:val="0"/>
        </w:rPr>
        <w:t xml:space="preserve"> Thu thập và nghiên cứu các tài liệu liên quan đến kiến trúc Backend, giao tiếp đồng bộ, giao tiếp bất đồng bộ, Message Queue, RabbitMQ và Apache Kafka.</w:t>
      </w:r>
    </w:p>
    <w:p w:rsidR="00000000" w:rsidDel="00000000" w:rsidP="00000000" w:rsidRDefault="00000000" w:rsidRPr="00000000" w14:paraId="000000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phân tích:</w:t>
      </w:r>
      <w:r w:rsidDel="00000000" w:rsidR="00000000" w:rsidRPr="00000000">
        <w:rPr>
          <w:rFonts w:ascii="Times New Roman" w:cs="Times New Roman" w:eastAsia="Times New Roman" w:hAnsi="Times New Roman"/>
          <w:sz w:val="26"/>
          <w:szCs w:val="26"/>
          <w:rtl w:val="0"/>
        </w:rPr>
        <w:t xml:space="preserve"> Phân tích cơ chế hoạt động của giao tiếp đồng bộ và bất đồng bộ, từ đó xác định những vấn đề có thể phát sinh khi xử lý các tác vụ trực tiếp trong quá trình tiếp nhận request.</w:t>
      </w:r>
    </w:p>
    <w:p w:rsidR="00000000" w:rsidDel="00000000" w:rsidP="00000000" w:rsidRDefault="00000000" w:rsidRPr="00000000" w14:paraId="000000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so sánh:</w:t>
      </w:r>
      <w:r w:rsidDel="00000000" w:rsidR="00000000" w:rsidRPr="00000000">
        <w:rPr>
          <w:rFonts w:ascii="Times New Roman" w:cs="Times New Roman" w:eastAsia="Times New Roman" w:hAnsi="Times New Roman"/>
          <w:sz w:val="26"/>
          <w:szCs w:val="26"/>
          <w:rtl w:val="0"/>
        </w:rPr>
        <w:t xml:space="preserve"> So sánh các phương thức xử lý và các giải pháp truyền tin dựa trên kiến trúc, cơ chế hoạt động, khả năng xử lý và phạm vi ứng dụng.</w:t>
      </w:r>
    </w:p>
    <w:p w:rsidR="00000000" w:rsidDel="00000000" w:rsidP="00000000" w:rsidRDefault="00000000" w:rsidRPr="00000000" w14:paraId="000000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thực nghiệm:</w:t>
      </w:r>
      <w:r w:rsidDel="00000000" w:rsidR="00000000" w:rsidRPr="00000000">
        <w:rPr>
          <w:rFonts w:ascii="Times New Roman" w:cs="Times New Roman" w:eastAsia="Times New Roman" w:hAnsi="Times New Roman"/>
          <w:sz w:val="26"/>
          <w:szCs w:val="26"/>
          <w:rtl w:val="0"/>
        </w:rPr>
        <w:t xml:space="preserve"> Xây dựng mô hình Backend, triển khai phương án xử lý đồng bộ và phương án xử lý bất đồng bộ sử dụng Message Queue để tiến hành kiểm thử.</w:t>
      </w:r>
    </w:p>
    <w:p w:rsidR="00000000" w:rsidDel="00000000" w:rsidP="00000000" w:rsidRDefault="00000000" w:rsidRPr="00000000" w14:paraId="000000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đo lường và đánh giá:</w:t>
      </w:r>
      <w:r w:rsidDel="00000000" w:rsidR="00000000" w:rsidRPr="00000000">
        <w:rPr>
          <w:rFonts w:ascii="Times New Roman" w:cs="Times New Roman" w:eastAsia="Times New Roman" w:hAnsi="Times New Roman"/>
          <w:sz w:val="26"/>
          <w:szCs w:val="26"/>
          <w:rtl w:val="0"/>
        </w:rPr>
        <w:t xml:space="preserve"> Thu thập các số liệu trong quá trình thực nghiệm, bao gồm thời gian phản hồi, throughput, mức sử dụng CPU, bộ nhớ và tỷ lệ lỗi; sau đó phân tích kết quả để đánh giá hiệu quả của từng phương án.</w:t>
      </w:r>
    </w:p>
    <w:p w:rsidR="00000000" w:rsidDel="00000000" w:rsidP="00000000" w:rsidRDefault="00000000" w:rsidRPr="00000000" w14:paraId="0000007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eading=h.twldselt32z0" w:id="24"/>
      <w:bookmarkEnd w:id="24"/>
      <w:r w:rsidDel="00000000" w:rsidR="00000000" w:rsidRPr="00000000">
        <w:rPr>
          <w:rFonts w:ascii="Times New Roman" w:cs="Times New Roman" w:eastAsia="Times New Roman" w:hAnsi="Times New Roman"/>
          <w:b w:val="1"/>
          <w:bCs w:val="1"/>
          <w:sz w:val="26"/>
          <w:szCs w:val="26"/>
          <w:rtl w:val="0"/>
        </w:rPr>
        <w:t xml:space="preserve">1.7. Nội dung thực hiện</w:t>
      </w:r>
    </w:p>
    <w:p w:rsidR="00000000" w:rsidDel="00000000" w:rsidP="00000000" w:rsidRDefault="00000000" w:rsidRPr="00000000" w14:paraId="000000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đạt được các mục tiêu nghiên cứu, đề tài được triển khai theo các nội dung chính sau:</w:t>
      </w:r>
    </w:p>
    <w:p w:rsidR="00000000" w:rsidDel="00000000" w:rsidP="00000000" w:rsidRDefault="00000000" w:rsidRPr="00000000" w14:paraId="00000076">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tổng quan về hệ thống Backend và mô hình xử lý các loại tác vụ trong hệ thống.</w:t>
      </w:r>
    </w:p>
    <w:p w:rsidR="00000000" w:rsidDel="00000000" w:rsidP="00000000" w:rsidRDefault="00000000" w:rsidRPr="00000000" w14:paraId="00000077">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phương thức giao tiếp đồng bộ và những hạn chế khi áp dụng đối với các tác vụ có thời gian xử lý dài.</w:t>
      </w:r>
    </w:p>
    <w:p w:rsidR="00000000" w:rsidDel="00000000" w:rsidP="00000000" w:rsidRDefault="00000000" w:rsidRPr="00000000" w14:paraId="00000078">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cơ chế giao tiếp bất đồng bộ và khái niệm Message Queue.</w:t>
      </w:r>
    </w:p>
    <w:p w:rsidR="00000000" w:rsidDel="00000000" w:rsidP="00000000" w:rsidRDefault="00000000" w:rsidRPr="00000000" w14:paraId="00000079">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kiến trúc Producer – Broker – Consumer và các mô hình truyền tin cơ bản.</w:t>
      </w:r>
    </w:p>
    <w:p w:rsidR="00000000" w:rsidDel="00000000" w:rsidP="00000000" w:rsidRDefault="00000000" w:rsidRPr="00000000" w14:paraId="0000007A">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vai trò của Message Queue trong việc khử khớp nối, điều tiết tải và tăng khả năng chịu lỗi.</w:t>
      </w:r>
    </w:p>
    <w:p w:rsidR="00000000" w:rsidDel="00000000" w:rsidP="00000000" w:rsidRDefault="00000000" w:rsidRPr="00000000" w14:paraId="0000007B">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và phân tích RabbitMQ và Apache Kafka.</w:t>
      </w:r>
    </w:p>
    <w:p w:rsidR="00000000" w:rsidDel="00000000" w:rsidP="00000000" w:rsidRDefault="00000000" w:rsidRPr="00000000" w14:paraId="0000007C">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các đặc điểm phù hợp với bài toán xử lý tác vụ bất đồng bộ trong Backend.</w:t>
      </w:r>
    </w:p>
    <w:p w:rsidR="00000000" w:rsidDel="00000000" w:rsidP="00000000" w:rsidRDefault="00000000" w:rsidRPr="00000000" w14:paraId="0000007D">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mô hình thực nghiệm để so sánh xử lý đồng bộ và xử lý bất đồng bộ.</w:t>
      </w:r>
    </w:p>
    <w:p w:rsidR="00000000" w:rsidDel="00000000" w:rsidP="00000000" w:rsidRDefault="00000000" w:rsidRPr="00000000" w14:paraId="0000007E">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Message Queue và xây dựng Consumer/Worker phục vụ quá trình xử lý tác vụ.</w:t>
      </w:r>
    </w:p>
    <w:p w:rsidR="00000000" w:rsidDel="00000000" w:rsidP="00000000" w:rsidRDefault="00000000" w:rsidRPr="00000000" w14:paraId="0000007F">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kiểm thử với các mức tải khác nhau và thu thập dữ liệu.</w:t>
      </w:r>
    </w:p>
    <w:p w:rsidR="00000000" w:rsidDel="00000000" w:rsidP="00000000" w:rsidRDefault="00000000" w:rsidRPr="00000000" w14:paraId="00000080">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so sánh kết quả thực nghiệm và đánh giá hiệu quả của việc sử dụng Message Queue.</w:t>
      </w:r>
    </w:p>
    <w:p w:rsidR="00000000" w:rsidDel="00000000" w:rsidP="00000000" w:rsidRDefault="00000000" w:rsidRPr="00000000" w14:paraId="00000081">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kết quả, đưa ra kết luận và đề xuất hướng ứng dụng phù hợp.</w:t>
      </w:r>
    </w:p>
    <w:p w:rsidR="00000000" w:rsidDel="00000000" w:rsidP="00000000" w:rsidRDefault="00000000" w:rsidRPr="00000000" w14:paraId="0000008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eading=h.jwfs8jyqgzqd" w:id="25"/>
      <w:bookmarkEnd w:id="25"/>
      <w:r w:rsidDel="00000000" w:rsidR="00000000" w:rsidRPr="00000000">
        <w:rPr>
          <w:rFonts w:ascii="Times New Roman" w:cs="Times New Roman" w:eastAsia="Times New Roman" w:hAnsi="Times New Roman"/>
          <w:b w:val="1"/>
          <w:bCs w:val="1"/>
          <w:sz w:val="26"/>
          <w:szCs w:val="26"/>
          <w:rtl w:val="0"/>
        </w:rPr>
        <w:t xml:space="preserve">1.8. Bố cục của báo cáo chuyên đề</w:t>
      </w:r>
    </w:p>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phần mở đầu, kết luận và tài liệu tham khảo, báo cáo được tổ chức thành các chương chính như sau:</w:t>
      </w:r>
    </w:p>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1 – Tổng quan đề tài:</w:t>
      </w:r>
      <w:r w:rsidDel="00000000" w:rsidR="00000000" w:rsidRPr="00000000">
        <w:rPr>
          <w:rFonts w:ascii="Times New Roman" w:cs="Times New Roman" w:eastAsia="Times New Roman" w:hAnsi="Times New Roman"/>
          <w:sz w:val="26"/>
          <w:szCs w:val="26"/>
          <w:rtl w:val="0"/>
        </w:rPr>
        <w:t xml:space="preserve"> Trình bày bối cảnh, lý do lựa chọn đề tài, mục tiêu, đối tượng, phạm vi, phương pháp nghiên cứu và nội dung thực hiện.</w:t>
      </w:r>
    </w:p>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2 – Cơ sở lý thuyết và cơ chế Message Queue:</w:t>
      </w:r>
      <w:r w:rsidDel="00000000" w:rsidR="00000000" w:rsidRPr="00000000">
        <w:rPr>
          <w:rFonts w:ascii="Times New Roman" w:cs="Times New Roman" w:eastAsia="Times New Roman" w:hAnsi="Times New Roman"/>
          <w:sz w:val="26"/>
          <w:szCs w:val="26"/>
          <w:rtl w:val="0"/>
        </w:rPr>
        <w:t xml:space="preserve"> Trình bày mô hình xử lý tác vụ trong Backend, hạn chế của giao tiếp đồng bộ, cơ chế giao tiếp bất đồng bộ, khái niệm Message Queue và các giá trị mà Message Queue mang lại cho hệ thống backend.</w:t>
      </w:r>
    </w:p>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3 – Nghiên cứu các giải pháp Message Queue:</w:t>
      </w:r>
      <w:r w:rsidDel="00000000" w:rsidR="00000000" w:rsidRPr="00000000">
        <w:rPr>
          <w:rFonts w:ascii="Times New Roman" w:cs="Times New Roman" w:eastAsia="Times New Roman" w:hAnsi="Times New Roman"/>
          <w:sz w:val="26"/>
          <w:szCs w:val="26"/>
          <w:rtl w:val="0"/>
        </w:rPr>
        <w:t xml:space="preserve"> Trình bày kiến trúc, thành phần, cơ chế hoạt động và đặc điểm của RabbitMQ và Apache Kafka; từ đó thực hiện so sánh và lựa chọn giải pháp phù hợp cho phần thực nghiệm.</w:t>
      </w:r>
    </w:p>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4 – Xây dựng mô hình và thực nghiệm:</w:t>
      </w:r>
      <w:r w:rsidDel="00000000" w:rsidR="00000000" w:rsidRPr="00000000">
        <w:rPr>
          <w:rFonts w:ascii="Times New Roman" w:cs="Times New Roman" w:eastAsia="Times New Roman" w:hAnsi="Times New Roman"/>
          <w:sz w:val="26"/>
          <w:szCs w:val="26"/>
          <w:rtl w:val="0"/>
        </w:rPr>
        <w:t xml:space="preserve"> Trình bày thiết kế mô hình Backend, phương án xử lý đồng bộ và bất đồng bộ, quá trình tích hợp Message Queue, xây dựng Consumer/Worker và thiết lập các kịch bản kiểm thử.</w:t>
      </w:r>
    </w:p>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5 – Đánh giá và phân tích kết quả:</w:t>
      </w:r>
      <w:r w:rsidDel="00000000" w:rsidR="00000000" w:rsidRPr="00000000">
        <w:rPr>
          <w:rFonts w:ascii="Times New Roman" w:cs="Times New Roman" w:eastAsia="Times New Roman" w:hAnsi="Times New Roman"/>
          <w:sz w:val="26"/>
          <w:szCs w:val="26"/>
          <w:rtl w:val="0"/>
        </w:rPr>
        <w:t xml:space="preserve"> Trình bày các số liệu thu thập được từ thực nghiệm, phân tích thời gian phản hồi, throughput, mức sử dụng tài nguyên, tỷ lệ lỗi và các yếu tố liên quan; từ đó đánh giá hiệu quả của việc sử dụng Message Queue.</w:t>
      </w:r>
    </w:p>
    <w:p w:rsidR="00000000" w:rsidDel="00000000" w:rsidP="00000000" w:rsidRDefault="00000000" w:rsidRPr="00000000" w14:paraId="000000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6 – Kết luận và hướng phát triển:</w:t>
      </w:r>
      <w:r w:rsidDel="00000000" w:rsidR="00000000" w:rsidRPr="00000000">
        <w:rPr>
          <w:rFonts w:ascii="Times New Roman" w:cs="Times New Roman" w:eastAsia="Times New Roman" w:hAnsi="Times New Roman"/>
          <w:sz w:val="26"/>
          <w:szCs w:val="26"/>
          <w:rtl w:val="0"/>
        </w:rPr>
        <w:t xml:space="preserve"> Tổng hợp các kết quả đạt được, nêu những ưu điểm, hạn chế của phương pháp nghiên cứu và đề xuất một số hướng phát triển, ứng dụng trong tương lai.</w:t>
      </w:r>
    </w:p>
    <w:p w:rsidR="00000000" w:rsidDel="00000000" w:rsidP="00000000" w:rsidRDefault="00000000" w:rsidRPr="00000000" w14:paraId="0000008A">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l4ps2nptc62m" w:id="26"/>
      <w:bookmarkEnd w:id="26"/>
      <w:r w:rsidDel="00000000" w:rsidR="00000000" w:rsidRPr="00000000">
        <w:rPr>
          <w:rFonts w:ascii="Times New Roman" w:cs="Times New Roman" w:eastAsia="Times New Roman" w:hAnsi="Times New Roman"/>
          <w:b w:val="1"/>
          <w:bCs w:val="1"/>
          <w:sz w:val="28"/>
          <w:szCs w:val="28"/>
          <w:rtl w:val="0"/>
        </w:rPr>
        <w:t xml:space="preserve">CHƯƠNG 2: CƠ SỞ LÝ THUYẾT VÀ CƠ CHẾ MESSAGE QUEUE</w:t>
      </w:r>
    </w:p>
    <w:p w:rsidR="00000000" w:rsidDel="00000000" w:rsidP="00000000" w:rsidRDefault="00000000" w:rsidRPr="00000000" w14:paraId="0000008B">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eading=h.pxqkz58p1oeg" w:id="27"/>
      <w:bookmarkEnd w:id="27"/>
      <w:r w:rsidDel="00000000" w:rsidR="00000000" w:rsidRPr="00000000">
        <w:rPr>
          <w:rFonts w:ascii="Times New Roman" w:cs="Times New Roman" w:eastAsia="Times New Roman" w:hAnsi="Times New Roman"/>
          <w:b w:val="1"/>
          <w:bCs w:val="1"/>
          <w:sz w:val="26"/>
          <w:szCs w:val="26"/>
          <w:rtl w:val="0"/>
        </w:rPr>
        <w:t xml:space="preserve">2.1. Mô hình xử lý tác vụ trong hệ thống Backend</w:t>
      </w:r>
    </w:p>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Backend là thành phần chịu trách nhiệm tiếp nhận yêu cầu từ phía Client, thực hiện xử lý nghiệp vụ và trả kết quả tương ứng. Trong quá trình hoạt động, Backend không chỉ thực hiện các tác vụ đơn giản như xác thực người dùng, truy vấn dữ liệu hoặc cập nhật thông tin mà còn có thể phải thực hiện nhiều công việc có thời gian xử lý dài hoặc phụ thuộc vào các hệ thống bên ngoài.</w:t>
      </w:r>
    </w:p>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thuộc vào yêu cầu của hệ thống, các tác vụ có thể được xử lý trực tiếp trong quá trình tiếp nhận request hoặc được chuyển sang một cơ chế xử lý nền. Việc lựa chọn phương thức xử lý có ảnh hưởng trực tiếp đến thời gian phản hồi, khả năng sử dụng tài nguyên và khả năng đáp ứng của hệ thống khi số lượng yêu cầu tăng cao.</w:t>
      </w:r>
    </w:p>
    <w:p w:rsidR="00000000" w:rsidDel="00000000" w:rsidP="00000000" w:rsidRDefault="00000000" w:rsidRPr="00000000" w14:paraId="000000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phạm vi đề tài, việc phân loại tác vụ được sử dụng để xác định những công việc phù hợp với xử lý trực tiếp và những công việc có thể chuyển sang cơ chế xử lý bất đồng bộ thông qua Message Queue.</w:t>
      </w:r>
    </w:p>
    <w:p w:rsidR="00000000" w:rsidDel="00000000" w:rsidP="00000000" w:rsidRDefault="00000000" w:rsidRPr="00000000" w14:paraId="0000008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69ep58l4smls" w:id="28"/>
      <w:bookmarkEnd w:id="28"/>
      <w:r w:rsidDel="00000000" w:rsidR="00000000" w:rsidRPr="00000000">
        <w:rPr>
          <w:rFonts w:ascii="Times New Roman" w:cs="Times New Roman" w:eastAsia="Times New Roman" w:hAnsi="Times New Roman"/>
          <w:b w:val="1"/>
          <w:bCs w:val="1"/>
          <w:color w:val="000000"/>
          <w:sz w:val="26"/>
          <w:szCs w:val="26"/>
          <w:rtl w:val="0"/>
        </w:rPr>
        <w:t xml:space="preserve">2.1.1. Phân loại tác vụ trong hệ thống Backend</w:t>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phân loại các tác vụ trong hệ thống Backend thành hai nhóm chính dựa trên yêu cầu về thời gian phản hồi và đặc điểm xử lý.</w:t>
      </w:r>
    </w:p>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vụ phản hồi nhanh </w:t>
      </w:r>
      <w:r w:rsidDel="00000000" w:rsidR="00000000" w:rsidRPr="00000000">
        <w:rPr>
          <w:rFonts w:ascii="Times New Roman" w:cs="Times New Roman" w:eastAsia="Times New Roman" w:hAnsi="Times New Roman"/>
          <w:sz w:val="26"/>
          <w:szCs w:val="26"/>
          <w:rtl w:val="0"/>
        </w:rPr>
        <w:t xml:space="preserve">là những tác vụ cần được hoàn thành trong quá trình xử lý request để trả kết quả trực tiếp cho người dùng. Đây thường là những thao tác có thời gian xử lý tương đối ngắn và liên quan trực tiếp đến kết quả mà người dùng đang yêu cầu.</w:t>
      </w:r>
    </w:p>
    <w:p w:rsidR="00000000" w:rsidDel="00000000" w:rsidP="00000000" w:rsidRDefault="00000000" w:rsidRPr="00000000" w14:paraId="000000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ví dụ bao gồm:</w:t>
      </w:r>
    </w:p>
    <w:p w:rsidR="00000000" w:rsidDel="00000000" w:rsidP="00000000" w:rsidRDefault="00000000" w:rsidRPr="00000000" w14:paraId="00000093">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thông tin đăng nhập.</w:t>
      </w:r>
    </w:p>
    <w:p w:rsidR="00000000" w:rsidDel="00000000" w:rsidP="00000000" w:rsidRDefault="00000000" w:rsidRPr="00000000" w14:paraId="00000094">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quyền truy cập.</w:t>
      </w:r>
    </w:p>
    <w:p w:rsidR="00000000" w:rsidDel="00000000" w:rsidP="00000000" w:rsidRDefault="00000000" w:rsidRPr="00000000" w14:paraId="00000095">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vấn thông tin sản phẩm.</w:t>
      </w:r>
    </w:p>
    <w:p w:rsidR="00000000" w:rsidDel="00000000" w:rsidP="00000000" w:rsidRDefault="00000000" w:rsidRPr="00000000" w14:paraId="00000096">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dữ liệu.</w:t>
      </w:r>
    </w:p>
    <w:p w:rsidR="00000000" w:rsidDel="00000000" w:rsidP="00000000" w:rsidRDefault="00000000" w:rsidRPr="00000000" w14:paraId="00000097">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trạng thái đơn hàng.</w:t>
      </w:r>
    </w:p>
    <w:p w:rsidR="00000000" w:rsidDel="00000000" w:rsidP="00000000" w:rsidRDefault="00000000" w:rsidRPr="00000000" w14:paraId="00000098">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các thông tin cần phản hồi ngay cho người dùng.</w:t>
      </w:r>
    </w:p>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nhóm tác vụ này, việc xử lý trực tiếp trong request thường là cần thiết vì Client cần nhận được kết quả để tiếp tục thực hiện các thao tác tiếp theo.</w:t>
      </w:r>
    </w:p>
    <w:p w:rsidR="00000000" w:rsidDel="00000000" w:rsidP="00000000" w:rsidRDefault="00000000" w:rsidRPr="00000000" w14:paraId="000000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lại, </w:t>
      </w:r>
      <w:r w:rsidDel="00000000" w:rsidR="00000000" w:rsidRPr="00000000">
        <w:rPr>
          <w:rFonts w:ascii="Times New Roman" w:cs="Times New Roman" w:eastAsia="Times New Roman" w:hAnsi="Times New Roman"/>
          <w:b w:val="1"/>
          <w:bCs w:val="1"/>
          <w:sz w:val="26"/>
          <w:szCs w:val="26"/>
          <w:rtl w:val="0"/>
        </w:rPr>
        <w:t xml:space="preserve">tác vụ xử lý nền</w:t>
      </w:r>
      <w:r w:rsidDel="00000000" w:rsidR="00000000" w:rsidRPr="00000000">
        <w:rPr>
          <w:rFonts w:ascii="Times New Roman" w:cs="Times New Roman" w:eastAsia="Times New Roman" w:hAnsi="Times New Roman"/>
          <w:sz w:val="26"/>
          <w:szCs w:val="26"/>
          <w:rtl w:val="0"/>
        </w:rPr>
        <w:t xml:space="preserve"> là những tác vụ không nhất thiết phải hoàn thành trước khi Backend trả phản hồi cho người dùng. Các tác vụ này có thể có thời gian xử lý dài, tiêu tốn nhiều tài nguyên hoặc phụ thuộc vào các dịch vụ bên ngoài.</w:t>
      </w:r>
    </w:p>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ví dụ gồm:</w:t>
      </w:r>
    </w:p>
    <w:p w:rsidR="00000000" w:rsidDel="00000000" w:rsidP="00000000" w:rsidRDefault="00000000" w:rsidRPr="00000000" w14:paraId="0000009C">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email xác nhận đơn hàng.</w:t>
      </w:r>
    </w:p>
    <w:p w:rsidR="00000000" w:rsidDel="00000000" w:rsidP="00000000" w:rsidRDefault="00000000" w:rsidRPr="00000000" w14:paraId="0000009D">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thông báo đến người dùng.</w:t>
      </w:r>
    </w:p>
    <w:p w:rsidR="00000000" w:rsidDel="00000000" w:rsidP="00000000" w:rsidRDefault="00000000" w:rsidRPr="00000000" w14:paraId="0000009E">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báo cáo hoặc thống kê.</w:t>
      </w:r>
    </w:p>
    <w:p w:rsidR="00000000" w:rsidDel="00000000" w:rsidP="00000000" w:rsidRDefault="00000000" w:rsidRPr="00000000" w14:paraId="0000009F">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và chuyển đổi tệp.</w:t>
      </w:r>
    </w:p>
    <w:p w:rsidR="00000000" w:rsidDel="00000000" w:rsidP="00000000" w:rsidRDefault="00000000" w:rsidRPr="00000000" w14:paraId="000000A0">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dữ liệu với hệ thống khác.</w:t>
      </w:r>
    </w:p>
    <w:p w:rsidR="00000000" w:rsidDel="00000000" w:rsidP="00000000" w:rsidRDefault="00000000" w:rsidRPr="00000000" w14:paraId="000000A1">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các công việc cần xử lý với số lượng lớn dữ liệu.</w:t>
      </w:r>
    </w:p>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tác vụ này, việc thực hiện trực tiếp trong quá trình xử lý request có thể làm tăng thời gian phản hồi. Do đó, một hướng tiếp cận là đưa tác vụ vào Message Queue để Consumer hoặc Worker xử lý sau.</w:t>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mô hình hóa đơn giản như sau:</w:t>
      </w:r>
    </w:p>
    <w:p w:rsidR="00000000" w:rsidDel="00000000" w:rsidP="00000000" w:rsidRDefault="00000000" w:rsidRPr="00000000" w14:paraId="000000A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5232400"/>
            <wp:effectExtent b="0" l="0" r="0" t="0"/>
            <wp:docPr id="1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600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phân loại trên không có nghĩa rằng mọi Background Task đều bắt buộc phải sử dụng Message Queue. Quyết định sử dụng cơ chế bất đồng bộ phụ thuộc vào yêu cầu nghiệp vụ, mức độ quan trọng của tác vụ, yêu cầu về thời gian phản hồi và khả năng chấp nhận việc xử lý sau.</w:t>
      </w:r>
    </w:p>
    <w:p w:rsidR="00000000" w:rsidDel="00000000" w:rsidP="00000000" w:rsidRDefault="00000000" w:rsidRPr="00000000" w14:paraId="000000A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phujc6zhi3ba" w:id="29"/>
      <w:bookmarkEnd w:id="29"/>
      <w:r w:rsidDel="00000000" w:rsidR="00000000" w:rsidRPr="00000000">
        <w:rPr>
          <w:rFonts w:ascii="Times New Roman" w:cs="Times New Roman" w:eastAsia="Times New Roman" w:hAnsi="Times New Roman"/>
          <w:b w:val="1"/>
          <w:bCs w:val="1"/>
          <w:color w:val="000000"/>
          <w:sz w:val="26"/>
          <w:szCs w:val="26"/>
          <w:rtl w:val="0"/>
        </w:rPr>
        <w:t xml:space="preserve">2.1.2. Vòng đời của một yêu cầu và nguy cơ nghẽn cổ chai</w:t>
      </w:r>
    </w:p>
    <w:p w:rsidR="00000000" w:rsidDel="00000000" w:rsidP="00000000" w:rsidRDefault="00000000" w:rsidRPr="00000000" w14:paraId="000000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request từ người dùng thường trải qua nhiều bước trước khi nhận được response. Về cơ bản, quá trình có thể được mô tả:</w:t>
      </w:r>
    </w:p>
    <w:p w:rsidR="00000000" w:rsidDel="00000000" w:rsidP="00000000" w:rsidRDefault="00000000" w:rsidRPr="00000000" w14:paraId="000000A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62525" cy="67818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962525"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trường hợp tất cả các tác vụ đều được thực hiện đồng bộ, Backend phải duy trì quá trình xử lý request cho đến khi các công việc liên quan hoàn thành. Nếu một tác vụ mất nhiều thời gian hoặc phụ thuộc vào một dịch vụ bên ngoài đang phản hồi chậm, toàn bộ request có thể phải chờ theo.</w:t>
      </w:r>
    </w:p>
    <w:p w:rsidR="00000000" w:rsidDel="00000000" w:rsidP="00000000" w:rsidRDefault="00000000" w:rsidRPr="00000000" w14:paraId="000000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trong một hệ thống thương mại điện tử, khi người dùng đặt hàng, Backend có thể phải thực hiện:</w:t>
      </w:r>
    </w:p>
    <w:p w:rsidR="00000000" w:rsidDel="00000000" w:rsidP="00000000" w:rsidRDefault="00000000" w:rsidRPr="00000000" w14:paraId="000000A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19675" cy="6772275"/>
            <wp:effectExtent b="0" l="0" r="0" t="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019675" cy="67722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các tác vụ này đều được thực hiện tuần tự, thời gian phản hồi có thể tăng theo tổng thời gian của các tác vụ. Khi số lượng request tăng lên, nhiều request cùng phải chờ các tác vụ xử lý lâu có thể làm tăng mức sử dụng tài nguyên và tạo ra điểm nghẽn trong hệ thống.</w:t>
      </w:r>
    </w:p>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 Queue cung cấp một hướng tiếp cận khác bằng cách tách những tác vụ có thể xử lý sau khỏi quá trình xử lý request chính:</w:t>
      </w:r>
    </w:p>
    <w:p w:rsidR="00000000" w:rsidDel="00000000" w:rsidP="00000000" w:rsidRDefault="00000000" w:rsidRPr="00000000" w14:paraId="000000A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91125" cy="2914650"/>
            <wp:effectExtent b="0" l="0" r="0" t="0"/>
            <wp:docPr id="1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19112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quá trình tiếp nhận request không nhất thiết phải chờ toàn bộ tác vụ nền hoàn thành.</w:t>
      </w:r>
    </w:p>
    <w:p w:rsidR="00000000" w:rsidDel="00000000" w:rsidP="00000000" w:rsidRDefault="00000000" w:rsidRPr="00000000" w14:paraId="000000B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vzbyzb1mk29d" w:id="30"/>
      <w:bookmarkEnd w:id="30"/>
      <w:r w:rsidDel="00000000" w:rsidR="00000000" w:rsidRPr="00000000">
        <w:rPr>
          <w:rFonts w:ascii="Times New Roman" w:cs="Times New Roman" w:eastAsia="Times New Roman" w:hAnsi="Times New Roman"/>
          <w:b w:val="1"/>
          <w:bCs w:val="1"/>
          <w:sz w:val="34"/>
          <w:szCs w:val="34"/>
          <w:rtl w:val="0"/>
        </w:rPr>
        <w:t xml:space="preserve">2.2. Hạn chế của giao tiếp đồng bộ</w:t>
      </w:r>
    </w:p>
    <w:p w:rsidR="00000000" w:rsidDel="00000000" w:rsidP="00000000" w:rsidRDefault="00000000" w:rsidRPr="00000000" w14:paraId="000000B2">
      <w:pPr>
        <w:pStyle w:val="Heading2"/>
        <w:keepNext w:val="0"/>
        <w:keepLines w:val="0"/>
        <w:spacing w:after="80" w:lineRule="auto"/>
        <w:rPr>
          <w:rFonts w:ascii="Times New Roman" w:cs="Times New Roman" w:eastAsia="Times New Roman" w:hAnsi="Times New Roman"/>
          <w:sz w:val="26"/>
          <w:szCs w:val="26"/>
        </w:rPr>
      </w:pPr>
      <w:bookmarkStart w:colFirst="0" w:colLast="0" w:name="_heading=h.mrz4nlljwe49" w:id="31"/>
      <w:bookmarkEnd w:id="31"/>
      <w:r w:rsidDel="00000000" w:rsidR="00000000" w:rsidRPr="00000000">
        <w:rPr>
          <w:rFonts w:ascii="Times New Roman" w:cs="Times New Roman" w:eastAsia="Times New Roman" w:hAnsi="Times New Roman"/>
          <w:sz w:val="26"/>
          <w:szCs w:val="26"/>
          <w:rtl w:val="0"/>
        </w:rPr>
        <w:t xml:space="preserve">Trong giao tiếp đồng bộ, bên gửi yêu cầu phải chờ bên nhận xử lý và trả kết quả trước khi có thể tiếp tục một số bước xử lý tiếp theo. Mô hình này phù hợp với những thao tác mà kết quả cần được trả trực tiếp cho người dùng hoặc bước xử lý tiếp theo phụ thuộc vào kết quả của thao tác trước đó.</w:t>
      </w:r>
    </w:p>
    <w:p w:rsidR="00000000" w:rsidDel="00000000" w:rsidP="00000000" w:rsidRDefault="00000000" w:rsidRPr="00000000" w14:paraId="000000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khi áp dụng cho các tác vụ có thời gian xử lý dài hoặc phụ thuộc vào nhiều thành phần khác nhau, giao tiếp đồng bộ có thể tạo ra sự phụ thuộc về thời gian và làm tăng mức sử dụng tài nguyên của hệ thống. Trong các hệ thống có nhiều thành phần, sự phụ thuộc này cũng có thể làm tăng nguy cơ lan truyền lỗi khi một thành phần gặp sự cố.</w:t>
      </w:r>
    </w:p>
    <w:p w:rsidR="00000000" w:rsidDel="00000000" w:rsidP="00000000" w:rsidRDefault="00000000" w:rsidRPr="00000000" w14:paraId="000000B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9o2wrqa6uf6c" w:id="32"/>
      <w:bookmarkEnd w:id="32"/>
      <w:r w:rsidDel="00000000" w:rsidR="00000000" w:rsidRPr="00000000">
        <w:rPr>
          <w:rFonts w:ascii="Times New Roman" w:cs="Times New Roman" w:eastAsia="Times New Roman" w:hAnsi="Times New Roman"/>
          <w:b w:val="1"/>
          <w:bCs w:val="1"/>
          <w:color w:val="000000"/>
          <w:sz w:val="26"/>
          <w:szCs w:val="26"/>
          <w:rtl w:val="0"/>
        </w:rPr>
        <w:t xml:space="preserve">2.2.1. Ràng buộc thời gian </w:t>
      </w:r>
    </w:p>
    <w:p w:rsidR="00000000" w:rsidDel="00000000" w:rsidP="00000000" w:rsidRDefault="00000000" w:rsidRPr="00000000" w14:paraId="000000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Trong mô hình đồng bộ trực tiếp:</w:t>
      </w:r>
      <w:r w:rsidDel="00000000" w:rsidR="00000000" w:rsidRPr="00000000">
        <w:rPr>
          <w:rFonts w:ascii="Times New Roman" w:cs="Times New Roman" w:eastAsia="Times New Roman" w:hAnsi="Times New Roman"/>
          <w:sz w:val="26"/>
          <w:szCs w:val="26"/>
          <w:rtl w:val="0"/>
        </w:rPr>
        <w:t xml:space="preserve"> Khi </w:t>
      </w:r>
      <w:r w:rsidDel="00000000" w:rsidR="00000000" w:rsidRPr="00000000">
        <w:rPr>
          <w:rFonts w:ascii="Times New Roman" w:cs="Times New Roman" w:eastAsia="Times New Roman" w:hAnsi="Times New Roman"/>
          <w:b w:val="1"/>
          <w:bCs w:val="1"/>
          <w:sz w:val="26"/>
          <w:szCs w:val="26"/>
          <w:rtl w:val="0"/>
        </w:rPr>
        <w:t xml:space="preserve">Order Service</w:t>
      </w:r>
      <w:r w:rsidDel="00000000" w:rsidR="00000000" w:rsidRPr="00000000">
        <w:rPr>
          <w:rFonts w:ascii="Times New Roman" w:cs="Times New Roman" w:eastAsia="Times New Roman" w:hAnsi="Times New Roman"/>
          <w:sz w:val="26"/>
          <w:szCs w:val="26"/>
          <w:rtl w:val="0"/>
        </w:rPr>
        <w:t xml:space="preserve"> gửi yêu cầu sang </w:t>
      </w:r>
      <w:r w:rsidDel="00000000" w:rsidR="00000000" w:rsidRPr="00000000">
        <w:rPr>
          <w:rFonts w:ascii="Times New Roman" w:cs="Times New Roman" w:eastAsia="Times New Roman" w:hAnsi="Times New Roman"/>
          <w:b w:val="1"/>
          <w:bCs w:val="1"/>
          <w:sz w:val="26"/>
          <w:szCs w:val="26"/>
          <w:rtl w:val="0"/>
        </w:rPr>
        <w:t xml:space="preserve">Email Service</w:t>
      </w:r>
      <w:r w:rsidDel="00000000" w:rsidR="00000000" w:rsidRPr="00000000">
        <w:rPr>
          <w:rFonts w:ascii="Times New Roman" w:cs="Times New Roman" w:eastAsia="Times New Roman" w:hAnsi="Times New Roman"/>
          <w:sz w:val="26"/>
          <w:szCs w:val="26"/>
          <w:rtl w:val="0"/>
        </w:rPr>
        <w:t xml:space="preserve">, tiến trình gửi buộc phải rơi vào trạng thái chờ , giữ kết nối socket và chiếm dụng tài nguyên luồng cho đến khi Email Service xử lý xong và trả về kết quả. Nếu Email Service phản hồi chậm hoặc dịch vụ bên thứ ba bị nghẽn mạng, Order Service cũng buộc phải chờ theo, làm tăng thời gian chiếm dụng tài nguyên hệ thống và giảm năng lực phục vụ các yêu cầu khác.</w:t>
      </w:r>
    </w:p>
    <w:p w:rsidR="00000000" w:rsidDel="00000000" w:rsidP="00000000" w:rsidRDefault="00000000" w:rsidRPr="00000000" w14:paraId="000000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Với giải pháp Message Queue:</w:t>
      </w:r>
      <w:r w:rsidDel="00000000" w:rsidR="00000000" w:rsidRPr="00000000">
        <w:rPr>
          <w:rFonts w:ascii="Times New Roman" w:cs="Times New Roman" w:eastAsia="Times New Roman" w:hAnsi="Times New Roman"/>
          <w:sz w:val="26"/>
          <w:szCs w:val="26"/>
          <w:rtl w:val="0"/>
        </w:rPr>
        <w:t xml:space="preserve"> Sự ràng buộc trực tiếp về thời gian được triệt tiêu hoàn toàn. </w:t>
      </w:r>
      <w:r w:rsidDel="00000000" w:rsidR="00000000" w:rsidRPr="00000000">
        <w:rPr>
          <w:rFonts w:ascii="Times New Roman" w:cs="Times New Roman" w:eastAsia="Times New Roman" w:hAnsi="Times New Roman"/>
          <w:b w:val="1"/>
          <w:bCs w:val="1"/>
          <w:sz w:val="26"/>
          <w:szCs w:val="26"/>
          <w:rtl w:val="0"/>
        </w:rPr>
        <w:t xml:space="preserve">Order Service</w:t>
      </w:r>
      <w:r w:rsidDel="00000000" w:rsidR="00000000" w:rsidRPr="00000000">
        <w:rPr>
          <w:rFonts w:ascii="Times New Roman" w:cs="Times New Roman" w:eastAsia="Times New Roman" w:hAnsi="Times New Roman"/>
          <w:sz w:val="26"/>
          <w:szCs w:val="26"/>
          <w:rtl w:val="0"/>
        </w:rPr>
        <w:t xml:space="preserve"> chỉ cần gửi thông điệp (</w:t>
      </w:r>
      <w:r w:rsidDel="00000000" w:rsidR="00000000" w:rsidRPr="00000000">
        <w:rPr>
          <w:rFonts w:ascii="Times New Roman" w:cs="Times New Roman" w:eastAsia="Times New Roman" w:hAnsi="Times New Roman"/>
          <w:i w:val="1"/>
          <w:iCs w:val="1"/>
          <w:sz w:val="26"/>
          <w:szCs w:val="26"/>
          <w:rtl w:val="0"/>
        </w:rPr>
        <w:t xml:space="preserve">Message</w:t>
      </w:r>
      <w:r w:rsidDel="00000000" w:rsidR="00000000" w:rsidRPr="00000000">
        <w:rPr>
          <w:rFonts w:ascii="Times New Roman" w:cs="Times New Roman" w:eastAsia="Times New Roman" w:hAnsi="Times New Roman"/>
          <w:sz w:val="26"/>
          <w:szCs w:val="26"/>
          <w:rtl w:val="0"/>
        </w:rPr>
        <w:t xml:space="preserve">) vào hàng đợi trong vài mili-giây và có thể tiếp tục ngay các bước xử lý tiếp theo mà không cần chờ </w:t>
      </w:r>
      <w:r w:rsidDel="00000000" w:rsidR="00000000" w:rsidRPr="00000000">
        <w:rPr>
          <w:rFonts w:ascii="Times New Roman" w:cs="Times New Roman" w:eastAsia="Times New Roman" w:hAnsi="Times New Roman"/>
          <w:b w:val="1"/>
          <w:bCs w:val="1"/>
          <w:sz w:val="26"/>
          <w:szCs w:val="26"/>
          <w:rtl w:val="0"/>
        </w:rPr>
        <w:t xml:space="preserve">Email Worker</w:t>
      </w:r>
      <w:r w:rsidDel="00000000" w:rsidR="00000000" w:rsidRPr="00000000">
        <w:rPr>
          <w:rFonts w:ascii="Times New Roman" w:cs="Times New Roman" w:eastAsia="Times New Roman" w:hAnsi="Times New Roman"/>
          <w:sz w:val="26"/>
          <w:szCs w:val="26"/>
          <w:rtl w:val="0"/>
        </w:rPr>
        <w:t xml:space="preserve"> hoàn thành tác vụ gửi email. Tác vụ gửi email sẽ được thực hiện độc lập ngầm ở phía sau.</w:t>
      </w:r>
    </w:p>
    <w:p w:rsidR="00000000" w:rsidDel="00000000" w:rsidP="00000000" w:rsidRDefault="00000000" w:rsidRPr="00000000" w14:paraId="000000B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3213100"/>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60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ma19te1fx1uh" w:id="33"/>
      <w:bookmarkEnd w:id="33"/>
      <w:r w:rsidDel="00000000" w:rsidR="00000000" w:rsidRPr="00000000">
        <w:rPr>
          <w:rFonts w:ascii="Times New Roman" w:cs="Times New Roman" w:eastAsia="Times New Roman" w:hAnsi="Times New Roman"/>
          <w:b w:val="1"/>
          <w:bCs w:val="1"/>
          <w:color w:val="000000"/>
          <w:sz w:val="26"/>
          <w:szCs w:val="26"/>
          <w:rtl w:val="0"/>
        </w:rPr>
        <w:t xml:space="preserve">2.2.2. Khóa luồng và cạn kiệt tài nguyên</w:t>
      </w:r>
    </w:p>
    <w:p w:rsidR="00000000" w:rsidDel="00000000" w:rsidP="00000000" w:rsidRDefault="00000000" w:rsidRPr="00000000" w14:paraId="000000B9">
      <w:pPr>
        <w:pStyle w:val="Heading3"/>
        <w:keepNext w:val="0"/>
        <w:keepLines w:val="0"/>
        <w:spacing w:before="280" w:lineRule="auto"/>
        <w:rPr>
          <w:rFonts w:ascii="Times New Roman" w:cs="Times New Roman" w:eastAsia="Times New Roman" w:hAnsi="Times New Roman"/>
          <w:sz w:val="26"/>
          <w:szCs w:val="26"/>
        </w:rPr>
      </w:pPr>
      <w:bookmarkStart w:colFirst="0" w:colLast="0" w:name="_heading=h.fknszryy5dxz" w:id="34"/>
      <w:bookmarkEnd w:id="34"/>
      <w:r w:rsidDel="00000000" w:rsidR="00000000" w:rsidRPr="00000000">
        <w:rPr>
          <w:rFonts w:ascii="Times New Roman" w:cs="Times New Roman" w:eastAsia="Times New Roman" w:hAnsi="Times New Roman"/>
          <w:sz w:val="26"/>
          <w:szCs w:val="26"/>
          <w:rtl w:val="0"/>
        </w:rPr>
        <w:t xml:space="preserve">Khi một request phải chờ một tác vụ xử lý lâu, tài nguyên phục vụ request có thể bị giữ trong thời gian dài. Tùy thuộc vào mô hình runtime và cơ chế xử lý đồng thời của hệ thống, việc có quá nhiều request cùng chờ có thể làm giảm khả năng tiếp nhận và xử lý các request mới.</w:t>
      </w:r>
    </w:p>
    <w:p w:rsidR="00000000" w:rsidDel="00000000" w:rsidP="00000000" w:rsidRDefault="00000000" w:rsidRPr="00000000" w14:paraId="000000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1 ────────────────┐</w:t>
      </w:r>
    </w:p>
    <w:p w:rsidR="00000000" w:rsidDel="00000000" w:rsidP="00000000" w:rsidRDefault="00000000" w:rsidRPr="00000000" w14:paraId="000000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2 ────────────────┤</w:t>
      </w:r>
    </w:p>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3 ────────────────┤── Chờ tác vụ lâu</w:t>
      </w:r>
    </w:p>
    <w:p w:rsidR="00000000" w:rsidDel="00000000" w:rsidP="00000000" w:rsidRDefault="00000000" w:rsidRPr="00000000" w14:paraId="000000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4 ────────────────┤</w:t>
      </w:r>
    </w:p>
    <w:p w:rsidR="00000000" w:rsidDel="00000000" w:rsidP="00000000" w:rsidRDefault="00000000" w:rsidRPr="00000000" w14:paraId="000000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5 ────────────────┘</w:t>
      </w:r>
    </w:p>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số lượng request tăng, tình trạng chờ có thể làm tài nguyên xử lý bị sử dụng kém hiệu quả. Đối với các tác vụ không cần trả kết quả ngay, việc chuyển tác vụ sang hàng đợi có thể giúp tách chúng khỏi quá trình xử lý request chính.</w:t>
      </w:r>
    </w:p>
    <w:p w:rsidR="00000000" w:rsidDel="00000000" w:rsidP="00000000" w:rsidRDefault="00000000" w:rsidRPr="00000000" w14:paraId="000000C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42926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60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Worker có thể xử lý các tác vụ theo tốc độ phù hợp với khả năng của hệ thống và có thể được mở rộng khi cần thiết.</w:t>
      </w:r>
    </w:p>
    <w:p w:rsidR="00000000" w:rsidDel="00000000" w:rsidP="00000000" w:rsidRDefault="00000000" w:rsidRPr="00000000" w14:paraId="000000C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fjhosqhf4ntw" w:id="35"/>
      <w:bookmarkEnd w:id="35"/>
      <w:r w:rsidDel="00000000" w:rsidR="00000000" w:rsidRPr="00000000">
        <w:rPr>
          <w:rFonts w:ascii="Times New Roman" w:cs="Times New Roman" w:eastAsia="Times New Roman" w:hAnsi="Times New Roman"/>
          <w:b w:val="1"/>
          <w:bCs w:val="1"/>
          <w:color w:val="000000"/>
          <w:sz w:val="26"/>
          <w:szCs w:val="26"/>
          <w:rtl w:val="0"/>
        </w:rPr>
        <w:t xml:space="preserve">2.2.3. Hiệu ứng sập dây chuyền</w:t>
      </w:r>
    </w:p>
    <w:p w:rsidR="00000000" w:rsidDel="00000000" w:rsidP="00000000" w:rsidRDefault="00000000" w:rsidRPr="00000000" w14:paraId="000000C4">
      <w:pPr>
        <w:pStyle w:val="Heading3"/>
        <w:keepNext w:val="0"/>
        <w:keepLines w:val="0"/>
        <w:spacing w:before="280" w:lineRule="auto"/>
        <w:rPr>
          <w:rFonts w:ascii="Times New Roman" w:cs="Times New Roman" w:eastAsia="Times New Roman" w:hAnsi="Times New Roman"/>
          <w:sz w:val="26"/>
          <w:szCs w:val="26"/>
        </w:rPr>
      </w:pPr>
      <w:bookmarkStart w:colFirst="0" w:colLast="0" w:name="_heading=h.efr8a356cbjl" w:id="36"/>
      <w:bookmarkEnd w:id="36"/>
      <w:r w:rsidDel="00000000" w:rsidR="00000000" w:rsidRPr="00000000">
        <w:rPr>
          <w:rFonts w:ascii="Times New Roman" w:cs="Times New Roman" w:eastAsia="Times New Roman" w:hAnsi="Times New Roman"/>
          <w:sz w:val="26"/>
          <w:szCs w:val="26"/>
          <w:rtl w:val="0"/>
        </w:rPr>
        <w:t xml:space="preserve">Trong hệ thống có nhiều thành phần giao tiếp đồng bộ, một thành phần gặp lỗi hoặc phản hồi chậm có thể ảnh hưởng đến các thành phần đang phụ thuộc vào nó.</w:t>
      </w:r>
    </w:p>
    <w:p w:rsidR="00000000" w:rsidDel="00000000" w:rsidP="00000000" w:rsidRDefault="00000000" w:rsidRPr="00000000" w14:paraId="000000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C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3175000"/>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600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Email Service gặp sự cố, các request phụ thuộc vào chuỗi xử lý này có thể bị chậm hoặc thất bại. Khi tình trạng xảy ra đồng thời trên nhiều request, ảnh hưởng có thể lan sang các thành phần khác.</w:t>
      </w:r>
    </w:p>
    <w:p w:rsidR="00000000" w:rsidDel="00000000" w:rsidP="00000000" w:rsidRDefault="00000000" w:rsidRPr="00000000" w14:paraId="000000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bất đồng bộ thông qua Message Queue có thể giảm sự phụ thuộc trực tiếp giữa các thành phần:</w:t>
      </w:r>
    </w:p>
    <w:p w:rsidR="00000000" w:rsidDel="00000000" w:rsidP="00000000" w:rsidRDefault="00000000" w:rsidRPr="00000000" w14:paraId="000000C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3200400"/>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60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một Worker tạm thời không thể xử lý, message có thể được duy trì trong Queue để xử lý sau, tùy thuộc vào cơ chế đảm bảo và cấu hình của hệ thống Message Queue.</w:t>
      </w:r>
    </w:p>
    <w:p w:rsidR="00000000" w:rsidDel="00000000" w:rsidP="00000000" w:rsidRDefault="00000000" w:rsidRPr="00000000" w14:paraId="000000C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262w61e9jmzq" w:id="37"/>
      <w:bookmarkEnd w:id="37"/>
      <w:r w:rsidDel="00000000" w:rsidR="00000000" w:rsidRPr="00000000">
        <w:rPr>
          <w:rFonts w:ascii="Times New Roman" w:cs="Times New Roman" w:eastAsia="Times New Roman" w:hAnsi="Times New Roman"/>
          <w:b w:val="1"/>
          <w:bCs w:val="1"/>
          <w:sz w:val="34"/>
          <w:szCs w:val="34"/>
          <w:rtl w:val="0"/>
        </w:rPr>
        <w:t xml:space="preserve">2.3. Cơ chế giao tiếp bất đồng bộ và khái niệm Message Queue</w:t>
      </w:r>
    </w:p>
    <w:p w:rsidR="00000000" w:rsidDel="00000000" w:rsidP="00000000" w:rsidRDefault="00000000" w:rsidRPr="00000000" w14:paraId="000000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bất đồng bộ là phương thức trong đó bên gửi không nhất thiết phải chờ bên nhận hoàn thành xử lý trước khi tiếp tục công việc của mình. Thay vì giao tiếp trực tiếp và chờ phản hồi, yêu cầu có thể được chuyển thành một message và được lưu trữ hoặc truyền qua một thành phần trung gian.</w:t>
      </w:r>
    </w:p>
    <w:p w:rsidR="00000000" w:rsidDel="00000000" w:rsidP="00000000" w:rsidRDefault="00000000" w:rsidRPr="00000000" w14:paraId="000000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 Queue là một cơ chế phổ biến để triển khai mô hình này. Trong kiến trúc cơ bản, Producer tạo và gửi message vào Broker hoặc Queue. Consumer sau đó nhận message và thực hiện công việc tương ứng.</w:t>
      </w:r>
    </w:p>
    <w:p w:rsidR="00000000" w:rsidDel="00000000" w:rsidP="00000000" w:rsidRDefault="00000000" w:rsidRPr="00000000" w14:paraId="000000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tài liệu nghiên cứu tham khảo, Message Queue đóng vai trò là middleware trung gian cho phép các thành phần giao tiếp bất đồng bộ, đồng thời hỗ trợ khử khớp nối, điều tiết tải và tăng khả năng tin cậy của hệ thống.</w:t>
      </w:r>
    </w:p>
    <w:p w:rsidR="00000000" w:rsidDel="00000000" w:rsidP="00000000" w:rsidRDefault="00000000" w:rsidRPr="00000000" w14:paraId="000000C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17hhzj7kiiy4" w:id="38"/>
      <w:bookmarkEnd w:id="38"/>
      <w:r w:rsidDel="00000000" w:rsidR="00000000" w:rsidRPr="00000000">
        <w:rPr>
          <w:rFonts w:ascii="Times New Roman" w:cs="Times New Roman" w:eastAsia="Times New Roman" w:hAnsi="Times New Roman"/>
          <w:b w:val="1"/>
          <w:bCs w:val="1"/>
          <w:color w:val="000000"/>
          <w:sz w:val="26"/>
          <w:szCs w:val="26"/>
          <w:rtl w:val="0"/>
        </w:rPr>
        <w:t xml:space="preserve">2.3.1. Bản chất của giao tiếp bất đồng bộ</w:t>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làm rõ bản chất của giao tiếp bất đồng bộ, trước hết cần phân biệt giao tiếp đồng bộ và giao tiếp bất đồng bộ. Hình dưới đây minh họa sự khác biệt về cách thức xử lý yêu cầu và mức độ phụ thuộc về thời gian giữa các thành phần trong hệ thống.</w:t>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3263900"/>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600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chất cốt lõi để phân biệt giữa giao tiếp Đồng bộ và Bất đồng bộ nằm ở cách thức bên gửi chờ đợi kết quả xử lý và mức độ ràng buộc về mặt thời gian giữa các thành phần trong hệ thống.</w:t>
      </w:r>
    </w:p>
    <w:p w:rsidR="00000000" w:rsidDel="00000000" w:rsidP="00000000" w:rsidRDefault="00000000" w:rsidRPr="00000000" w14:paraId="000000D4">
      <w:pPr>
        <w:pStyle w:val="Heading4"/>
        <w:keepNext w:val="0"/>
        <w:keepLines w:val="0"/>
        <w:numPr>
          <w:ilvl w:val="0"/>
          <w:numId w:val="6"/>
        </w:numPr>
        <w:spacing w:after="40" w:before="240" w:lineRule="auto"/>
        <w:ind w:left="720" w:hanging="360"/>
        <w:rPr>
          <w:rFonts w:ascii="Times New Roman" w:cs="Times New Roman" w:eastAsia="Times New Roman" w:hAnsi="Times New Roman"/>
          <w:color w:val="000000"/>
          <w:sz w:val="26"/>
          <w:szCs w:val="26"/>
          <w:u w:val="none"/>
        </w:rPr>
      </w:pPr>
      <w:bookmarkStart w:colFirst="0" w:colLast="0" w:name="_heading=h.9i9na6hhswc4" w:id="39"/>
      <w:bookmarkEnd w:id="39"/>
      <w:r w:rsidDel="00000000" w:rsidR="00000000" w:rsidRPr="00000000">
        <w:rPr>
          <w:rFonts w:ascii="Times New Roman" w:cs="Times New Roman" w:eastAsia="Times New Roman" w:hAnsi="Times New Roman"/>
          <w:color w:val="000000"/>
          <w:sz w:val="26"/>
          <w:szCs w:val="26"/>
          <w:rtl w:val="0"/>
        </w:rPr>
        <w:t xml:space="preserve">Giao tiếp Đồng bộ Trong mô hình đồng bộ, bên gửi thực hiện yêu cầu và phải chờ phản hồi từ bên nhận trước khi có thể tiếp tục xử lý phần công việc phụ thuộc vào kết quả đó. Các giao thức như HTTP REST hoặc gRPC thường được sử dụng để triển khai kiểu giao tiếp này.</w:t>
      </w:r>
      <w:r w:rsidDel="00000000" w:rsidR="00000000" w:rsidRPr="00000000">
        <w:rPr>
          <w:rtl w:val="0"/>
        </w:rPr>
      </w:r>
    </w:p>
    <w:p w:rsidR="00000000" w:rsidDel="00000000" w:rsidP="00000000" w:rsidRDefault="00000000" w:rsidRPr="00000000" w14:paraId="000000D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đặc trưng của mô hình này là sự phụ thuộc về thời gian giữa bên gửi và bên nhận. Nếu Server xử lý chậm, gặp lỗi hoặc phụ thuộc vào một dịch vụ bên ngoài đang phản hồi chậm, thời gian hoàn thành yêu cầu của Client cũng có thể bị kéo dài.</w:t>
      </w:r>
    </w:p>
    <w:p w:rsidR="00000000" w:rsidDel="00000000" w:rsidP="00000000" w:rsidRDefault="00000000" w:rsidRPr="00000000" w14:paraId="000000D6">
      <w:pPr>
        <w:spacing w:after="240" w:befor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“chờ” ở đây nên được hiểu là chờ về mặt logic của yêu cầu, không nhất thiết có nghĩa là một thread luôn bị khóa cứng. Cách triển khai cụ thể còn phụ thuộc vào kiến trúc và cơ chế xử lý I/O của hệ thống.</w:t>
      </w:r>
    </w:p>
    <w:p w:rsidR="00000000" w:rsidDel="00000000" w:rsidP="00000000" w:rsidRDefault="00000000" w:rsidRPr="00000000" w14:paraId="000000D7">
      <w:pPr>
        <w:pStyle w:val="Heading4"/>
        <w:keepNext w:val="0"/>
        <w:keepLines w:val="0"/>
        <w:numPr>
          <w:ilvl w:val="0"/>
          <w:numId w:val="3"/>
        </w:numPr>
        <w:spacing w:after="40" w:before="240" w:lineRule="auto"/>
        <w:ind w:left="720" w:hanging="360"/>
        <w:rPr>
          <w:rFonts w:ascii="Times New Roman" w:cs="Times New Roman" w:eastAsia="Times New Roman" w:hAnsi="Times New Roman"/>
          <w:color w:val="000000"/>
          <w:sz w:val="26"/>
          <w:szCs w:val="26"/>
          <w:u w:val="none"/>
        </w:rPr>
      </w:pPr>
      <w:bookmarkStart w:colFirst="0" w:colLast="0" w:name="_heading=h.2cjk2jd1opp6" w:id="40"/>
      <w:bookmarkEnd w:id="40"/>
      <w:r w:rsidDel="00000000" w:rsidR="00000000" w:rsidRPr="00000000">
        <w:rPr>
          <w:rFonts w:ascii="Times New Roman" w:cs="Times New Roman" w:eastAsia="Times New Roman" w:hAnsi="Times New Roman"/>
          <w:color w:val="000000"/>
          <w:sz w:val="26"/>
          <w:szCs w:val="26"/>
          <w:rtl w:val="0"/>
        </w:rPr>
        <w:t xml:space="preserve">Giao tiếp Bất đồng bộ Trong mô hình bất đồng bộ, bên gửi không cần chờ bên xử lý hoàn thành toàn bộ tác vụ mới có thể tiếp tục. Thay vào đó, yêu cầu có thể được biểu diễn dưới dạng Message và chuyển đến một thành phần trung gian như Message Broker hoặc Queue. Worker/Consumer sẽ nhận Message và thực hiện tác vụ sau đó.</w:t>
      </w:r>
    </w:p>
    <w:p w:rsidR="00000000" w:rsidDel="00000000" w:rsidP="00000000" w:rsidRDefault="00000000" w:rsidRPr="00000000" w14:paraId="000000D8">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này tạo ra sự tách rời về mặt thời gian giữa thời điểm gửi yêu cầu và thời điểm thực hiện tác vụ. Bên gửi chỉ cần chuyển giao thành công thông điệp cho thành phần trung gian, sau đó có thể tiếp tục xử lý mà không cần chờ Worker hoàn thành tác vụ nền.</w:t>
      </w:r>
    </w:p>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đặc biệt phù hợp với các tác vụ không yêu cầu hoàn thành trước khi trả kết quả cho người dùng, chẳng hạn như gửi email, gửi thông báo, tạo báo cáo hoặc xử lý các tác vụ nền có thời gian thực hiện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ebx1me7uqflf" w:id="41"/>
      <w:bookmarkEnd w:id="41"/>
      <w:r w:rsidDel="00000000" w:rsidR="00000000" w:rsidRPr="00000000">
        <w:rPr>
          <w:rFonts w:ascii="Times New Roman" w:cs="Times New Roman" w:eastAsia="Times New Roman" w:hAnsi="Times New Roman"/>
          <w:b w:val="1"/>
          <w:bCs w:val="1"/>
          <w:color w:val="000000"/>
          <w:sz w:val="26"/>
          <w:szCs w:val="26"/>
          <w:rtl w:val="0"/>
        </w:rPr>
        <w:t xml:space="preserve">2.3.2. Kiến trúc cốt lõi: Producer – Broker – Consumer</w:t>
      </w:r>
    </w:p>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hệ thống Message Queue cơ bản có thể được mô tả thông qua ba thành phần chính:</w:t>
      </w:r>
    </w:p>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Producer</w:t>
      </w:r>
      <w:r w:rsidDel="00000000" w:rsidR="00000000" w:rsidRPr="00000000">
        <w:rPr>
          <w:rFonts w:ascii="Times New Roman" w:cs="Times New Roman" w:eastAsia="Times New Roman" w:hAnsi="Times New Roman"/>
          <w:sz w:val="26"/>
          <w:szCs w:val="26"/>
          <w:rtl w:val="0"/>
        </w:rPr>
        <w:t xml:space="preserve"> là thành phần tạo và gửi message. Producer có thể là Backend Service, ứng dụng hoặc một module thực hiện nghiệp vụ.</w:t>
      </w:r>
    </w:p>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Broker</w:t>
      </w:r>
      <w:r w:rsidDel="00000000" w:rsidR="00000000" w:rsidRPr="00000000">
        <w:rPr>
          <w:rFonts w:ascii="Times New Roman" w:cs="Times New Roman" w:eastAsia="Times New Roman" w:hAnsi="Times New Roman"/>
          <w:sz w:val="26"/>
          <w:szCs w:val="26"/>
          <w:rtl w:val="0"/>
        </w:rPr>
        <w:t xml:space="preserve"> là thành phần trung gian tiếp nhận, quản lý và phân phối message. Broker có nhiệm vụ điều phối message giữa Producer và Consumer theo cơ chế của hệ thống.</w:t>
      </w:r>
    </w:p>
    <w:p w:rsidR="00000000" w:rsidDel="00000000" w:rsidP="00000000" w:rsidRDefault="00000000" w:rsidRPr="00000000" w14:paraId="000000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Consumer</w:t>
      </w:r>
      <w:r w:rsidDel="00000000" w:rsidR="00000000" w:rsidRPr="00000000">
        <w:rPr>
          <w:rFonts w:ascii="Times New Roman" w:cs="Times New Roman" w:eastAsia="Times New Roman" w:hAnsi="Times New Roman"/>
          <w:sz w:val="26"/>
          <w:szCs w:val="26"/>
          <w:rtl w:val="0"/>
        </w:rPr>
        <w:t xml:space="preserve"> là thành phần nhận message và thực hiện tác vụ tương ứng. Consumer có thể là một Service hoặc Worker chạy độc lập.</w:t>
      </w:r>
    </w:p>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tổng quát:</w:t>
      </w:r>
    </w:p>
    <w:p w:rsidR="00000000" w:rsidDel="00000000" w:rsidP="00000000" w:rsidRDefault="00000000" w:rsidRPr="00000000" w14:paraId="000000E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5760000" cy="3238500"/>
            <wp:effectExtent b="0" l="0" r="0" t="0"/>
            <wp:docPr id="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60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một số hệ thống, Broker có thể cung cấp thêm các cơ chế như xác nhận message, phân phối message, retry, lưu trữ và xử lý message lỗi.</w:t>
      </w:r>
    </w:p>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RabbitMQ, kiến trúc truyền tin có thể bao gồm Producer, Exchange, Queue và Consumer. Producer gửi message tới Exchange, Exchange dựa trên các quy tắc định tuyến để đưa message tới Queue, sau đó Consumer nhận message từ Queue để xử lý.</w:t>
      </w:r>
    </w:p>
    <w:p w:rsidR="00000000" w:rsidDel="00000000" w:rsidP="00000000" w:rsidRDefault="00000000" w:rsidRPr="00000000" w14:paraId="000000E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6wbijlwaixh9" w:id="42"/>
      <w:bookmarkEnd w:id="42"/>
      <w:r w:rsidDel="00000000" w:rsidR="00000000" w:rsidRPr="00000000">
        <w:rPr>
          <w:rFonts w:ascii="Times New Roman" w:cs="Times New Roman" w:eastAsia="Times New Roman" w:hAnsi="Times New Roman"/>
          <w:b w:val="1"/>
          <w:bCs w:val="1"/>
          <w:color w:val="000000"/>
          <w:sz w:val="26"/>
          <w:szCs w:val="26"/>
          <w:rtl w:val="0"/>
        </w:rPr>
        <w:t xml:space="preserve">2.3.3. Các mô hình truyền tin cơ bản</w:t>
      </w:r>
    </w:p>
    <w:p w:rsidR="00000000" w:rsidDel="00000000" w:rsidP="00000000" w:rsidRDefault="00000000" w:rsidRPr="00000000" w14:paraId="000000E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heading=h.aonbfepymji0" w:id="43"/>
      <w:bookmarkEnd w:id="43"/>
      <w:r w:rsidDel="00000000" w:rsidR="00000000" w:rsidRPr="00000000">
        <w:rPr>
          <w:rFonts w:ascii="Times New Roman" w:cs="Times New Roman" w:eastAsia="Times New Roman" w:hAnsi="Times New Roman"/>
          <w:b w:val="1"/>
          <w:bCs w:val="1"/>
          <w:color w:val="000000"/>
          <w:sz w:val="22"/>
          <w:szCs w:val="22"/>
          <w:rtl w:val="0"/>
        </w:rPr>
        <w:t xml:space="preserve">a. Point-to-Point / Task Queue</w:t>
      </w:r>
    </w:p>
    <w:p w:rsidR="00000000" w:rsidDel="00000000" w:rsidP="00000000" w:rsidRDefault="00000000" w:rsidRPr="00000000" w14:paraId="000000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Point-to-Point, message được gửi vào một Queue và được một Consumer xử lý. Khi có nhiều Consumer cùng xử lý một Queue, các message có thể được phân phối giữa các Consumer để chia sẻ công việc.</w:t>
      </w:r>
    </w:p>
    <w:p w:rsidR="00000000" w:rsidDel="00000000" w:rsidP="00000000" w:rsidRDefault="00000000" w:rsidRPr="00000000" w14:paraId="000000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Producer</w:t>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Queue</w:t>
      </w:r>
    </w:p>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Worker 1     Worker 2</w:t>
      </w:r>
    </w:p>
    <w:p w:rsidR="00000000" w:rsidDel="00000000" w:rsidP="00000000" w:rsidRDefault="00000000" w:rsidRPr="00000000" w14:paraId="000000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này phù hợp với các tác vụ nền như gửi email, xử lý file, tạo báo cáo hoặc thực hiện các công việc cần phân phối cho Worker.</w:t>
      </w:r>
    </w:p>
    <w:p w:rsidR="00000000" w:rsidDel="00000000" w:rsidP="00000000" w:rsidRDefault="00000000" w:rsidRPr="00000000" w14:paraId="000000E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heading=h.r9lnvfvdjr1m" w:id="44"/>
      <w:bookmarkEnd w:id="44"/>
      <w:r w:rsidDel="00000000" w:rsidR="00000000" w:rsidRPr="00000000">
        <w:rPr>
          <w:rFonts w:ascii="Times New Roman" w:cs="Times New Roman" w:eastAsia="Times New Roman" w:hAnsi="Times New Roman"/>
          <w:b w:val="1"/>
          <w:bCs w:val="1"/>
          <w:color w:val="000000"/>
          <w:sz w:val="22"/>
          <w:szCs w:val="22"/>
          <w:rtl w:val="0"/>
        </w:rPr>
        <w:t xml:space="preserve">b. Publish/Subscribe</w:t>
      </w:r>
    </w:p>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Publish/Subscribe, một message hoặc event có thể được phân phối đến nhiều Consumer khác nhau. Mỗi Consumer có thể nhận message để thực hiện một mục đích riêng.</w:t>
      </w:r>
    </w:p>
    <w:p w:rsidR="00000000" w:rsidDel="00000000" w:rsidP="00000000" w:rsidRDefault="00000000" w:rsidRPr="00000000" w14:paraId="000000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Publisher</w:t>
      </w:r>
    </w:p>
    <w:p w:rsidR="00000000" w:rsidDel="00000000" w:rsidP="00000000" w:rsidRDefault="00000000" w:rsidRPr="00000000" w14:paraId="000000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Message Broker</w:t>
      </w:r>
    </w:p>
    <w:p w:rsidR="00000000" w:rsidDel="00000000" w:rsidP="00000000" w:rsidRDefault="00000000" w:rsidRPr="00000000" w14:paraId="000000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w:t>
      </w:r>
    </w:p>
    <w:p w:rsidR="00000000" w:rsidDel="00000000" w:rsidP="00000000" w:rsidRDefault="00000000" w:rsidRPr="00000000" w14:paraId="000000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w:t>
      </w:r>
    </w:p>
    <w:p w:rsidR="00000000" w:rsidDel="00000000" w:rsidP="00000000" w:rsidRDefault="00000000" w:rsidRPr="00000000" w14:paraId="000000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Consumer  Consumer  Consumer</w:t>
      </w:r>
    </w:p>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B         C</w:t>
      </w:r>
    </w:p>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khi một đơn hàng được tạo, event có thể được sử dụng đồng thời bởi nhiều thành phần:</w:t>
      </w:r>
    </w:p>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OrderCreated</w:t>
      </w:r>
    </w:p>
    <w:p w:rsidR="00000000" w:rsidDel="00000000" w:rsidP="00000000" w:rsidRDefault="00000000" w:rsidRPr="00000000" w14:paraId="000000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 Broker</w:t>
      </w:r>
    </w:p>
    <w:p w:rsidR="00000000" w:rsidDel="00000000" w:rsidP="00000000" w:rsidRDefault="00000000" w:rsidRPr="00000000" w14:paraId="000000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Notification</w:t>
      </w:r>
    </w:p>
    <w:p w:rsidR="00000000" w:rsidDel="00000000" w:rsidP="00000000" w:rsidRDefault="00000000" w:rsidRPr="00000000" w14:paraId="000000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Analytics</w:t>
      </w:r>
    </w:p>
    <w:p w:rsidR="00000000" w:rsidDel="00000000" w:rsidP="00000000" w:rsidRDefault="00000000" w:rsidRPr="00000000" w14:paraId="000001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Recommendation</w:t>
      </w:r>
    </w:p>
    <w:p w:rsidR="00000000" w:rsidDel="00000000" w:rsidP="00000000" w:rsidRDefault="00000000" w:rsidRPr="00000000" w14:paraId="000001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này phù hợp với các trường hợp một sự kiện cần được nhiều thành phần trong hệ thống tiếp nhận và xử lý độc lập.</w:t>
      </w:r>
    </w:p>
    <w:p w:rsidR="00000000" w:rsidDel="00000000" w:rsidP="00000000" w:rsidRDefault="00000000" w:rsidRPr="00000000" w14:paraId="000001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epyol7692mp" w:id="45"/>
      <w:bookmarkEnd w:id="45"/>
      <w:r w:rsidDel="00000000" w:rsidR="00000000" w:rsidRPr="00000000">
        <w:rPr>
          <w:rFonts w:ascii="Times New Roman" w:cs="Times New Roman" w:eastAsia="Times New Roman" w:hAnsi="Times New Roman"/>
          <w:b w:val="1"/>
          <w:bCs w:val="1"/>
          <w:sz w:val="34"/>
          <w:szCs w:val="34"/>
          <w:rtl w:val="0"/>
        </w:rPr>
        <w:t xml:space="preserve">2.4. Ba trụ cột giá trị của Message Queue đối với Backend</w:t>
      </w:r>
    </w:p>
    <w:p w:rsidR="00000000" w:rsidDel="00000000" w:rsidP="00000000" w:rsidRDefault="00000000" w:rsidRPr="00000000" w14:paraId="000001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 Queue không chỉ đơn thuần là nơi lưu trữ message mà còn tạo ra một lớp trung gian giữa thành phần tạo công việc và thành phần xử lý công việc. Điều này mang lại một số giá trị quan trọng đối với hệ thống Backend, đặc biệt là khả năng giảm sự phụ thuộc trực tiếp, điều tiết tải và hỗ trợ xử lý khi xảy ra lỗi.</w:t>
      </w:r>
    </w:p>
    <w:p w:rsidR="00000000" w:rsidDel="00000000" w:rsidP="00000000" w:rsidRDefault="00000000" w:rsidRPr="00000000" w14:paraId="000001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cf8i6k2fmhrl" w:id="46"/>
      <w:bookmarkEnd w:id="46"/>
      <w:r w:rsidDel="00000000" w:rsidR="00000000" w:rsidRPr="00000000">
        <w:rPr>
          <w:rFonts w:ascii="Times New Roman" w:cs="Times New Roman" w:eastAsia="Times New Roman" w:hAnsi="Times New Roman"/>
          <w:b w:val="1"/>
          <w:bCs w:val="1"/>
          <w:color w:val="000000"/>
          <w:sz w:val="26"/>
          <w:szCs w:val="26"/>
          <w:rtl w:val="0"/>
        </w:rPr>
        <w:t xml:space="preserve">2.4.1. Khử khớp nối </w:t>
      </w:r>
    </w:p>
    <w:p w:rsidR="00000000" w:rsidDel="00000000" w:rsidP="00000000" w:rsidRDefault="00000000" w:rsidRPr="00000000" w14:paraId="00000105">
      <w:pPr>
        <w:pStyle w:val="Heading3"/>
        <w:keepNext w:val="0"/>
        <w:keepLines w:val="0"/>
        <w:spacing w:before="280" w:lineRule="auto"/>
        <w:rPr>
          <w:rFonts w:ascii="Times New Roman" w:cs="Times New Roman" w:eastAsia="Times New Roman" w:hAnsi="Times New Roman"/>
          <w:sz w:val="26"/>
          <w:szCs w:val="26"/>
        </w:rPr>
      </w:pPr>
      <w:bookmarkStart w:colFirst="0" w:colLast="0" w:name="_heading=h.d2igyxhcudt8" w:id="47"/>
      <w:bookmarkEnd w:id="47"/>
      <w:r w:rsidDel="00000000" w:rsidR="00000000" w:rsidRPr="00000000">
        <w:rPr>
          <w:rFonts w:ascii="Times New Roman" w:cs="Times New Roman" w:eastAsia="Times New Roman" w:hAnsi="Times New Roman"/>
          <w:sz w:val="26"/>
          <w:szCs w:val="26"/>
          <w:rtl w:val="0"/>
        </w:rPr>
        <w:t xml:space="preserve">Decoupling là việc giảm sự phụ thuộc trực tiếp giữa các thành phần trong hệ thống.</w:t>
      </w:r>
    </w:p>
    <w:p w:rsidR="00000000" w:rsidDel="00000000" w:rsidP="00000000" w:rsidRDefault="00000000" w:rsidRPr="00000000" w14:paraId="000001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giao tiếp trực tiếp:</w:t>
      </w:r>
    </w:p>
    <w:p w:rsidR="00000000" w:rsidDel="00000000" w:rsidP="00000000" w:rsidRDefault="00000000" w:rsidRPr="00000000" w14:paraId="000001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A ─────────► Service B</w:t>
      </w:r>
    </w:p>
    <w:p w:rsidR="00000000" w:rsidDel="00000000" w:rsidP="00000000" w:rsidRDefault="00000000" w:rsidRPr="00000000" w14:paraId="000001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A cần biết và phụ thuộc trực tiếp vào Service B.</w:t>
      </w:r>
    </w:p>
    <w:p w:rsidR="00000000" w:rsidDel="00000000" w:rsidP="00000000" w:rsidRDefault="00000000" w:rsidRPr="00000000" w14:paraId="000001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sử dụng Message Queue:</w:t>
      </w:r>
    </w:p>
    <w:p w:rsidR="00000000" w:rsidDel="00000000" w:rsidP="00000000" w:rsidRDefault="00000000" w:rsidRPr="00000000" w14:paraId="000001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A ─────► Message Queue ─────► Service B</w:t>
      </w:r>
    </w:p>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A chỉ cần tạo message theo một cấu trúc đã thống nhất và gửi vào Queue. Service B có thể tiếp nhận message và xử lý độc lập.</w:t>
      </w:r>
    </w:p>
    <w:p w:rsidR="00000000" w:rsidDel="00000000" w:rsidP="00000000" w:rsidRDefault="00000000" w:rsidRPr="00000000" w14:paraId="000001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giảm sự phụ thuộc này giúp các thành phần có thể được phát triển, triển khai và mở rộng độc lập hơn trong những trường hợp phù hợp.</w:t>
      </w:r>
    </w:p>
    <w:p w:rsidR="00000000" w:rsidDel="00000000" w:rsidP="00000000" w:rsidRDefault="00000000" w:rsidRPr="00000000" w14:paraId="000001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nwyiegxdj2rw" w:id="48"/>
      <w:bookmarkEnd w:id="48"/>
      <w:r w:rsidDel="00000000" w:rsidR="00000000" w:rsidRPr="00000000">
        <w:rPr>
          <w:rFonts w:ascii="Times New Roman" w:cs="Times New Roman" w:eastAsia="Times New Roman" w:hAnsi="Times New Roman"/>
          <w:b w:val="1"/>
          <w:bCs w:val="1"/>
          <w:color w:val="000000"/>
          <w:sz w:val="26"/>
          <w:szCs w:val="26"/>
          <w:rtl w:val="0"/>
        </w:rPr>
        <w:t xml:space="preserve">2.4.2. Dàn phẳng tải trọng và đệm lưu lượng (Load Leveling)</w:t>
      </w:r>
    </w:p>
    <w:p w:rsidR="00000000" w:rsidDel="00000000" w:rsidP="00000000" w:rsidRDefault="00000000" w:rsidRPr="00000000" w14:paraId="000001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lượng request tăng đột biến, số lượng tác vụ cần xử lý có thể vượt quá khả năng xử lý tức thời của Worker.</w:t>
      </w:r>
    </w:p>
    <w:p w:rsidR="00000000" w:rsidDel="00000000" w:rsidP="00000000" w:rsidRDefault="00000000" w:rsidRPr="00000000" w14:paraId="000001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bắt buộc phải xử lý tất cả tác vụ ngay lập tức:</w:t>
      </w:r>
    </w:p>
    <w:p w:rsidR="00000000" w:rsidDel="00000000" w:rsidP="00000000" w:rsidRDefault="00000000" w:rsidRPr="00000000" w14:paraId="000001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w:t>
      </w:r>
    </w:p>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w:t>
      </w:r>
    </w:p>
    <w:p w:rsidR="00000000" w:rsidDel="00000000" w:rsidP="00000000" w:rsidRDefault="00000000" w:rsidRPr="00000000" w14:paraId="000001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w:t>
      </w:r>
    </w:p>
    <w:p w:rsidR="00000000" w:rsidDel="00000000" w:rsidP="00000000" w:rsidRDefault="00000000" w:rsidRPr="00000000" w14:paraId="000001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w:t>
      </w:r>
    </w:p>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w:t>
      </w:r>
    </w:p>
    <w:p w:rsidR="00000000" w:rsidDel="00000000" w:rsidP="00000000" w:rsidRDefault="00000000" w:rsidRPr="00000000" w14:paraId="000001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Worker xử lý trực tiếp</w:t>
      </w:r>
    </w:p>
    <w:p w:rsidR="00000000" w:rsidDel="00000000" w:rsidP="00000000" w:rsidRDefault="00000000" w:rsidRPr="00000000" w14:paraId="000001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 Queue có thể đóng vai trò như một lớp đệm:</w:t>
      </w:r>
    </w:p>
    <w:p w:rsidR="00000000" w:rsidDel="00000000" w:rsidP="00000000" w:rsidRDefault="00000000" w:rsidRPr="00000000" w14:paraId="000001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w:t>
      </w:r>
    </w:p>
    <w:p w:rsidR="00000000" w:rsidDel="00000000" w:rsidP="00000000" w:rsidRDefault="00000000" w:rsidRPr="00000000" w14:paraId="000001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w:t>
      </w:r>
    </w:p>
    <w:p w:rsidR="00000000" w:rsidDel="00000000" w:rsidP="00000000" w:rsidRDefault="00000000" w:rsidRPr="00000000" w14:paraId="000001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w:t>
      </w:r>
    </w:p>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w:t>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w:t>
      </w:r>
    </w:p>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Message Queue │</w:t>
      </w:r>
    </w:p>
    <w:p w:rsidR="00000000" w:rsidDel="00000000" w:rsidP="00000000" w:rsidRDefault="00000000" w:rsidRPr="00000000" w14:paraId="000001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 1       │</w:t>
      </w:r>
    </w:p>
    <w:p w:rsidR="00000000" w:rsidDel="00000000" w:rsidP="00000000" w:rsidRDefault="00000000" w:rsidRPr="00000000" w14:paraId="000001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 2       │</w:t>
      </w:r>
    </w:p>
    <w:p w:rsidR="00000000" w:rsidDel="00000000" w:rsidP="00000000" w:rsidRDefault="00000000" w:rsidRPr="00000000" w14:paraId="000001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 3       │</w:t>
      </w:r>
    </w:p>
    <w:p w:rsidR="00000000" w:rsidDel="00000000" w:rsidP="00000000" w:rsidRDefault="00000000" w:rsidRPr="00000000" w14:paraId="000001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 4       │</w:t>
      </w:r>
    </w:p>
    <w:p w:rsidR="00000000" w:rsidDel="00000000" w:rsidP="00000000" w:rsidRDefault="00000000" w:rsidRPr="00000000" w14:paraId="000001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Task 5       │</w:t>
      </w:r>
    </w:p>
    <w:p w:rsidR="00000000" w:rsidDel="00000000" w:rsidP="00000000" w:rsidRDefault="00000000" w:rsidRPr="00000000" w14:paraId="000001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Worker</w:t>
      </w:r>
    </w:p>
    <w:p w:rsidR="00000000" w:rsidDel="00000000" w:rsidP="00000000" w:rsidRDefault="00000000" w:rsidRPr="00000000" w14:paraId="000001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message có thể được giữ trong Queue và được Consumer xử lý theo tốc độ phù hợp. Điều này giúp giảm tác động của các đợt tăng tải đột biến lên thành phần xử lý trực tiếp.</w:t>
      </w:r>
    </w:p>
    <w:p w:rsidR="00000000" w:rsidDel="00000000" w:rsidP="00000000" w:rsidRDefault="00000000" w:rsidRPr="00000000" w14:paraId="000001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Message Queue không làm mất đi tổng khối lượng công việc của hệ thống. Nó chủ yếu giúp </w:t>
      </w:r>
      <w:r w:rsidDel="00000000" w:rsidR="00000000" w:rsidRPr="00000000">
        <w:rPr>
          <w:rFonts w:ascii="Times New Roman" w:cs="Times New Roman" w:eastAsia="Times New Roman" w:hAnsi="Times New Roman"/>
          <w:b w:val="1"/>
          <w:bCs w:val="1"/>
          <w:sz w:val="26"/>
          <w:szCs w:val="26"/>
          <w:rtl w:val="0"/>
        </w:rPr>
        <w:t xml:space="preserve">tách thời điểm tiếp nhận công việc khỏi thời điểm xử lý công việc và điều tiết tốc độ xử lý</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g02cnmpnzh8m" w:id="49"/>
      <w:bookmarkEnd w:id="49"/>
      <w:r w:rsidDel="00000000" w:rsidR="00000000" w:rsidRPr="00000000">
        <w:rPr>
          <w:rFonts w:ascii="Times New Roman" w:cs="Times New Roman" w:eastAsia="Times New Roman" w:hAnsi="Times New Roman"/>
          <w:b w:val="1"/>
          <w:bCs w:val="1"/>
          <w:color w:val="000000"/>
          <w:sz w:val="26"/>
          <w:szCs w:val="26"/>
          <w:rtl w:val="0"/>
        </w:rPr>
        <w:t xml:space="preserve">2.4.3. Khả năng chịu lỗi và tính bền vững (Resilience &amp; Fault Tolerance)</w:t>
      </w:r>
    </w:p>
    <w:p w:rsidR="00000000" w:rsidDel="00000000" w:rsidP="00000000" w:rsidRDefault="00000000" w:rsidRPr="00000000" w14:paraId="000001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xử lý tác vụ, Consumer hoặc một thành phần phụ thuộc có thể gặp lỗi. Nếu hệ thống được thiết kế phù hợp, Message Queue có thể giúp message chưa xử lý thành công được giữ lại hoặc xử lý lại thay vì mất ngay khi xảy ra lỗi.</w:t>
      </w:r>
    </w:p>
    <w:p w:rsidR="00000000" w:rsidDel="00000000" w:rsidP="00000000" w:rsidRDefault="00000000" w:rsidRPr="00000000" w14:paraId="000001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quy trình xử lý có thể được mô tả:</w:t>
      </w:r>
    </w:p>
    <w:p w:rsidR="00000000" w:rsidDel="00000000" w:rsidP="00000000" w:rsidRDefault="00000000" w:rsidRPr="00000000" w14:paraId="000001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 Queue</w:t>
      </w:r>
    </w:p>
    <w:p w:rsidR="00000000" w:rsidDel="00000000" w:rsidP="00000000" w:rsidRDefault="00000000" w:rsidRPr="00000000" w14:paraId="000001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Consumer</w:t>
      </w:r>
    </w:p>
    <w:p w:rsidR="00000000" w:rsidDel="00000000" w:rsidP="00000000" w:rsidRDefault="00000000" w:rsidRPr="00000000" w14:paraId="000001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Thành công ──► ACK</w:t>
      </w:r>
    </w:p>
    <w:p w:rsidR="00000000" w:rsidDel="00000000" w:rsidP="00000000" w:rsidRDefault="00000000" w:rsidRPr="00000000" w14:paraId="000001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Thất bại ────► Retry / NACK</w:t>
      </w:r>
    </w:p>
    <w:p w:rsidR="00000000" w:rsidDel="00000000" w:rsidP="00000000" w:rsidRDefault="00000000" w:rsidRPr="00000000" w14:paraId="000001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Xử lý lại</w:t>
      </w:r>
    </w:p>
    <w:p w:rsidR="00000000" w:rsidDel="00000000" w:rsidP="00000000" w:rsidRDefault="00000000" w:rsidRPr="00000000" w14:paraId="000001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RabbitMQ, cơ chế ACK/NACK cho phép Consumer xác nhận hoặc từ chối việc xử lý message. Ngoài ra, các cơ chế như Retry và Dead Letter Queue có thể được sử dụng để xử lý các message gặp lỗi theo chiến lược phù hợp.</w:t>
        <w:br w:type="textWrapping"/>
        <w:t xml:space="preserve">Nhờ đó, Message Queue có thể góp phần tăng khả năng chịu lỗi của hệ thống, đặc biệt đối với các tác vụ nền mà việc xử lý lại là có thể chấp nhận được.</w:t>
      </w:r>
    </w:p>
    <w:p w:rsidR="00000000" w:rsidDel="00000000" w:rsidP="00000000" w:rsidRDefault="00000000" w:rsidRPr="00000000" w14:paraId="000001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khả năng chịu lỗi không tự động xuất hiện chỉ vì hệ thống sử dụng Message Queue. Hiệu quả còn phụ thuộc vào cơ chế xác nhận message, lưu trữ, retry, xử lý message lỗi và cách thiết kế Consumer.</w:t>
      </w:r>
    </w:p>
    <w:p w:rsidR="00000000" w:rsidDel="00000000" w:rsidP="00000000" w:rsidRDefault="00000000" w:rsidRPr="00000000" w14:paraId="0000013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sectPr>
      <w:headerReference r:id="rId19" w:type="default"/>
      <w:pgSz w:h="16838" w:w="11906"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zG9lZxqn89ApYutBF6lAE2E+Q==">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