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C71E" w14:textId="2CCC7BDE" w:rsidR="00222CF4" w:rsidRDefault="00C44497" w:rsidP="006F17DD">
      <w:pPr>
        <w:pStyle w:val="Heading2"/>
        <w:spacing w:after="60"/>
      </w:pPr>
      <w:r>
        <w:t>Challenge Overview</w:t>
      </w:r>
    </w:p>
    <w:p w14:paraId="7645F06E" w14:textId="0EB9043E" w:rsidR="00C44497" w:rsidRDefault="00C44497" w:rsidP="00C91304">
      <w:pPr>
        <w:spacing w:after="120"/>
        <w:jc w:val="both"/>
      </w:pPr>
      <w:r w:rsidRPr="00C44497">
        <w:t xml:space="preserve">The relationship between community health, </w:t>
      </w:r>
      <w:r>
        <w:t xml:space="preserve">and </w:t>
      </w:r>
      <w:r w:rsidRPr="00C44497">
        <w:t xml:space="preserve">access to health </w:t>
      </w:r>
      <w:r w:rsidR="0005091F">
        <w:t>dietary patterns</w:t>
      </w:r>
      <w:r w:rsidRPr="00C44497">
        <w:t xml:space="preserve"> are well established in the literature</w:t>
      </w:r>
      <w:r>
        <w:t xml:space="preserve"> </w:t>
      </w:r>
      <w:r w:rsidR="00660B34">
        <w:fldChar w:fldCharType="begin"/>
      </w:r>
      <w:r w:rsidR="00660B34">
        <w:instrText xml:space="preserve"> ADDIN ZOTERO_ITEM CSL_CITATION {"citationID":"r4pv6ney","properties":{"formattedCitation":"[1]\\uc0\\u8211{}[5]","plainCitation":"[1]–[5]","noteIndex":0},"citationItems":[{"id":15977,"uris":["http://zotero.org/groups/2464358/items/DCLF8ZUZ"],"itemData":{"id":15977,"type":"report","title":"Healthy People 2030","URL":"https://health.gov/healthypeople/priority-areas/social-determinants-health/literature-summaries/access-foods-support-healthy-dietary-patterns"},"label":"page"},{"id":15964,"uris":["http://zotero.org/groups/2464358/items/XNYX44G5"],"itemData":{"id":15964,"type":"article-journal","abstract":"The Airlie Conference on “Food Systems and Public Health: Linkages to Achieve Healthier Diets and Healthier Communities” was convened to discuss how we as a nation can shift toward promoting healthy, sustainably produced foods that are aligned with national dietary and health priorities; the most strategic changes in policy, governance and practices that can help this shift occur; and identify knowledge gaps and policy-relevant research needs. This special theme issue presents papers emanating from the conference, and policy-relevant research and action recommendations from the small group breakout sessions.","container-title":"Journal of Hunger &amp; Environmental Nutrition","DOI":"10.1080/19320240903351463","ISSN":"1932-0248","issue":"3-4","journalAbbreviation":"J Hunger Environ Nutr","note":"PMID: 23144670\nPMCID: PMC3489127","page":"219-224","source":"PubMed Central","title":"Food Systems and Public Health: Linkages to Achieve Healthier Diets and Healthier Communities","title-short":"Food Systems and Public Health","volume":"4","author":[{"family":"Story","given":"Mary"},{"family":"Hamm","given":"Michael W."},{"family":"Wallinga","given":"David"}],"issued":{"date-parts":[["2009",7]]}},"label":"page"},{"id":15969,"uris":["http://zotero.org/groups/2464358/items/2KIPVCVG"],"itemData":{"id":15969,"type":"webpage","abstract":"Making Food Systems Part of Your Community Health Needs Assessment is a practical guide to assessing local food systems and food security. The guide points…","container-title":"Public Health Institute","language":"en","title":"Making Food Systems Part of Your Community Health Needs Assessment","URL":"https://www.phi.org/thought-leadership/making-food-systems-part-of-your-community-health-needs-assessment/","accessed":{"date-parts":[["2023",1,17]]}},"label":"page"},{"id":15971,"uris":["http://zotero.org/groups/2464358/items/77DKB6HK"],"itemData":{"id":15971,"type":"article-journal","container-title":"The Journal of Nutrition","DOI":"10.3945/jn.109.113183","ISSN":"0022-3166, 1541-6100","issue":"6","language":"en","page":"1167-1169","source":"DOI.org (Crossref)","title":"Access to Healthy Food: A Key Focus for Research on Domestic Food Insecurity","title-short":"Access to Healthy Food","volume":"140","author":[{"family":"Rose","given":"Donald"}],"issued":{"date-parts":[["2010",6,1]]}},"label":"page"},{"id":15972,"uris":["http://zotero.org/groups/2464358/items/VGT6YB7L"],"itemData":{"id":15972,"type":"article-journal","container-title":"BMC Geriatrics","DOI":"10.1186/1471-2318-10-32","ISSN":"1471-2318","issue":"1","journalAbbreviation":"BMC Geriatr","language":"en","page":"32","source":"DOI.org (Crossref)","title":"Food Access and Perceptions of the Community and Household Food Environment as Correlates of Fruit and Vegetable Intake among Rural Seniors","volume":"10","author":[{"family":"Sharkey","given":"Joseph R"},{"family":"Johnson","given":"Cassandra M"},{"family":"Dean","given":"Wesley R"}],"issued":{"date-parts":[["2010",12]]}},"label":"page"}],"schema":"https://github.com/citation-style-language/schema/raw/master/csl-citation.json"} </w:instrText>
      </w:r>
      <w:r w:rsidR="00660B34">
        <w:fldChar w:fldCharType="separate"/>
      </w:r>
      <w:r w:rsidR="00660B34" w:rsidRPr="00660B34">
        <w:rPr>
          <w:rFonts w:ascii="Calibri" w:cs="Calibri"/>
        </w:rPr>
        <w:t>[1]–[5]</w:t>
      </w:r>
      <w:r w:rsidR="00660B34">
        <w:fldChar w:fldCharType="end"/>
      </w:r>
      <w:r>
        <w:t>.</w:t>
      </w:r>
      <w:r w:rsidR="00660B34">
        <w:t xml:space="preserve"> However, many other confounding factors play an important role in </w:t>
      </w:r>
      <w:r w:rsidR="0005091F">
        <w:t xml:space="preserve">the </w:t>
      </w:r>
      <w:r w:rsidR="00660B34">
        <w:t>adopt</w:t>
      </w:r>
      <w:r w:rsidR="0005091F">
        <w:t>ion</w:t>
      </w:r>
      <w:r w:rsidR="00660B34">
        <w:t xml:space="preserve"> </w:t>
      </w:r>
      <w:r w:rsidR="0005091F">
        <w:t>of health</w:t>
      </w:r>
      <w:r w:rsidR="003A072B">
        <w:t>y</w:t>
      </w:r>
      <w:r w:rsidR="0005091F">
        <w:t xml:space="preserve"> </w:t>
      </w:r>
      <w:r w:rsidR="00660B34">
        <w:t>food</w:t>
      </w:r>
      <w:r w:rsidR="0005091F">
        <w:t xml:space="preserve">s to </w:t>
      </w:r>
      <w:r w:rsidR="00660B34">
        <w:t xml:space="preserve">prevent </w:t>
      </w:r>
      <w:r w:rsidR="0005091F">
        <w:t xml:space="preserve">disease </w:t>
      </w:r>
      <w:r w:rsidR="0005091F">
        <w:fldChar w:fldCharType="begin"/>
      </w:r>
      <w:r w:rsidR="003A072B">
        <w:instrText xml:space="preserve"> ADDIN ZOTERO_ITEM CSL_CITATION {"citationID":"LcvNVD4A","properties":{"formattedCitation":"[6]\\uc0\\u8211{}[8]","plainCitation":"[6]–[8]","noteIndex":0},"citationItems":[{"id":15948,"uris":["http://zotero.org/groups/2464358/items/V3G32XIN"],"itemData":{"id":15948,"type":"article-journal","abstract":"Introduction\nDespite global recommendations for governments to implement a comprehensive suite of policies to address obesity, policy adoption has been deficient globally. This paper utilised political science theory and systems thinking methods to examine the dynamics underlying decisions regarding obesity prevention policy adoption within the context of the Australian state government initiative, Healthy Together Victoria (HTV) (2011–2016). The aim was to understand key influences on policy processes, and to identify potential opportunities to increase the adoption of recommended policies.\n\nMethods\nData describing government processes in relation to the adoption of six policy interventions considered as part of HTV were collected using interviews (n = 57), document analyses (n = 568) and field note observations. The data were analysed using multiple political science theories. A systematic method was then used to develop a Causal Loop Diagram (CLD) for each policy intervention. A simplified meta-CLD was generated from synthesis of common elements across each of the six policy interventions.\n\nResults\nThe dynamics of policy change could be explained using a series of feedback loops. Five interconnected balancing loops served to reduce the propensity for policy change. These pertained to an organisational norm of risk aversion, and the complexity resulting from a whole-of-government policy approach and in-depth stakeholder consultation. However, seven virtuous reinforcing loops helped overcome policy resistance through policy actor capabilities that were improved over time as policy actors gained experience in advocating for change.\n\nConclusion\nPolicy processes for obesity prevention are complex and resistant to change. In order to increase adoption of recommended policies, several capabilities of policy actors, including policy skills, political astuteness, negotiation skills and consensus building, should be fostered and strengthened. Strategies to facilitate effective and broad-based consultation, both across and external to government, need to be implemented in ways that do not result in substantial delays in the policy process.","container-title":"PLOS ONE","DOI":"10.1371/journal.pone.0245535","journalAbbreviation":"PLOS ONE","page":"e0245535","source":"ResearchGate","title":"Understanding the dynamics of obesity prevention policy decision-making using a systems perspective: A case study of Healthy Together Victoria","title-short":"Understanding the dynamics of obesity prevention policy decision-making using a systems perspective","volume":"16","author":[{"family":"Clarke","given":"Brydie"},{"family":"Kwon","given":"Janelle"},{"family":"Swinburn","given":"Boyd"},{"family":"Sacks","given":"Gary"}],"issued":{"date-parts":[["2021",1,22]]}},"label":"page"},{"id":15940,"uris":["http://zotero.org/groups/2464358/items/QYADXAPH"],"itemData":{"id":15940,"type":"article-journal","abstract":"Many children globally do not meet government guidelines for daily fruit and vegetable intake, and in New Zealand, adherence to the vegetable intake recommendation is declining. This study aimed to identify systemic barriers to children meeting fruit and vegetable (FV) guidelines and generate sustainable actions within a local community to improve children's FV intake. A qualitative system dynamics method of community group model building was used. The research team partnered with Healthy Families Waitākere, a Ministry of Health funded prevention initiative, to recruit 17 participants (including students, parents, teachers, community leaders, local retailers and health promoters) from a low-income, ethnically-diverse community in West Auckland, New Zealand. Three group model building workshops were held during which a systems map was created and used to identify actions by considering causal pathways and reinforcing loops in the system. Barriers to children's FV intake identified by participants were the saturation of fast-food outlets in the community and ubiquitous marketing of these products, the high cost of fresh produce compared to fast food, and parents having little time for food preparation plus declining cooking skills and knowledge. Several actions to improve children's FV intake by improving the local food environment were identified, which will be co-designed further and tested by a collaborative group involving community leaders. This project highlights the effectiveness of group model building for engaging a local community in systems change to improve child nutrition, and supplies a blueprint for future qualitative system dynamics research.","container-title":"PLOS ONE","DOI":"10.1371/journal.pone.0221107","journalAbbreviation":"PLOS ONE","page":"e0221107","source":"ResearchGate","title":"Improving low fruit and vegetable intake in children: Findings from a system dynamics, community group model building study","title-short":"Improving low fruit and vegetable intake in children","volume":"14","author":[{"family":"Gerritsen","given":"Sarah"},{"family":"Renker-Darby","given":"Ana"},{"family":"Harre","given":"Sophia"},{"family":"Rees","given":"David"},{"family":"Raroa","given":"Debbie"},{"family":"Eickstaedt","given":"Michele"},{"family":"Sushil","given":"Zaynel"},{"family":"Allan","given":"Kerry"},{"family":"Bartos","given":"Ann"},{"family":"Waterlander","given":"Wilma"},{"family":"Swinburn","given":"Boyd"}],"issued":{"date-parts":[["2019",8,15]]}},"label":"page"},{"id":15945,"uris":["http://zotero.org/groups/2464358/items/74XKFXGN"],"itemData":{"id":15945,"type":"article-journal","abstract":"Many Small Island Developing States of the Caribbean experience a triple burden of malnutrition with high rates of obesity, undernutrition in children, and iron deficiency anemia in women of reproductive age, driven by an inadequate, unhealthy diet. This study aimed to map the complex dynamic systems driving unhealthy eating and to identify potential points for intervention in three dissimilar countries. Stakeholders from across the food system in Jamaica (n = 16), St. Kitts and Nevis (n = 19), and St. Vincent and the Grenadines (n = 6) engaged with researchers in two group model building (GMB) workshops in 2018. Participants described and mapped the system driving unhealthy eating, identified points of intervention, and created a prioritized list of intervention strategies. Stakeholders were also interviewed before and after the workshops to provide their perspectives on the utility of this approach. Stakeholders described similar underlying systems driving unhealthy eating across the three countries, with a series of dominant feedback loops identified at multiple levels. Participants emphasized the importance of the relative availability and price of unhealthy foods, shifting cultural norms on eating, and aggressive advertising from the food industry as dominant drivers. They saw opportunities for governments to better regulate advertising, disincentivize unhealthy food options, and bolster the local agricultural sector to promote food sovereignty. They also identified the need for better coordinated policy making across multiple sectors at national and regional levels to deliver more integrated approaches to improving nutrition. GMB proved to be an effective tool for engaging a highly diverse group of stakeholders in better collective understanding of a complex problem and potential interventions.","container-title":"Nutrients","DOI":"10.3390/nu12020384","journalAbbreviation":"Nutrients","page":"384","source":"ResearchGate","title":"Using Group Model Building to Describe the System Driving Unhealthy Eating and Identify Intervention Points: A Participatory, Stakeholder Engagement Approach in the Caribbean","title-short":"Using Group Model Building to Describe the System Driving Unhealthy Eating and Identify Intervention Points","volume":"2020","author":[{"family":"Guariguata","given":"Leonor"},{"family":"Rouwette","given":"Etiënne"},{"family":"Murphy","given":"Madhuvanti"},{"family":"Ville","given":"Arlette"},{"family":"Dunn","given":"Leith"},{"family":"Hickey","given":"Gordon"},{"family":"Jones","given":"Waneisha"},{"family":"Samuels","given":"Thelma"},{"family":"Unwin","given":"Nigel"}],"issued":{"date-parts":[["2020",1,31]]}},"label":"page"}],"schema":"https://github.com/citation-style-language/schema/raw/master/csl-citation.json"} </w:instrText>
      </w:r>
      <w:r w:rsidR="0005091F">
        <w:fldChar w:fldCharType="separate"/>
      </w:r>
      <w:r w:rsidR="003A072B" w:rsidRPr="003A072B">
        <w:rPr>
          <w:rFonts w:ascii="Calibri" w:cs="Calibri"/>
        </w:rPr>
        <w:t>[6]–[8]</w:t>
      </w:r>
      <w:r w:rsidR="0005091F">
        <w:fldChar w:fldCharType="end"/>
      </w:r>
      <w:r w:rsidR="00660B34">
        <w:t xml:space="preserve">. </w:t>
      </w:r>
      <w:r w:rsidR="003A072B">
        <w:t xml:space="preserve">Community engagement and </w:t>
      </w:r>
      <w:r w:rsidR="001305E0">
        <w:t>cultural influence</w:t>
      </w:r>
      <w:r w:rsidR="003A072B">
        <w:t xml:space="preserve"> are critical factors in the sustainability of healthy dietary patterns. Food </w:t>
      </w:r>
      <w:r w:rsidR="001305E0">
        <w:t xml:space="preserve">macronutrients and micronutrients can </w:t>
      </w:r>
      <w:r w:rsidR="003A072B">
        <w:t xml:space="preserve">also play an important role in treatment of disease, in some cases even reversing the harmful effects that led to the development of the disease. </w:t>
      </w:r>
      <w:r w:rsidR="001305E0">
        <w:t>However, systemic complexity of system dynamics when developing strategies for healthy community-based food systems can be overwhelming in terms of complexity.</w:t>
      </w:r>
    </w:p>
    <w:p w14:paraId="6AE48601" w14:textId="41981CE9" w:rsidR="001305E0" w:rsidRDefault="001305E0" w:rsidP="00C91304">
      <w:pPr>
        <w:spacing w:after="120"/>
        <w:jc w:val="both"/>
      </w:pPr>
      <w:r>
        <w:t>The current study intends to address this complexity by developing an integrated modeling framework. The purpose of this framework is to use it to identify both population &amp; individual level interventions, and then composition of a wholistic strategy that can be deployed and managed in a sustainable fashion by its beneficiaries.</w:t>
      </w:r>
      <w:r w:rsidR="006E4E9F">
        <w:t xml:space="preserve"> To accomplish this, the </w:t>
      </w:r>
      <w:r w:rsidR="00EA503A">
        <w:t>effort will be divided into 3 sub-</w:t>
      </w:r>
      <w:r w:rsidR="006E4E9F">
        <w:t>project</w:t>
      </w:r>
      <w:r w:rsidR="00EA503A">
        <w:t>s each with individual aims &amp; objectives to measure progress and adapt future work</w:t>
      </w:r>
      <w:r w:rsidR="006E4E9F">
        <w:t xml:space="preserve">. </w:t>
      </w:r>
      <w:r w:rsidR="008F7B3A">
        <w:t xml:space="preserve">In the first and foundation project, we plan to develop an integrated region/culturally specific whole food/agriculture database in combination with a mobile application. The application will be used to engage citizen scientist in sharing and curating healthy receipts that others can discover based on variables associated with an individual health profile. </w:t>
      </w:r>
      <w:r w:rsidR="00BF68B4">
        <w:t>The benefit of this work lies in the development of a unique integration of system dynamic modeling techniques that facilitate the medical value of food micronutrients and composition of individualized recommendations. Application use will further drive both research and the refinement of algorithms to discover better individualized dietary pattern fits to further support engagement.</w:t>
      </w:r>
    </w:p>
    <w:p w14:paraId="11DD7A62" w14:textId="591D829A" w:rsidR="00CF6B19" w:rsidRDefault="00CF6B19" w:rsidP="00CF6B19">
      <w:pPr>
        <w:pStyle w:val="Heading2"/>
        <w:spacing w:after="60"/>
      </w:pPr>
      <w:r>
        <w:t xml:space="preserve">Objective 1: </w:t>
      </w:r>
      <w:r w:rsidR="00C8002D">
        <w:t xml:space="preserve">Preliminary System Dynamics Model Development </w:t>
      </w:r>
      <w:r w:rsidR="00C8002D">
        <w:fldChar w:fldCharType="begin"/>
      </w:r>
      <w:r w:rsidR="003A072B">
        <w:instrText xml:space="preserve"> ADDIN ZOTERO_ITEM CSL_CITATION {"citationID":"tlw8hrDA","properties":{"formattedCitation":"[9], [10]","plainCitation":"[9], [10]","noteIndex":0},"citationItems":[{"id":15670,"uris":["http://zotero.org/groups/2464735/items/XN32B7RS"],"itemData":{"id":15670,"type":"article-journal","abstract":"This paper presents a participatory approach to conceptualizing system’s models and to identifying critical issues in complex socio-environmental systems, combining information collected from individual experts and stakeholders. A method was developed to: (i) capture individuals mental models in the form of causal loop diagrams, using interaction matrices; (ii) build a conceptual model of the system combining the contribution of all stakeholders; (iii) identify critical issues for the system and (iv) prepare a combined causal loop diagram for further discussion and system dynamics simulations. This method was used to engage a group of stakeholders involved in the preparation of a plan for integrated coastal zone management in Egypt. The experience helped highlight the critical issues of the system in terms of importance given by the actors involved in the exercise and their impact on the coastal system. This approach also demonstrated the utility of conceptualizing complex socio-environmental systems for identifying critical issues in data-poor environments.","container-title":"Environmental Modelling &amp; Software","DOI":"10.1016/j.envsoft.2013.12.009","ISSN":"13648152","journalAbbreviation":"Environmental Modelling &amp; Software","language":"en","page":"142-152","source":"DOI.org (Crossref)","title":"A participatory approach for system conceptualization and analysis applied to coastal management in Egypt","volume":"54","author":[{"family":"Sanò","given":"Marcello"},{"family":"Richards","given":"Russell"},{"family":"Medina","given":"Raúl"}],"issued":{"date-parts":[["2014",4]]}},"label":"page"},{"id":15093,"uris":["http://zotero.org/groups/2464358/items/VB53LDCE"],"itemData":{"id":15093,"type":"article-journal","abstract":"Background: \nGeorgia is leading one of the world's first hepatitis C (HCV) elimination programs alongside interventions to combat a HIV epidemic concentrated among high-risk groups. Although progress has been substantial, neither strategy accounts for the nearly 150,000 internally displaced persons residing in collective centers (CC-IDPs) who are susceptible to deeply integrated risk environments that could promote infection. Achieving dedicated goals for HCV elimination and HIV suppression requires a clear understanding of the risks facing CC-IDPs.\n\nObjectives:\nThis literature review aims to consolidate what is known about the socio-economic and physical/mental health status of IDPs living in collective centers in Georgia, and to assess their vulnerability to HIV and HCV in light of local and global epidemiological trends.\n\nMethods:\nSources were compiled from journal publications, reports by government ministries and transnational organizations, and the Integrated Household Survey database (2009-2018; updated annually by the National Statistics Office of Georgia) through manual searches in PUBMED, Google Scholar and Search, ProQuest, and digital repositories of government offices.\n\nFindings:\nReports indicate that CC-IDPs are more susceptible to poverty, poor living conditions, mental illness, disability, substance use, and in some cases infectious disease; although, the correlation is not always present and subject to variability. These factors were linked to increased transmission and acquisition of HIV/HCV in both displacement and non-displacement contexts abroad. The geographic concentration of HIV/HCV in areas with greater clusters of CC-IDPs, and shared characteristics with local high-risk groups, indicate the possibility of inordinate transmission among CC-IDPs in Georgia.\n\nConclusions:\nThe disproportionate prevalence of psychosocial and clinical harms among CC-IDPs testifies to the serious potential of a greater burden of HIV and hepatitis C. Going forward, targeted research is needed to inform interventions and clarify the health status of CC-IDPs in Georgia.","container-title":"Annals of Global Health","DOI":"10.5334/aogh.2671","journalAbbreviation":"Annals of Global Health","page":"66","source":"ResearchGate","title":"Assessing the Risk of HIV and Hepatitis C among Internally Displaced Persons in Georgia","volume":"86","author":[{"family":"Elbaz","given":"Joshua"}],"issued":{"date-parts":[["2020",6,24]]}},"label":"page"}],"schema":"https://github.com/citation-style-language/schema/raw/master/csl-citation.json"} </w:instrText>
      </w:r>
      <w:r w:rsidR="00C8002D">
        <w:fldChar w:fldCharType="separate"/>
      </w:r>
      <w:r w:rsidR="003A072B">
        <w:rPr>
          <w:noProof/>
        </w:rPr>
        <w:t>[9], [10]</w:t>
      </w:r>
      <w:r w:rsidR="00C8002D">
        <w:fldChar w:fldCharType="end"/>
      </w:r>
    </w:p>
    <w:p w14:paraId="7F8A65FC" w14:textId="128665FE" w:rsidR="00435CC3" w:rsidRPr="00435CC3" w:rsidRDefault="00435CC3" w:rsidP="0002507C">
      <w:pPr>
        <w:jc w:val="both"/>
      </w:pPr>
      <w:r>
        <w:t xml:space="preserve">The primary focus of this objective is to capture multi-dispensary expert knowledge of patients, </w:t>
      </w:r>
      <w:r w:rsidR="0002507C">
        <w:t xml:space="preserve">social workers, healthcare professional and other researchers </w:t>
      </w:r>
      <w:r>
        <w:t>regarding the critical variables and their causal relationships related to HCV treatment adoption</w:t>
      </w:r>
      <w:r w:rsidR="0002507C">
        <w:t>.</w:t>
      </w:r>
    </w:p>
    <w:p w14:paraId="0C2B1143" w14:textId="7ABB01C1" w:rsidR="00CF6B19" w:rsidRDefault="00CF6B19" w:rsidP="00CF6B19">
      <w:pPr>
        <w:pStyle w:val="ListParagraph"/>
        <w:numPr>
          <w:ilvl w:val="0"/>
          <w:numId w:val="1"/>
        </w:numPr>
        <w:spacing w:after="120"/>
        <w:jc w:val="both"/>
      </w:pPr>
      <w:r>
        <w:t>Create initial knowledge domain model to map relevant expert knowledge needed to develop a Causal Loop Diagram for understanding HCV treatment adoption.</w:t>
      </w:r>
    </w:p>
    <w:p w14:paraId="2F8CBD22" w14:textId="03A0CB1E" w:rsidR="00CF6B19" w:rsidRDefault="00CF6B19" w:rsidP="00CF6B19">
      <w:pPr>
        <w:pStyle w:val="ListParagraph"/>
        <w:numPr>
          <w:ilvl w:val="0"/>
          <w:numId w:val="1"/>
        </w:numPr>
        <w:spacing w:after="120"/>
        <w:jc w:val="both"/>
      </w:pPr>
      <w:r>
        <w:t>Develop interview questions and map them to each domain in the knowledge map.</w:t>
      </w:r>
    </w:p>
    <w:p w14:paraId="733F53BA" w14:textId="7173B1A7" w:rsidR="00CF6B19" w:rsidRDefault="00CF6B19" w:rsidP="00CF6B19">
      <w:pPr>
        <w:pStyle w:val="ListParagraph"/>
        <w:numPr>
          <w:ilvl w:val="0"/>
          <w:numId w:val="1"/>
        </w:numPr>
        <w:spacing w:after="120"/>
        <w:jc w:val="both"/>
      </w:pPr>
      <w:r>
        <w:t>Enlist expert volunteers willing to participate in the study by providing relevant expert knowledge</w:t>
      </w:r>
      <w:r w:rsidR="00CD4828">
        <w:t>.</w:t>
      </w:r>
    </w:p>
    <w:p w14:paraId="7E734CF9" w14:textId="5535FA28" w:rsidR="00CD4828" w:rsidRDefault="00CD4828" w:rsidP="00CF6B19">
      <w:pPr>
        <w:pStyle w:val="ListParagraph"/>
        <w:numPr>
          <w:ilvl w:val="0"/>
          <w:numId w:val="1"/>
        </w:numPr>
        <w:spacing w:after="120"/>
        <w:jc w:val="both"/>
      </w:pPr>
      <w:r>
        <w:t xml:space="preserve">Conduct initial Group Model Building </w:t>
      </w:r>
      <w:r w:rsidR="007C2252">
        <w:t xml:space="preserve">(GMB) </w:t>
      </w:r>
      <w:r>
        <w:t xml:space="preserve">session with </w:t>
      </w:r>
      <w:r w:rsidR="007C2252">
        <w:t xml:space="preserve">individual </w:t>
      </w:r>
      <w:r>
        <w:t>experts to capture content u</w:t>
      </w:r>
      <w:r w:rsidR="007C2252">
        <w:t>sing</w:t>
      </w:r>
      <w:r>
        <w:t xml:space="preserve"> participatory modeling matrix, </w:t>
      </w:r>
      <w:r w:rsidR="007C2252">
        <w:t xml:space="preserve">compiled </w:t>
      </w:r>
      <w:r>
        <w:t>answer dataset and free text mapped to knowledge map.</w:t>
      </w:r>
    </w:p>
    <w:p w14:paraId="1BC2E4D4" w14:textId="610E1197" w:rsidR="00CD4828" w:rsidRDefault="00D61D5A" w:rsidP="00CF6B19">
      <w:pPr>
        <w:pStyle w:val="ListParagraph"/>
        <w:numPr>
          <w:ilvl w:val="0"/>
          <w:numId w:val="1"/>
        </w:numPr>
        <w:spacing w:after="120"/>
        <w:jc w:val="both"/>
      </w:pPr>
      <w:r>
        <w:t xml:space="preserve">Identify gaps in Phase I research and conduct additional treatment barrier literature review that </w:t>
      </w:r>
      <w:r w:rsidR="007C2252">
        <w:t>support</w:t>
      </w:r>
      <w:r>
        <w:t>s</w:t>
      </w:r>
      <w:r w:rsidR="007C2252">
        <w:t xml:space="preserve"> expert knowledge, validate findings with experts and map citations to knowledge map.</w:t>
      </w:r>
    </w:p>
    <w:p w14:paraId="1CB7FF8D" w14:textId="6B42DFB2" w:rsidR="007C2252" w:rsidRDefault="007C2252" w:rsidP="00CF6B19">
      <w:pPr>
        <w:pStyle w:val="ListParagraph"/>
        <w:numPr>
          <w:ilvl w:val="0"/>
          <w:numId w:val="1"/>
        </w:numPr>
        <w:spacing w:after="120"/>
        <w:jc w:val="both"/>
      </w:pPr>
      <w:r w:rsidRPr="007C2252">
        <w:t xml:space="preserve">Construct </w:t>
      </w:r>
      <w:r>
        <w:t xml:space="preserve">a </w:t>
      </w:r>
      <w:r w:rsidRPr="007C2252">
        <w:t xml:space="preserve">‘Combined Causal Matrix’ (CCM) and </w:t>
      </w:r>
      <w:r>
        <w:t xml:space="preserve">a </w:t>
      </w:r>
      <w:r w:rsidRPr="007C2252">
        <w:t xml:space="preserve">‘Cumulative Polarity Matrix’ (CPM) from the individual matrices developed in step </w:t>
      </w:r>
      <w:r>
        <w:t>4</w:t>
      </w:r>
      <w:r w:rsidRPr="007C2252">
        <w:t>.</w:t>
      </w:r>
    </w:p>
    <w:p w14:paraId="15340D2B" w14:textId="1D357430" w:rsidR="00C8002D" w:rsidRDefault="007C2252" w:rsidP="00CF6B19">
      <w:pPr>
        <w:pStyle w:val="ListParagraph"/>
        <w:numPr>
          <w:ilvl w:val="0"/>
          <w:numId w:val="1"/>
        </w:numPr>
        <w:spacing w:after="120"/>
        <w:jc w:val="both"/>
      </w:pPr>
      <w:r w:rsidRPr="007C2252">
        <w:t>Construction of a ‘</w:t>
      </w:r>
      <w:r w:rsidR="00167059">
        <w:t xml:space="preserve">Qualitative </w:t>
      </w:r>
      <w:r w:rsidRPr="007C2252">
        <w:t>Preliminary Combined Causal Loop Diagram’ (</w:t>
      </w:r>
      <w:r w:rsidR="00167059">
        <w:t>Q</w:t>
      </w:r>
      <w:r w:rsidRPr="007C2252">
        <w:t>PCCLD)</w:t>
      </w:r>
      <w:r w:rsidR="00C8002D">
        <w:t>.</w:t>
      </w:r>
    </w:p>
    <w:p w14:paraId="7F8C8D52" w14:textId="5DA210F7" w:rsidR="007C2252" w:rsidRDefault="00C8002D" w:rsidP="00CF6B19">
      <w:pPr>
        <w:pStyle w:val="ListParagraph"/>
        <w:numPr>
          <w:ilvl w:val="0"/>
          <w:numId w:val="1"/>
        </w:numPr>
        <w:spacing w:after="120"/>
        <w:jc w:val="both"/>
      </w:pPr>
      <w:r>
        <w:t>Conduct a combined GMB session with all experts and HCV team members to review consolidated material and literature review finds. Capture session recommendations.</w:t>
      </w:r>
    </w:p>
    <w:p w14:paraId="5B0D5099" w14:textId="26B70ACA" w:rsidR="007C2252" w:rsidRDefault="00C8002D" w:rsidP="00CF6B19">
      <w:pPr>
        <w:pStyle w:val="ListParagraph"/>
        <w:numPr>
          <w:ilvl w:val="0"/>
          <w:numId w:val="1"/>
        </w:numPr>
        <w:spacing w:after="120"/>
        <w:jc w:val="both"/>
      </w:pPr>
      <w:r>
        <w:t xml:space="preserve">Update </w:t>
      </w:r>
      <w:r w:rsidR="00167059">
        <w:t>Q</w:t>
      </w:r>
      <w:r>
        <w:t>PCCLD to reflect recommendation from the combined GMB meeting.</w:t>
      </w:r>
    </w:p>
    <w:p w14:paraId="66976D99" w14:textId="6B05F004" w:rsidR="00C8002D" w:rsidRPr="00C8002D" w:rsidRDefault="00C8002D" w:rsidP="00C8002D">
      <w:pPr>
        <w:spacing w:after="120"/>
        <w:jc w:val="both"/>
        <w:rPr>
          <w:i/>
          <w:iCs/>
        </w:rPr>
      </w:pPr>
      <w:r w:rsidRPr="00C8002D">
        <w:rPr>
          <w:b/>
          <w:bCs/>
          <w:i/>
          <w:iCs/>
        </w:rPr>
        <w:t>Deliverables:</w:t>
      </w:r>
      <w:r w:rsidRPr="00C8002D">
        <w:rPr>
          <w:i/>
          <w:iCs/>
        </w:rPr>
        <w:t xml:space="preserve"> </w:t>
      </w:r>
      <w:r w:rsidR="00167059">
        <w:rPr>
          <w:i/>
          <w:iCs/>
        </w:rPr>
        <w:t xml:space="preserve">Qualitative </w:t>
      </w:r>
      <w:r w:rsidRPr="00C8002D">
        <w:rPr>
          <w:i/>
          <w:iCs/>
        </w:rPr>
        <w:t>Preliminary Combined Causal Loop Diagram, consolidated causal/polarity matrix and supporting material.</w:t>
      </w:r>
    </w:p>
    <w:p w14:paraId="1681FC96" w14:textId="09864365" w:rsidR="0002507C" w:rsidRDefault="0002507C" w:rsidP="0002507C">
      <w:pPr>
        <w:pStyle w:val="Heading2"/>
        <w:spacing w:after="60"/>
      </w:pPr>
      <w:r>
        <w:t xml:space="preserve">Objective 2: Data </w:t>
      </w:r>
      <w:r w:rsidR="00D61D5A">
        <w:t xml:space="preserve">and Conceptual Model </w:t>
      </w:r>
      <w:r>
        <w:t>Enrichment</w:t>
      </w:r>
      <w:r w:rsidR="00D61D5A">
        <w:t xml:space="preserve"> </w:t>
      </w:r>
      <w:r w:rsidR="00084A03">
        <w:fldChar w:fldCharType="begin"/>
      </w:r>
      <w:r w:rsidR="003A072B">
        <w:instrText xml:space="preserve"> ADDIN ZOTERO_ITEM CSL_CITATION {"citationID":"JAYfHh3j","properties":{"formattedCitation":"[11], [12]","plainCitation":"[11], [12]","noteIndex":0},"citationItems":[{"id":15843,"uris":["http://zotero.org/groups/2464356/items/NGDXNNN6"],"itemData":{"id":15843,"type":"webpage","abstract":"This site is for exploring, accessing and downloading Kentucky-specific GIS data and discovering mapping apps. You can analyze and combine datasets using maps, as well as develop new web and mobile applications.","language":"en","title":"KyGovMaps Open Data Portal","URL":"https://opengisdata.ky.gov/","accessed":{"date-parts":[["2023",1,12]]}}},{"id":15845,"uris":["http://zotero.org/groups/2464356/items/A7TRKATU"],"itemData":{"id":15845,"type":"webpage","title":"Medicare Fee-For-Service Public Provider Enrollment - Centers for Medicare &amp; Medicaid Services Data","URL":"https://data.cms.gov/provider-characteristics/medicare-provider-supplier-enrollment/medicare-fee-for-service-public-provider-enrollment","accessed":{"date-parts":[["2023",1,12]]}},"label":"page"}],"schema":"https://github.com/citation-style-language/schema/raw/master/csl-citation.json"} </w:instrText>
      </w:r>
      <w:r w:rsidR="00084A03">
        <w:fldChar w:fldCharType="separate"/>
      </w:r>
      <w:r w:rsidR="003A072B">
        <w:rPr>
          <w:noProof/>
        </w:rPr>
        <w:t>[11], [12]</w:t>
      </w:r>
      <w:r w:rsidR="00084A03">
        <w:fldChar w:fldCharType="end"/>
      </w:r>
    </w:p>
    <w:p w14:paraId="2C16F473" w14:textId="5AF70EA6" w:rsidR="006D34A1" w:rsidRDefault="006D34A1" w:rsidP="006D34A1">
      <w:pPr>
        <w:spacing w:after="120"/>
        <w:jc w:val="both"/>
      </w:pPr>
      <w:r>
        <w:t>The primary aim of this objective is to improve the data warehouse datasets, medical coding framework and conceptual models to facilitate the development of quantitative HCV treatment adoption models.</w:t>
      </w:r>
    </w:p>
    <w:p w14:paraId="7E04CCB8" w14:textId="3CABF65C" w:rsidR="0002507C" w:rsidRDefault="0002507C" w:rsidP="0002507C">
      <w:pPr>
        <w:pStyle w:val="ListParagraph"/>
        <w:numPr>
          <w:ilvl w:val="0"/>
          <w:numId w:val="1"/>
        </w:numPr>
        <w:spacing w:after="120"/>
        <w:jc w:val="both"/>
      </w:pPr>
      <w:r>
        <w:t xml:space="preserve">Investigate and identify missing data sources that can be used to validate and extend the </w:t>
      </w:r>
      <w:r w:rsidRPr="007C2252">
        <w:t>(</w:t>
      </w:r>
      <w:r w:rsidR="00634989">
        <w:t>Q</w:t>
      </w:r>
      <w:r w:rsidRPr="007C2252">
        <w:t>PCCLD)</w:t>
      </w:r>
      <w:r>
        <w:t xml:space="preserve"> developed in objective 1</w:t>
      </w:r>
      <w:r w:rsidR="00D61D5A">
        <w:t>, and further quantitative analysis</w:t>
      </w:r>
      <w:r>
        <w:t>.</w:t>
      </w:r>
    </w:p>
    <w:p w14:paraId="1F9CA55E" w14:textId="60A0949F" w:rsidR="0002507C" w:rsidRDefault="0002507C" w:rsidP="0002507C">
      <w:pPr>
        <w:pStyle w:val="ListParagraph"/>
        <w:numPr>
          <w:ilvl w:val="0"/>
          <w:numId w:val="1"/>
        </w:numPr>
        <w:spacing w:after="120"/>
        <w:jc w:val="both"/>
      </w:pPr>
      <w:r>
        <w:lastRenderedPageBreak/>
        <w:t>Investigate, extend, and consolidate the coding system (e.g., ICD, CPT, etc.) developed in phase 1 of the HCV project.</w:t>
      </w:r>
    </w:p>
    <w:p w14:paraId="0B728CA7" w14:textId="30968FB1" w:rsidR="0002507C" w:rsidRDefault="00D61D5A" w:rsidP="0002507C">
      <w:pPr>
        <w:pStyle w:val="ListParagraph"/>
        <w:numPr>
          <w:ilvl w:val="0"/>
          <w:numId w:val="1"/>
        </w:numPr>
        <w:spacing w:after="120"/>
        <w:jc w:val="both"/>
      </w:pPr>
      <w:r>
        <w:t>Clean, transform, and load</w:t>
      </w:r>
      <w:r w:rsidR="0002507C">
        <w:t xml:space="preserve"> discovered data sources into </w:t>
      </w:r>
      <w:r>
        <w:t>existing health science data warehouse.</w:t>
      </w:r>
    </w:p>
    <w:p w14:paraId="7DB7C2D7" w14:textId="3C83B29C" w:rsidR="00D61D5A" w:rsidRDefault="00634989" w:rsidP="0002507C">
      <w:pPr>
        <w:pStyle w:val="ListParagraph"/>
        <w:numPr>
          <w:ilvl w:val="0"/>
          <w:numId w:val="1"/>
        </w:numPr>
        <w:spacing w:after="120"/>
        <w:jc w:val="both"/>
      </w:pPr>
      <w:r>
        <w:t>Investigate ontological data integration methods and develop algorithms to integrate Medicaid data with extended dataset</w:t>
      </w:r>
      <w:r w:rsidR="00057037">
        <w:t>s</w:t>
      </w:r>
      <w:r>
        <w:t xml:space="preserve"> discovered in step 11 &amp; 12.</w:t>
      </w:r>
    </w:p>
    <w:p w14:paraId="1E561576" w14:textId="2295499A" w:rsidR="007B13C3" w:rsidRDefault="007B13C3" w:rsidP="0002507C">
      <w:pPr>
        <w:pStyle w:val="ListParagraph"/>
        <w:numPr>
          <w:ilvl w:val="0"/>
          <w:numId w:val="1"/>
        </w:numPr>
        <w:spacing w:after="120"/>
        <w:jc w:val="both"/>
      </w:pPr>
      <w:r>
        <w:t>C</w:t>
      </w:r>
      <w:r w:rsidRPr="00DE5E25">
        <w:t xml:space="preserve">onstruction of </w:t>
      </w:r>
      <w:r>
        <w:t xml:space="preserve">de-identified </w:t>
      </w:r>
      <w:r w:rsidRPr="00DE5E25">
        <w:t xml:space="preserve">data warehouse </w:t>
      </w:r>
      <w:r>
        <w:t>using Medicaid data from CHFS 2010-2019 combined with other publicly available datasets.</w:t>
      </w:r>
    </w:p>
    <w:p w14:paraId="1F6648D7" w14:textId="7B509BE1" w:rsidR="00AA17BB" w:rsidRPr="00AA17BB" w:rsidRDefault="00AA17BB" w:rsidP="00AA17BB">
      <w:pPr>
        <w:spacing w:after="120"/>
        <w:jc w:val="both"/>
        <w:rPr>
          <w:i/>
          <w:iCs/>
        </w:rPr>
      </w:pPr>
      <w:r w:rsidRPr="00AA17BB">
        <w:rPr>
          <w:b/>
          <w:bCs/>
          <w:i/>
          <w:iCs/>
        </w:rPr>
        <w:t>Deliverables:</w:t>
      </w:r>
      <w:r w:rsidRPr="00AA17BB">
        <w:rPr>
          <w:i/>
          <w:iCs/>
        </w:rPr>
        <w:t xml:space="preserve"> </w:t>
      </w:r>
      <w:r>
        <w:rPr>
          <w:i/>
          <w:iCs/>
        </w:rPr>
        <w:t>Extend Health Science Data Warehouse</w:t>
      </w:r>
      <w:r w:rsidRPr="00AA17BB">
        <w:rPr>
          <w:i/>
          <w:iCs/>
        </w:rPr>
        <w:t>,</w:t>
      </w:r>
      <w:r>
        <w:rPr>
          <w:i/>
          <w:iCs/>
        </w:rPr>
        <w:t xml:space="preserve"> </w:t>
      </w:r>
      <w:r w:rsidR="007B13C3">
        <w:rPr>
          <w:i/>
          <w:iCs/>
        </w:rPr>
        <w:t xml:space="preserve">HCV </w:t>
      </w:r>
      <w:r>
        <w:rPr>
          <w:i/>
          <w:iCs/>
        </w:rPr>
        <w:t>ontolog</w:t>
      </w:r>
      <w:r w:rsidR="007B13C3">
        <w:rPr>
          <w:i/>
          <w:iCs/>
        </w:rPr>
        <w:t>y</w:t>
      </w:r>
      <w:r>
        <w:rPr>
          <w:i/>
          <w:iCs/>
        </w:rPr>
        <w:t xml:space="preserve">-based integration algorithms, </w:t>
      </w:r>
      <w:r w:rsidR="007B13C3">
        <w:rPr>
          <w:i/>
          <w:iCs/>
        </w:rPr>
        <w:t xml:space="preserve">HCV </w:t>
      </w:r>
      <w:r>
        <w:rPr>
          <w:i/>
          <w:iCs/>
        </w:rPr>
        <w:t xml:space="preserve">consolidated </w:t>
      </w:r>
      <w:r w:rsidR="007B13C3">
        <w:rPr>
          <w:i/>
          <w:iCs/>
        </w:rPr>
        <w:t>coding model and supporting material.</w:t>
      </w:r>
    </w:p>
    <w:p w14:paraId="33CD5CF3" w14:textId="297868A3" w:rsidR="00AA17BB" w:rsidRDefault="00AA17BB" w:rsidP="00AA17BB">
      <w:pPr>
        <w:pStyle w:val="Heading2"/>
        <w:spacing w:after="60"/>
      </w:pPr>
      <w:r>
        <w:t>Objective 3: Quantitative System Dynamics Model Development</w:t>
      </w:r>
    </w:p>
    <w:p w14:paraId="542EB310" w14:textId="2367D5FA" w:rsidR="006D34A1" w:rsidRDefault="006D34A1" w:rsidP="006D34A1">
      <w:pPr>
        <w:spacing w:after="120"/>
        <w:jc w:val="both"/>
      </w:pPr>
      <w:r>
        <w:t xml:space="preserve">The primary </w:t>
      </w:r>
      <w:r w:rsidR="00676F4C">
        <w:t>focus of objective 3 is to develop a quantitative simulation that can be used to model the dynamic system-level effects of individual static and/or dynamic changes in variable states.</w:t>
      </w:r>
    </w:p>
    <w:p w14:paraId="347FE53B" w14:textId="52F9CCB2" w:rsidR="006970E9" w:rsidRDefault="006970E9" w:rsidP="0002507C">
      <w:pPr>
        <w:pStyle w:val="ListParagraph"/>
        <w:numPr>
          <w:ilvl w:val="0"/>
          <w:numId w:val="1"/>
        </w:numPr>
        <w:spacing w:after="120"/>
        <w:jc w:val="both"/>
      </w:pPr>
      <w:r>
        <w:t>Utilize machine learning techniques to quantitatively identify variable relationship metrics</w:t>
      </w:r>
      <w:r w:rsidR="00AA17BB">
        <w:t xml:space="preserve">, </w:t>
      </w:r>
      <w:proofErr w:type="gramStart"/>
      <w:r w:rsidR="00AA17BB">
        <w:t>dynamics</w:t>
      </w:r>
      <w:proofErr w:type="gramEnd"/>
      <w:r>
        <w:t xml:space="preserve"> and additional</w:t>
      </w:r>
      <w:r w:rsidR="007B13C3">
        <w:t>ly</w:t>
      </w:r>
      <w:r>
        <w:t xml:space="preserve"> previously undetected </w:t>
      </w:r>
      <w:r w:rsidR="00AA17BB">
        <w:t>acyclic variable relationships</w:t>
      </w:r>
      <w:r>
        <w:t>.</w:t>
      </w:r>
    </w:p>
    <w:p w14:paraId="51C49DBC" w14:textId="69135D0F" w:rsidR="00B75F17" w:rsidRDefault="00B75F17" w:rsidP="0002507C">
      <w:pPr>
        <w:pStyle w:val="ListParagraph"/>
        <w:numPr>
          <w:ilvl w:val="0"/>
          <w:numId w:val="1"/>
        </w:numPr>
        <w:spacing w:after="120"/>
        <w:jc w:val="both"/>
      </w:pPr>
      <w:r>
        <w:t>Utilize quantitative results in step 15 to develop appropriate differential and structur</w:t>
      </w:r>
      <w:r w:rsidR="00057037">
        <w:t>al</w:t>
      </w:r>
      <w:r>
        <w:t xml:space="preserve"> equations.</w:t>
      </w:r>
    </w:p>
    <w:p w14:paraId="4BBD0CC3" w14:textId="3E126A37" w:rsidR="006970E9" w:rsidRDefault="00B75F17" w:rsidP="0002507C">
      <w:pPr>
        <w:pStyle w:val="ListParagraph"/>
        <w:numPr>
          <w:ilvl w:val="0"/>
          <w:numId w:val="1"/>
        </w:numPr>
        <w:spacing w:after="120"/>
        <w:jc w:val="both"/>
      </w:pPr>
      <w:r>
        <w:t xml:space="preserve">Develop initial quantitative model to simulate HCV treatment adoption curves to test various policy &amp; practice interventions. Validate against expert </w:t>
      </w:r>
      <w:r w:rsidRPr="007C2252">
        <w:t>(</w:t>
      </w:r>
      <w:r>
        <w:t>Q</w:t>
      </w:r>
      <w:r w:rsidRPr="007C2252">
        <w:t>PCCLD)</w:t>
      </w:r>
      <w:r>
        <w:t xml:space="preserve"> model</w:t>
      </w:r>
      <w:r w:rsidR="0078753B">
        <w:t>.</w:t>
      </w:r>
    </w:p>
    <w:p w14:paraId="07C79B40" w14:textId="12B649CE" w:rsidR="0078753B" w:rsidRPr="0078753B" w:rsidRDefault="0078753B" w:rsidP="0078753B">
      <w:pPr>
        <w:spacing w:after="120"/>
        <w:jc w:val="both"/>
        <w:rPr>
          <w:i/>
          <w:iCs/>
        </w:rPr>
      </w:pPr>
      <w:r w:rsidRPr="0078753B">
        <w:rPr>
          <w:b/>
          <w:bCs/>
          <w:i/>
          <w:iCs/>
        </w:rPr>
        <w:t>Deliverables:</w:t>
      </w:r>
      <w:r w:rsidRPr="0078753B">
        <w:rPr>
          <w:i/>
          <w:iCs/>
        </w:rPr>
        <w:t xml:space="preserve"> </w:t>
      </w:r>
      <w:r w:rsidR="00084A03">
        <w:rPr>
          <w:i/>
          <w:iCs/>
        </w:rPr>
        <w:t>Simulation model to test HCV treatment adoption strategies</w:t>
      </w:r>
      <w:r w:rsidR="00084A03" w:rsidRPr="0078753B">
        <w:rPr>
          <w:i/>
          <w:iCs/>
        </w:rPr>
        <w:t xml:space="preserve"> and</w:t>
      </w:r>
      <w:r w:rsidRPr="0078753B">
        <w:rPr>
          <w:i/>
          <w:iCs/>
        </w:rPr>
        <w:t xml:space="preserve"> supporting material.</w:t>
      </w:r>
    </w:p>
    <w:p w14:paraId="713C9F1A" w14:textId="16ED5844" w:rsidR="001B6BAE" w:rsidRDefault="001B6BAE" w:rsidP="001B6BAE">
      <w:pPr>
        <w:pStyle w:val="Heading2"/>
        <w:spacing w:after="60"/>
      </w:pPr>
      <w:r>
        <w:t xml:space="preserve">Objective </w:t>
      </w:r>
      <w:r w:rsidR="00732B75">
        <w:t>4</w:t>
      </w:r>
      <w:r>
        <w:t>: Strategy Model Framework</w:t>
      </w:r>
    </w:p>
    <w:p w14:paraId="2E7FD715" w14:textId="467D494A" w:rsidR="001B6BAE" w:rsidRDefault="001B6BAE" w:rsidP="001B6BAE">
      <w:pPr>
        <w:pStyle w:val="ListParagraph"/>
        <w:numPr>
          <w:ilvl w:val="0"/>
          <w:numId w:val="1"/>
        </w:numPr>
        <w:spacing w:after="120"/>
        <w:jc w:val="both"/>
      </w:pPr>
      <w:r>
        <w:t xml:space="preserve">Investigate and develop a </w:t>
      </w:r>
      <w:r w:rsidR="00EE7B49">
        <w:t xml:space="preserve">computational </w:t>
      </w:r>
      <w:r>
        <w:t>model</w:t>
      </w:r>
      <w:r w:rsidR="00EE7B49">
        <w:t>ing</w:t>
      </w:r>
      <w:r>
        <w:t xml:space="preserve"> </w:t>
      </w:r>
      <w:r w:rsidR="00EE7B49">
        <w:t xml:space="preserve">framework </w:t>
      </w:r>
      <w:r>
        <w:t xml:space="preserve">utilizing the HHS Medicaid affinity group </w:t>
      </w:r>
      <w:r w:rsidR="00084A03">
        <w:fldChar w:fldCharType="begin"/>
      </w:r>
      <w:r w:rsidR="003A072B">
        <w:instrText xml:space="preserve"> ADDIN ZOTERO_ITEM CSL_CITATION {"citationID":"H9NJ5TmY","properties":{"formattedCitation":"[13]","plainCitation":"[13]","noteIndex":0},"citationItems":[{"id":15847,"uris":["http://zotero.org/groups/2464356/items/IDGK954Z"],"itemData":{"id":15847,"type":"webpage","abstract":"Learn about the Hepatitis C Medicaid Affinity Group whose goal is to improve the health of people enrolled in state Medicaid and living with chronic hepatitis C.","container-title":"HHS.gov","genre":"Text","language":"en","note":"Last Modified: 2022-12-15T11:33:46-0500","title":"Hepatitis C Medicaid Affinity Group: Supporting State-Generated Solutions to Eliminating HCV","title-short":"Hepatitis C Medicaid Affinity Group","URL":"https://www.hhs.gov/hepatitis/hepatitis-c-medicaid-affinity-group/index.html","author":[{"family":"Policy","given":"Office of HIV/AIDS and Infectious Disease"}],"accessed":{"date-parts":[["2023",1,12]]},"issued":{"date-parts":[["2018",5,7]]}}}],"schema":"https://github.com/citation-style-language/schema/raw/master/csl-citation.json"} </w:instrText>
      </w:r>
      <w:r w:rsidR="00084A03">
        <w:fldChar w:fldCharType="separate"/>
      </w:r>
      <w:r w:rsidR="003A072B">
        <w:rPr>
          <w:noProof/>
        </w:rPr>
        <w:t>[13]</w:t>
      </w:r>
      <w:r w:rsidR="00084A03">
        <w:fldChar w:fldCharType="end"/>
      </w:r>
      <w:r w:rsidR="00084A03">
        <w:t xml:space="preserve"> </w:t>
      </w:r>
      <w:r>
        <w:t xml:space="preserve">HCV template </w:t>
      </w:r>
      <w:r w:rsidR="00EE7B49">
        <w:t xml:space="preserve">to </w:t>
      </w:r>
      <w:r>
        <w:t>quantify policy strategy.</w:t>
      </w:r>
    </w:p>
    <w:p w14:paraId="53523668" w14:textId="4F3AD44F" w:rsidR="00251746" w:rsidRPr="00251746" w:rsidRDefault="00251746" w:rsidP="00251746">
      <w:pPr>
        <w:spacing w:after="120"/>
        <w:jc w:val="both"/>
        <w:rPr>
          <w:i/>
          <w:iCs/>
        </w:rPr>
      </w:pPr>
      <w:r w:rsidRPr="00251746">
        <w:rPr>
          <w:b/>
          <w:bCs/>
          <w:i/>
          <w:iCs/>
        </w:rPr>
        <w:t>Deliverables:</w:t>
      </w:r>
      <w:r w:rsidRPr="00251746">
        <w:rPr>
          <w:i/>
          <w:iCs/>
        </w:rPr>
        <w:t xml:space="preserve"> Documented method to quantify policy strategy.</w:t>
      </w:r>
    </w:p>
    <w:p w14:paraId="3EA92DB0" w14:textId="68A8FB81" w:rsidR="0078753B" w:rsidRDefault="0078753B" w:rsidP="0078753B">
      <w:pPr>
        <w:pStyle w:val="Heading2"/>
        <w:spacing w:after="60"/>
      </w:pPr>
      <w:r>
        <w:t>Future Work:</w:t>
      </w:r>
    </w:p>
    <w:p w14:paraId="74DCC260" w14:textId="7D7C131E" w:rsidR="00EB542A" w:rsidRDefault="00251746" w:rsidP="00084A03">
      <w:pPr>
        <w:pStyle w:val="ListParagraph"/>
        <w:numPr>
          <w:ilvl w:val="0"/>
          <w:numId w:val="2"/>
        </w:numPr>
      </w:pPr>
      <w:r>
        <w:t>Model extension to estimate provider performance metrics compared to national averages.</w:t>
      </w:r>
      <w:r w:rsidR="006F79A6">
        <w:t xml:space="preserve"> This could also be integrated with a cost-benefit analysis.</w:t>
      </w:r>
    </w:p>
    <w:p w14:paraId="407A3DF0" w14:textId="571FF693" w:rsidR="00251746" w:rsidRDefault="00251746" w:rsidP="00084A03">
      <w:pPr>
        <w:pStyle w:val="ListParagraph"/>
        <w:numPr>
          <w:ilvl w:val="0"/>
          <w:numId w:val="2"/>
        </w:numPr>
      </w:pPr>
      <w:r>
        <w:t>Model extension to simulate effects of changing population demographics and consumer trends.</w:t>
      </w:r>
    </w:p>
    <w:p w14:paraId="404AA818" w14:textId="4686E7DF" w:rsidR="0078753B" w:rsidRDefault="0078753B" w:rsidP="00084A03">
      <w:pPr>
        <w:pStyle w:val="ListParagraph"/>
        <w:numPr>
          <w:ilvl w:val="0"/>
          <w:numId w:val="2"/>
        </w:numPr>
      </w:pPr>
      <w:r>
        <w:t xml:space="preserve">Investigate methods for </w:t>
      </w:r>
      <w:r w:rsidR="00084A03">
        <w:t xml:space="preserve">cyclic </w:t>
      </w:r>
      <w:r>
        <w:t xml:space="preserve">discovery &amp; analysis of </w:t>
      </w:r>
      <w:r w:rsidR="00EB542A">
        <w:t>cyclic</w:t>
      </w:r>
      <w:r>
        <w:t xml:space="preserve"> </w:t>
      </w:r>
      <w:r w:rsidR="00EB542A">
        <w:t>pathways</w:t>
      </w:r>
      <w:r>
        <w:t xml:space="preserve"> </w:t>
      </w:r>
      <w:r w:rsidR="00EB542A">
        <w:t>given</w:t>
      </w:r>
      <w:r>
        <w:t xml:space="preserve"> competing goals</w:t>
      </w:r>
      <w:r w:rsidR="00084A03">
        <w:t>.</w:t>
      </w:r>
    </w:p>
    <w:p w14:paraId="17F3A3BA" w14:textId="73856156" w:rsidR="0078753B" w:rsidRDefault="0078753B" w:rsidP="00084A03">
      <w:pPr>
        <w:pStyle w:val="ListParagraph"/>
        <w:numPr>
          <w:ilvl w:val="0"/>
          <w:numId w:val="2"/>
        </w:numPr>
      </w:pPr>
      <w:r>
        <w:t xml:space="preserve">Model extension for </w:t>
      </w:r>
      <w:r w:rsidR="00251746">
        <w:t xml:space="preserve">HCV intervention </w:t>
      </w:r>
      <w:r w:rsidRPr="0078753B">
        <w:t>surveillance</w:t>
      </w:r>
      <w:r>
        <w:t xml:space="preserve"> and tracking progress</w:t>
      </w:r>
      <w:r w:rsidR="00251746">
        <w:t>.</w:t>
      </w:r>
    </w:p>
    <w:p w14:paraId="5EF42444" w14:textId="7AD2576A" w:rsidR="00251746" w:rsidRDefault="00251746" w:rsidP="00887094">
      <w:pPr>
        <w:pStyle w:val="ListParagraph"/>
        <w:numPr>
          <w:ilvl w:val="0"/>
          <w:numId w:val="2"/>
        </w:numPr>
        <w:spacing w:after="240"/>
      </w:pPr>
      <w:r>
        <w:t xml:space="preserve">Model extension to quantify the socioeconomic and long-term outcome </w:t>
      </w:r>
      <w:r w:rsidR="00D25C87">
        <w:t>probabilities given various elimination strategies.</w:t>
      </w:r>
    </w:p>
    <w:p w14:paraId="5798773E" w14:textId="77777777" w:rsidR="003A072B" w:rsidRPr="003A072B" w:rsidRDefault="00D90215" w:rsidP="003A072B">
      <w:pPr>
        <w:pStyle w:val="Bibliography"/>
        <w:rPr>
          <w:rFonts w:ascii="Calibri" w:cs="Calibri"/>
          <w:sz w:val="20"/>
        </w:rPr>
      </w:pPr>
      <w:r w:rsidRPr="00D90215">
        <w:rPr>
          <w:sz w:val="20"/>
        </w:rPr>
        <w:fldChar w:fldCharType="begin"/>
      </w:r>
      <w:r w:rsidRPr="00D90215">
        <w:rPr>
          <w:sz w:val="20"/>
        </w:rPr>
        <w:instrText xml:space="preserve"> ADDIN ZOTERO_BIBL {"uncited":[],"omitted":[],"custom":[]} CSL_BIBLIOGRAPHY </w:instrText>
      </w:r>
      <w:r w:rsidRPr="00D90215">
        <w:rPr>
          <w:sz w:val="20"/>
        </w:rPr>
        <w:fldChar w:fldCharType="separate"/>
      </w:r>
      <w:r w:rsidR="003A072B" w:rsidRPr="003A072B">
        <w:rPr>
          <w:rFonts w:ascii="Calibri" w:cs="Calibri"/>
          <w:sz w:val="20"/>
        </w:rPr>
        <w:t>[1]</w:t>
      </w:r>
      <w:r w:rsidR="003A072B" w:rsidRPr="003A072B">
        <w:rPr>
          <w:rFonts w:ascii="Calibri" w:cs="Calibri"/>
          <w:sz w:val="20"/>
        </w:rPr>
        <w:tab/>
        <w:t>“Healthy People 2030.” [Online]. Available: https://health.gov/healthypeople/priority-areas/social-determinants-health/literature-summaries/access-foods-support-healthy-dietary-patterns</w:t>
      </w:r>
    </w:p>
    <w:p w14:paraId="0F23673C" w14:textId="77777777" w:rsidR="003A072B" w:rsidRPr="003A072B" w:rsidRDefault="003A072B" w:rsidP="003A072B">
      <w:pPr>
        <w:pStyle w:val="Bibliography"/>
        <w:rPr>
          <w:rFonts w:ascii="Calibri" w:cs="Calibri"/>
          <w:sz w:val="20"/>
        </w:rPr>
      </w:pPr>
      <w:r w:rsidRPr="003A072B">
        <w:rPr>
          <w:rFonts w:ascii="Calibri" w:cs="Calibri"/>
          <w:sz w:val="20"/>
        </w:rPr>
        <w:t>[2]</w:t>
      </w:r>
      <w:r w:rsidRPr="003A072B">
        <w:rPr>
          <w:rFonts w:ascii="Calibri" w:cs="Calibri"/>
          <w:sz w:val="20"/>
        </w:rPr>
        <w:tab/>
        <w:t xml:space="preserve">M. Story, M. W. Hamm, and D. Wallinga, “Food Systems and Public Health: Linkages to Achieve Healthier Diets and Healthier Communities,” </w:t>
      </w:r>
      <w:r w:rsidRPr="003A072B">
        <w:rPr>
          <w:rFonts w:ascii="Calibri" w:cs="Calibri"/>
          <w:i/>
          <w:iCs/>
          <w:sz w:val="20"/>
        </w:rPr>
        <w:t>J. Hunger Environ. Nutr.</w:t>
      </w:r>
      <w:r w:rsidRPr="003A072B">
        <w:rPr>
          <w:rFonts w:ascii="Calibri" w:cs="Calibri"/>
          <w:sz w:val="20"/>
        </w:rPr>
        <w:t>, vol. 4, no. 3–4, pp. 219–224, Jul. 2009, doi: 10.1080/19320240903351463.</w:t>
      </w:r>
    </w:p>
    <w:p w14:paraId="5C3C16E0" w14:textId="77777777" w:rsidR="003A072B" w:rsidRPr="003A072B" w:rsidRDefault="003A072B" w:rsidP="003A072B">
      <w:pPr>
        <w:pStyle w:val="Bibliography"/>
        <w:rPr>
          <w:rFonts w:ascii="Calibri" w:cs="Calibri"/>
          <w:sz w:val="20"/>
        </w:rPr>
      </w:pPr>
      <w:r w:rsidRPr="003A072B">
        <w:rPr>
          <w:rFonts w:ascii="Calibri" w:cs="Calibri"/>
          <w:sz w:val="20"/>
        </w:rPr>
        <w:t>[3]</w:t>
      </w:r>
      <w:r w:rsidRPr="003A072B">
        <w:rPr>
          <w:rFonts w:ascii="Calibri" w:cs="Calibri"/>
          <w:sz w:val="20"/>
        </w:rPr>
        <w:tab/>
        <w:t xml:space="preserve">“Making Food Systems Part of Your Community Health Needs Assessment,” </w:t>
      </w:r>
      <w:r w:rsidRPr="003A072B">
        <w:rPr>
          <w:rFonts w:ascii="Calibri" w:cs="Calibri"/>
          <w:i/>
          <w:iCs/>
          <w:sz w:val="20"/>
        </w:rPr>
        <w:t>Public Health Institute</w:t>
      </w:r>
      <w:r w:rsidRPr="003A072B">
        <w:rPr>
          <w:rFonts w:ascii="Calibri" w:cs="Calibri"/>
          <w:sz w:val="20"/>
        </w:rPr>
        <w:t>. https://www.phi.org/thought-leadership/making-food-systems-part-of-your-community-health-needs-assessment/ (accessed Jan. 17, 2023).</w:t>
      </w:r>
    </w:p>
    <w:p w14:paraId="0846846B" w14:textId="77777777" w:rsidR="003A072B" w:rsidRPr="003A072B" w:rsidRDefault="003A072B" w:rsidP="003A072B">
      <w:pPr>
        <w:pStyle w:val="Bibliography"/>
        <w:rPr>
          <w:rFonts w:ascii="Calibri" w:cs="Calibri"/>
          <w:sz w:val="20"/>
        </w:rPr>
      </w:pPr>
      <w:r w:rsidRPr="003A072B">
        <w:rPr>
          <w:rFonts w:ascii="Calibri" w:cs="Calibri"/>
          <w:sz w:val="20"/>
        </w:rPr>
        <w:t>[4]</w:t>
      </w:r>
      <w:r w:rsidRPr="003A072B">
        <w:rPr>
          <w:rFonts w:ascii="Calibri" w:cs="Calibri"/>
          <w:sz w:val="20"/>
        </w:rPr>
        <w:tab/>
        <w:t xml:space="preserve">D. Rose, “Access to Healthy Food: A Key Focus for Research on Domestic Food Insecurity,” </w:t>
      </w:r>
      <w:r w:rsidRPr="003A072B">
        <w:rPr>
          <w:rFonts w:ascii="Calibri" w:cs="Calibri"/>
          <w:i/>
          <w:iCs/>
          <w:sz w:val="20"/>
        </w:rPr>
        <w:t>J. Nutr.</w:t>
      </w:r>
      <w:r w:rsidRPr="003A072B">
        <w:rPr>
          <w:rFonts w:ascii="Calibri" w:cs="Calibri"/>
          <w:sz w:val="20"/>
        </w:rPr>
        <w:t>, vol. 140, no. 6, pp. 1167–1169, Jun. 2010, doi: 10.3945/jn.109.113183.</w:t>
      </w:r>
    </w:p>
    <w:p w14:paraId="1452A5B6" w14:textId="77777777" w:rsidR="003A072B" w:rsidRPr="003A072B" w:rsidRDefault="003A072B" w:rsidP="003A072B">
      <w:pPr>
        <w:pStyle w:val="Bibliography"/>
        <w:rPr>
          <w:rFonts w:ascii="Calibri" w:cs="Calibri"/>
          <w:sz w:val="20"/>
        </w:rPr>
      </w:pPr>
      <w:r w:rsidRPr="003A072B">
        <w:rPr>
          <w:rFonts w:ascii="Calibri" w:cs="Calibri"/>
          <w:sz w:val="20"/>
        </w:rPr>
        <w:t>[5]</w:t>
      </w:r>
      <w:r w:rsidRPr="003A072B">
        <w:rPr>
          <w:rFonts w:ascii="Calibri" w:cs="Calibri"/>
          <w:sz w:val="20"/>
        </w:rPr>
        <w:tab/>
        <w:t xml:space="preserve">J. R. Sharkey, C. M. Johnson, and W. R. Dean, “Food Access and Perceptions of the Community and Household Food Environment as Correlates of Fruit and Vegetable Intake among Rural Seniors,” </w:t>
      </w:r>
      <w:r w:rsidRPr="003A072B">
        <w:rPr>
          <w:rFonts w:ascii="Calibri" w:cs="Calibri"/>
          <w:i/>
          <w:iCs/>
          <w:sz w:val="20"/>
        </w:rPr>
        <w:t>BMC Geriatr.</w:t>
      </w:r>
      <w:r w:rsidRPr="003A072B">
        <w:rPr>
          <w:rFonts w:ascii="Calibri" w:cs="Calibri"/>
          <w:sz w:val="20"/>
        </w:rPr>
        <w:t>, vol. 10, no. 1, p. 32, Dec. 2010, doi: 10.1186/1471-2318-10-32.</w:t>
      </w:r>
    </w:p>
    <w:p w14:paraId="41ABEA5E" w14:textId="77777777" w:rsidR="003A072B" w:rsidRPr="003A072B" w:rsidRDefault="003A072B" w:rsidP="003A072B">
      <w:pPr>
        <w:pStyle w:val="Bibliography"/>
        <w:rPr>
          <w:rFonts w:ascii="Calibri" w:cs="Calibri"/>
          <w:sz w:val="20"/>
        </w:rPr>
      </w:pPr>
      <w:r w:rsidRPr="003A072B">
        <w:rPr>
          <w:rFonts w:ascii="Calibri" w:cs="Calibri"/>
          <w:sz w:val="20"/>
        </w:rPr>
        <w:t>[6]</w:t>
      </w:r>
      <w:r w:rsidRPr="003A072B">
        <w:rPr>
          <w:rFonts w:ascii="Calibri" w:cs="Calibri"/>
          <w:sz w:val="20"/>
        </w:rPr>
        <w:tab/>
        <w:t xml:space="preserve">B. Clarke, J. Kwon, B. Swinburn, and G. Sacks, “Understanding the dynamics of obesity prevention policy decision-making using a systems perspective: A case study of Healthy Together Victoria,” </w:t>
      </w:r>
      <w:r w:rsidRPr="003A072B">
        <w:rPr>
          <w:rFonts w:ascii="Calibri" w:cs="Calibri"/>
          <w:i/>
          <w:iCs/>
          <w:sz w:val="20"/>
        </w:rPr>
        <w:t>PLOS ONE</w:t>
      </w:r>
      <w:r w:rsidRPr="003A072B">
        <w:rPr>
          <w:rFonts w:ascii="Calibri" w:cs="Calibri"/>
          <w:sz w:val="20"/>
        </w:rPr>
        <w:t>, vol. 16, p. e0245535, Jan. 2021, doi: 10.1371/journal.pone.0245535.</w:t>
      </w:r>
    </w:p>
    <w:p w14:paraId="7B4AFB46" w14:textId="77777777" w:rsidR="003A072B" w:rsidRPr="003A072B" w:rsidRDefault="003A072B" w:rsidP="003A072B">
      <w:pPr>
        <w:pStyle w:val="Bibliography"/>
        <w:rPr>
          <w:rFonts w:ascii="Calibri" w:cs="Calibri"/>
          <w:sz w:val="20"/>
        </w:rPr>
      </w:pPr>
      <w:r w:rsidRPr="003A072B">
        <w:rPr>
          <w:rFonts w:ascii="Calibri" w:cs="Calibri"/>
          <w:sz w:val="20"/>
        </w:rPr>
        <w:lastRenderedPageBreak/>
        <w:t>[7]</w:t>
      </w:r>
      <w:r w:rsidRPr="003A072B">
        <w:rPr>
          <w:rFonts w:ascii="Calibri" w:cs="Calibri"/>
          <w:sz w:val="20"/>
        </w:rPr>
        <w:tab/>
        <w:t xml:space="preserve">S. Gerritsen </w:t>
      </w:r>
      <w:r w:rsidRPr="003A072B">
        <w:rPr>
          <w:rFonts w:ascii="Calibri" w:cs="Calibri"/>
          <w:i/>
          <w:iCs/>
          <w:sz w:val="20"/>
        </w:rPr>
        <w:t>et al.</w:t>
      </w:r>
      <w:r w:rsidRPr="003A072B">
        <w:rPr>
          <w:rFonts w:ascii="Calibri" w:cs="Calibri"/>
          <w:sz w:val="20"/>
        </w:rPr>
        <w:t xml:space="preserve">, “Improving low fruit and vegetable intake in children: Findings from a system dynamics, community group model building study,” </w:t>
      </w:r>
      <w:r w:rsidRPr="003A072B">
        <w:rPr>
          <w:rFonts w:ascii="Calibri" w:cs="Calibri"/>
          <w:i/>
          <w:iCs/>
          <w:sz w:val="20"/>
        </w:rPr>
        <w:t>PLOS ONE</w:t>
      </w:r>
      <w:r w:rsidRPr="003A072B">
        <w:rPr>
          <w:rFonts w:ascii="Calibri" w:cs="Calibri"/>
          <w:sz w:val="20"/>
        </w:rPr>
        <w:t>, vol. 14, p. e0221107, Aug. 2019, doi: 10.1371/journal.pone.0221107.</w:t>
      </w:r>
    </w:p>
    <w:p w14:paraId="0696B88D" w14:textId="77777777" w:rsidR="003A072B" w:rsidRPr="003A072B" w:rsidRDefault="003A072B" w:rsidP="003A072B">
      <w:pPr>
        <w:pStyle w:val="Bibliography"/>
        <w:rPr>
          <w:rFonts w:ascii="Calibri" w:cs="Calibri"/>
          <w:sz w:val="20"/>
        </w:rPr>
      </w:pPr>
      <w:r w:rsidRPr="003A072B">
        <w:rPr>
          <w:rFonts w:ascii="Calibri" w:cs="Calibri"/>
          <w:sz w:val="20"/>
        </w:rPr>
        <w:t>[8]</w:t>
      </w:r>
      <w:r w:rsidRPr="003A072B">
        <w:rPr>
          <w:rFonts w:ascii="Calibri" w:cs="Calibri"/>
          <w:sz w:val="20"/>
        </w:rPr>
        <w:tab/>
        <w:t xml:space="preserve">L. Guariguata </w:t>
      </w:r>
      <w:r w:rsidRPr="003A072B">
        <w:rPr>
          <w:rFonts w:ascii="Calibri" w:cs="Calibri"/>
          <w:i/>
          <w:iCs/>
          <w:sz w:val="20"/>
        </w:rPr>
        <w:t>et al.</w:t>
      </w:r>
      <w:r w:rsidRPr="003A072B">
        <w:rPr>
          <w:rFonts w:ascii="Calibri" w:cs="Calibri"/>
          <w:sz w:val="20"/>
        </w:rPr>
        <w:t xml:space="preserve">, “Using Group Model Building to Describe the System Driving Unhealthy Eating and Identify Intervention Points: A Participatory, Stakeholder Engagement Approach in the Caribbean,” </w:t>
      </w:r>
      <w:r w:rsidRPr="003A072B">
        <w:rPr>
          <w:rFonts w:ascii="Calibri" w:cs="Calibri"/>
          <w:i/>
          <w:iCs/>
          <w:sz w:val="20"/>
        </w:rPr>
        <w:t>Nutrients</w:t>
      </w:r>
      <w:r w:rsidRPr="003A072B">
        <w:rPr>
          <w:rFonts w:ascii="Calibri" w:cs="Calibri"/>
          <w:sz w:val="20"/>
        </w:rPr>
        <w:t>, vol. 2020, p. 384, Jan. 2020, doi: 10.3390/nu12020384.</w:t>
      </w:r>
    </w:p>
    <w:p w14:paraId="5F32A01C" w14:textId="77777777" w:rsidR="003A072B" w:rsidRPr="003A072B" w:rsidRDefault="003A072B" w:rsidP="003A072B">
      <w:pPr>
        <w:pStyle w:val="Bibliography"/>
        <w:rPr>
          <w:rFonts w:ascii="Calibri" w:cs="Calibri"/>
          <w:sz w:val="20"/>
        </w:rPr>
      </w:pPr>
      <w:r w:rsidRPr="003A072B">
        <w:rPr>
          <w:rFonts w:ascii="Calibri" w:cs="Calibri"/>
          <w:sz w:val="20"/>
        </w:rPr>
        <w:t>[9]</w:t>
      </w:r>
      <w:r w:rsidRPr="003A072B">
        <w:rPr>
          <w:rFonts w:ascii="Calibri" w:cs="Calibri"/>
          <w:sz w:val="20"/>
        </w:rPr>
        <w:tab/>
        <w:t xml:space="preserve">M. Sanò, R. Richards, and R. Medina, “A participatory approach for system conceptualization and analysis applied to coastal management in Egypt,” </w:t>
      </w:r>
      <w:r w:rsidRPr="003A072B">
        <w:rPr>
          <w:rFonts w:ascii="Calibri" w:cs="Calibri"/>
          <w:i/>
          <w:iCs/>
          <w:sz w:val="20"/>
        </w:rPr>
        <w:t>Environ. Model. Softw.</w:t>
      </w:r>
      <w:r w:rsidRPr="003A072B">
        <w:rPr>
          <w:rFonts w:ascii="Calibri" w:cs="Calibri"/>
          <w:sz w:val="20"/>
        </w:rPr>
        <w:t>, vol. 54, pp. 142–152, Apr. 2014, doi: 10.1016/j.envsoft.2013.12.009.</w:t>
      </w:r>
    </w:p>
    <w:p w14:paraId="3435366D" w14:textId="77777777" w:rsidR="003A072B" w:rsidRPr="003A072B" w:rsidRDefault="003A072B" w:rsidP="003A072B">
      <w:pPr>
        <w:pStyle w:val="Bibliography"/>
        <w:rPr>
          <w:rFonts w:ascii="Calibri" w:cs="Calibri"/>
          <w:sz w:val="20"/>
        </w:rPr>
      </w:pPr>
      <w:r w:rsidRPr="003A072B">
        <w:rPr>
          <w:rFonts w:ascii="Calibri" w:cs="Calibri"/>
          <w:sz w:val="20"/>
        </w:rPr>
        <w:t>[10]</w:t>
      </w:r>
      <w:r w:rsidRPr="003A072B">
        <w:rPr>
          <w:rFonts w:ascii="Calibri" w:cs="Calibri"/>
          <w:sz w:val="20"/>
        </w:rPr>
        <w:tab/>
        <w:t xml:space="preserve">J. Elbaz, “Assessing the Risk of HIV and Hepatitis C among Internally Displaced Persons in Georgia,” </w:t>
      </w:r>
      <w:r w:rsidRPr="003A072B">
        <w:rPr>
          <w:rFonts w:ascii="Calibri" w:cs="Calibri"/>
          <w:i/>
          <w:iCs/>
          <w:sz w:val="20"/>
        </w:rPr>
        <w:t>Ann. Glob. Health</w:t>
      </w:r>
      <w:r w:rsidRPr="003A072B">
        <w:rPr>
          <w:rFonts w:ascii="Calibri" w:cs="Calibri"/>
          <w:sz w:val="20"/>
        </w:rPr>
        <w:t>, vol. 86, p. 66, Jun. 2020, doi: 10.5334/aogh.2671.</w:t>
      </w:r>
    </w:p>
    <w:p w14:paraId="7875CEC8" w14:textId="77777777" w:rsidR="003A072B" w:rsidRPr="003A072B" w:rsidRDefault="003A072B" w:rsidP="003A072B">
      <w:pPr>
        <w:pStyle w:val="Bibliography"/>
        <w:rPr>
          <w:rFonts w:ascii="Calibri" w:cs="Calibri"/>
          <w:sz w:val="20"/>
        </w:rPr>
      </w:pPr>
      <w:r w:rsidRPr="003A072B">
        <w:rPr>
          <w:rFonts w:ascii="Calibri" w:cs="Calibri"/>
          <w:sz w:val="20"/>
        </w:rPr>
        <w:t>[11]</w:t>
      </w:r>
      <w:r w:rsidRPr="003A072B">
        <w:rPr>
          <w:rFonts w:ascii="Calibri" w:cs="Calibri"/>
          <w:sz w:val="20"/>
        </w:rPr>
        <w:tab/>
        <w:t>“KyGovMaps Open Data Portal.” https://opengisdata.ky.gov/ (accessed Jan. 12, 2023).</w:t>
      </w:r>
    </w:p>
    <w:p w14:paraId="5A8AD108" w14:textId="77777777" w:rsidR="003A072B" w:rsidRPr="003A072B" w:rsidRDefault="003A072B" w:rsidP="003A072B">
      <w:pPr>
        <w:pStyle w:val="Bibliography"/>
        <w:rPr>
          <w:rFonts w:ascii="Calibri" w:cs="Calibri"/>
          <w:sz w:val="20"/>
        </w:rPr>
      </w:pPr>
      <w:r w:rsidRPr="003A072B">
        <w:rPr>
          <w:rFonts w:ascii="Calibri" w:cs="Calibri"/>
          <w:sz w:val="20"/>
        </w:rPr>
        <w:t>[12]</w:t>
      </w:r>
      <w:r w:rsidRPr="003A072B">
        <w:rPr>
          <w:rFonts w:ascii="Calibri" w:cs="Calibri"/>
          <w:sz w:val="20"/>
        </w:rPr>
        <w:tab/>
        <w:t>“Medicare Fee-For-Service Public Provider Enrollment - Centers for Medicare &amp; Medicaid Services Data.” https://data.cms.gov/provider-characteristics/medicare-provider-supplier-enrollment/medicare-fee-for-service-public-provider-enrollment (accessed Jan. 12, 2023).</w:t>
      </w:r>
    </w:p>
    <w:p w14:paraId="1A81FBD9" w14:textId="77777777" w:rsidR="003A072B" w:rsidRPr="003A072B" w:rsidRDefault="003A072B" w:rsidP="003A072B">
      <w:pPr>
        <w:pStyle w:val="Bibliography"/>
        <w:rPr>
          <w:rFonts w:ascii="Calibri" w:cs="Calibri"/>
          <w:sz w:val="20"/>
        </w:rPr>
      </w:pPr>
      <w:r w:rsidRPr="003A072B">
        <w:rPr>
          <w:rFonts w:ascii="Calibri" w:cs="Calibri"/>
          <w:sz w:val="20"/>
        </w:rPr>
        <w:t>[13]</w:t>
      </w:r>
      <w:r w:rsidRPr="003A072B">
        <w:rPr>
          <w:rFonts w:ascii="Calibri" w:cs="Calibri"/>
          <w:sz w:val="20"/>
        </w:rPr>
        <w:tab/>
        <w:t xml:space="preserve">O. of H. and I. D. Policy, “Hepatitis C Medicaid Affinity Group: Supporting State-Generated Solutions to Eliminating HCV,” </w:t>
      </w:r>
      <w:r w:rsidRPr="003A072B">
        <w:rPr>
          <w:rFonts w:ascii="Calibri" w:cs="Calibri"/>
          <w:i/>
          <w:iCs/>
          <w:sz w:val="20"/>
        </w:rPr>
        <w:t>HHS.gov</w:t>
      </w:r>
      <w:r w:rsidRPr="003A072B">
        <w:rPr>
          <w:rFonts w:ascii="Calibri" w:cs="Calibri"/>
          <w:sz w:val="20"/>
        </w:rPr>
        <w:t>, May 07, 2018. https://www.hhs.gov/hepatitis/hepatitis-c-medicaid-affinity-group/index.html (accessed Jan. 12, 2023).</w:t>
      </w:r>
    </w:p>
    <w:p w14:paraId="45A69EDB" w14:textId="47EFA039" w:rsidR="00D90215" w:rsidRDefault="00D90215" w:rsidP="0078753B">
      <w:pPr>
        <w:spacing w:after="120"/>
        <w:jc w:val="both"/>
      </w:pPr>
      <w:r w:rsidRPr="00D90215">
        <w:rPr>
          <w:sz w:val="20"/>
        </w:rPr>
        <w:fldChar w:fldCharType="end"/>
      </w:r>
    </w:p>
    <w:sectPr w:rsidR="00D90215" w:rsidSect="00887094">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9C2"/>
    <w:multiLevelType w:val="hybridMultilevel"/>
    <w:tmpl w:val="A3769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C253D5"/>
    <w:multiLevelType w:val="hybridMultilevel"/>
    <w:tmpl w:val="197C27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43620132">
    <w:abstractNumId w:val="0"/>
  </w:num>
  <w:num w:numId="2" w16cid:durableId="2107843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8E"/>
    <w:rsid w:val="0002507C"/>
    <w:rsid w:val="0005091F"/>
    <w:rsid w:val="00057037"/>
    <w:rsid w:val="00084A03"/>
    <w:rsid w:val="001305E0"/>
    <w:rsid w:val="0014410A"/>
    <w:rsid w:val="0015079E"/>
    <w:rsid w:val="0015629A"/>
    <w:rsid w:val="00167059"/>
    <w:rsid w:val="00186E22"/>
    <w:rsid w:val="001B6BAE"/>
    <w:rsid w:val="001C751D"/>
    <w:rsid w:val="00222CF4"/>
    <w:rsid w:val="00251746"/>
    <w:rsid w:val="00272294"/>
    <w:rsid w:val="002A0838"/>
    <w:rsid w:val="003A072B"/>
    <w:rsid w:val="00435CC3"/>
    <w:rsid w:val="00480D8E"/>
    <w:rsid w:val="004A6EE7"/>
    <w:rsid w:val="005C3E06"/>
    <w:rsid w:val="00634989"/>
    <w:rsid w:val="00651545"/>
    <w:rsid w:val="00660B34"/>
    <w:rsid w:val="00676F4C"/>
    <w:rsid w:val="006970E9"/>
    <w:rsid w:val="006D346B"/>
    <w:rsid w:val="006D34A1"/>
    <w:rsid w:val="006E4E9F"/>
    <w:rsid w:val="006F0A2D"/>
    <w:rsid w:val="006F17DD"/>
    <w:rsid w:val="006F79A6"/>
    <w:rsid w:val="00717C3E"/>
    <w:rsid w:val="00732B75"/>
    <w:rsid w:val="0078753B"/>
    <w:rsid w:val="007B13C3"/>
    <w:rsid w:val="007B52A1"/>
    <w:rsid w:val="007C2252"/>
    <w:rsid w:val="00855083"/>
    <w:rsid w:val="00877731"/>
    <w:rsid w:val="008834B2"/>
    <w:rsid w:val="00887094"/>
    <w:rsid w:val="00890D21"/>
    <w:rsid w:val="0089532C"/>
    <w:rsid w:val="008F7B3A"/>
    <w:rsid w:val="009255E2"/>
    <w:rsid w:val="00953384"/>
    <w:rsid w:val="0095426F"/>
    <w:rsid w:val="00954A4F"/>
    <w:rsid w:val="009A45A6"/>
    <w:rsid w:val="00A97BDC"/>
    <w:rsid w:val="00AA17BB"/>
    <w:rsid w:val="00AD321A"/>
    <w:rsid w:val="00B75F17"/>
    <w:rsid w:val="00BF68B4"/>
    <w:rsid w:val="00C44497"/>
    <w:rsid w:val="00C8002D"/>
    <w:rsid w:val="00C91304"/>
    <w:rsid w:val="00CB5F00"/>
    <w:rsid w:val="00CD4828"/>
    <w:rsid w:val="00CF61E8"/>
    <w:rsid w:val="00CF6B19"/>
    <w:rsid w:val="00D244CB"/>
    <w:rsid w:val="00D25C87"/>
    <w:rsid w:val="00D30FFC"/>
    <w:rsid w:val="00D61D5A"/>
    <w:rsid w:val="00D74561"/>
    <w:rsid w:val="00D90215"/>
    <w:rsid w:val="00DC382C"/>
    <w:rsid w:val="00DC5E27"/>
    <w:rsid w:val="00DE5E25"/>
    <w:rsid w:val="00E076D1"/>
    <w:rsid w:val="00E402E0"/>
    <w:rsid w:val="00E761E3"/>
    <w:rsid w:val="00E76D8A"/>
    <w:rsid w:val="00EA503A"/>
    <w:rsid w:val="00EB542A"/>
    <w:rsid w:val="00ED7AA6"/>
    <w:rsid w:val="00EE7B49"/>
    <w:rsid w:val="00F34CC2"/>
    <w:rsid w:val="00F46EF7"/>
    <w:rsid w:val="00F523DF"/>
    <w:rsid w:val="00FF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AC291"/>
  <w15:chartTrackingRefBased/>
  <w15:docId w15:val="{3A37C92B-D518-3A40-BF64-DF31F4DB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D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B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7BD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51545"/>
    <w:pPr>
      <w:spacing w:after="200"/>
    </w:pPr>
    <w:rPr>
      <w:i/>
      <w:iCs/>
      <w:color w:val="44546A" w:themeColor="text2"/>
      <w:sz w:val="18"/>
      <w:szCs w:val="18"/>
    </w:rPr>
  </w:style>
  <w:style w:type="paragraph" w:styleId="ListParagraph">
    <w:name w:val="List Paragraph"/>
    <w:basedOn w:val="Normal"/>
    <w:uiPriority w:val="34"/>
    <w:qFormat/>
    <w:rsid w:val="00D74561"/>
    <w:pPr>
      <w:ind w:left="720"/>
      <w:contextualSpacing/>
    </w:pPr>
  </w:style>
  <w:style w:type="character" w:styleId="Hyperlink">
    <w:name w:val="Hyperlink"/>
    <w:basedOn w:val="DefaultParagraphFont"/>
    <w:uiPriority w:val="99"/>
    <w:unhideWhenUsed/>
    <w:rsid w:val="0095426F"/>
    <w:rPr>
      <w:color w:val="0563C1" w:themeColor="hyperlink"/>
      <w:u w:val="single"/>
    </w:rPr>
  </w:style>
  <w:style w:type="character" w:styleId="UnresolvedMention">
    <w:name w:val="Unresolved Mention"/>
    <w:basedOn w:val="DefaultParagraphFont"/>
    <w:uiPriority w:val="99"/>
    <w:semiHidden/>
    <w:unhideWhenUsed/>
    <w:rsid w:val="0095426F"/>
    <w:rPr>
      <w:color w:val="605E5C"/>
      <w:shd w:val="clear" w:color="auto" w:fill="E1DFDD"/>
    </w:rPr>
  </w:style>
  <w:style w:type="paragraph" w:styleId="Revision">
    <w:name w:val="Revision"/>
    <w:hidden/>
    <w:uiPriority w:val="99"/>
    <w:semiHidden/>
    <w:rsid w:val="005C3E06"/>
  </w:style>
  <w:style w:type="character" w:styleId="FollowedHyperlink">
    <w:name w:val="FollowedHyperlink"/>
    <w:basedOn w:val="DefaultParagraphFont"/>
    <w:uiPriority w:val="99"/>
    <w:semiHidden/>
    <w:unhideWhenUsed/>
    <w:rsid w:val="0078753B"/>
    <w:rPr>
      <w:color w:val="954F72" w:themeColor="followedHyperlink"/>
      <w:u w:val="single"/>
    </w:rPr>
  </w:style>
  <w:style w:type="paragraph" w:styleId="Bibliography">
    <w:name w:val="Bibliography"/>
    <w:basedOn w:val="Normal"/>
    <w:next w:val="Normal"/>
    <w:uiPriority w:val="37"/>
    <w:unhideWhenUsed/>
    <w:rsid w:val="00D90215"/>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93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4250</Words>
  <Characters>24229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2023-01-17T23:45:00Z</dcterms:created>
  <dcterms:modified xsi:type="dcterms:W3CDTF">2023-01-18T14:49:00Z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id="gAU5S2pq"/&gt;&lt;style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