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br/>
      </w:r>
    </w:p>
    <w:p>
      <w:pPr>
        <w:jc w:val="center"/>
      </w:pPr>
      <w:r>
        <w:rPr>
          <w:b/>
          <w:color w:val="2F5496"/>
          <w:sz w:val="56"/>
        </w:rPr>
        <w:t>Technical Assessment Report</w:t>
      </w:r>
    </w:p>
    <w:p>
      <w:pPr>
        <w:jc w:val="center"/>
      </w:pPr>
      <w:r>
        <w:rPr>
          <w:color w:val="2F5496"/>
          <w:sz w:val="36"/>
        </w:rPr>
        <w:t>project</w:t>
      </w:r>
    </w:p>
    <w:p>
      <w:pPr>
        <w:jc w:val="center"/>
      </w:pPr>
      <w:r>
        <w:rPr>
          <w:color w:val="666666"/>
          <w:sz w:val="24"/>
        </w:rPr>
        <w:br/>
        <w:br/>
        <w:t>Prepared: April 14, 2026</w:t>
      </w:r>
    </w:p>
    <w:p>
      <w:pPr>
        <w:jc w:val="center"/>
      </w:pPr>
      <w:r>
        <w:rPr>
          <w:color w:val="666666"/>
          <w:sz w:val="24"/>
        </w:rPr>
        <w:t>ServiceNow PPM Module — Project Portfolio Management</w:t>
      </w:r>
    </w:p>
    <w:p>
      <w:r>
        <w:br w:type="page"/>
      </w:r>
    </w:p>
    <w:p>
      <w:pPr>
        <w:pStyle w:val="Heading1"/>
      </w:pPr>
      <w:r>
        <w:t>Executive Summary</w:t>
      </w:r>
    </w:p>
    <w:p>
      <w:r>
        <w:t>This assessment analyzed 5,551 artifacts across the ServiceNow PPM module, identifying 869 customized artifacts. Of these, 844 customizations (358 direct, 486 adjacent) were classified as in-scope for review, organized into 17 functional features.</w:t>
      </w:r>
    </w:p>
    <w:p>
      <w:pPr>
        <w:pStyle w:val="Heading2"/>
      </w:pPr>
      <w:r>
        <w:t>Key Metrics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Artifacts Scanned</w:t>
            </w:r>
          </w:p>
        </w:tc>
        <w:tc>
          <w:tcPr>
            <w:tcW w:type="dxa" w:w="4680"/>
          </w:tcPr>
          <w:p>
            <w:r>
              <w:t>5551</w:t>
            </w:r>
          </w:p>
        </w:tc>
      </w:tr>
      <w:tr>
        <w:tc>
          <w:tcPr>
            <w:tcW w:type="dxa" w:w="4680"/>
          </w:tcPr>
          <w:p>
            <w:r>
              <w:t>Total Customized</w:t>
            </w:r>
          </w:p>
        </w:tc>
        <w:tc>
          <w:tcPr>
            <w:tcW w:type="dxa" w:w="4680"/>
          </w:tcPr>
          <w:p>
            <w:r>
              <w:t>869</w:t>
            </w:r>
          </w:p>
        </w:tc>
      </w:tr>
      <w:tr>
        <w:tc>
          <w:tcPr>
            <w:tcW w:type="dxa" w:w="4680"/>
          </w:tcPr>
          <w:p>
            <w:r>
              <w:t>In-Scope (Direct)</w:t>
            </w:r>
          </w:p>
        </w:tc>
        <w:tc>
          <w:tcPr>
            <w:tcW w:type="dxa" w:w="4680"/>
          </w:tcPr>
          <w:p>
            <w:r>
              <w:t>358</w:t>
            </w:r>
          </w:p>
        </w:tc>
      </w:tr>
      <w:tr>
        <w:tc>
          <w:tcPr>
            <w:tcW w:type="dxa" w:w="4680"/>
          </w:tcPr>
          <w:p>
            <w:r>
              <w:t>In-Scope (Adjacent)</w:t>
            </w:r>
          </w:p>
        </w:tc>
        <w:tc>
          <w:tcPr>
            <w:tcW w:type="dxa" w:w="4680"/>
          </w:tcPr>
          <w:p>
            <w:r>
              <w:t>486</w:t>
            </w:r>
          </w:p>
        </w:tc>
      </w:tr>
      <w:tr>
        <w:tc>
          <w:tcPr>
            <w:tcW w:type="dxa" w:w="4680"/>
          </w:tcPr>
          <w:p>
            <w:r>
              <w:t>Total In-Scope</w:t>
            </w:r>
          </w:p>
        </w:tc>
        <w:tc>
          <w:tcPr>
            <w:tcW w:type="dxa" w:w="4680"/>
          </w:tcPr>
          <w:p>
            <w:r>
              <w:t>844</w:t>
            </w:r>
          </w:p>
        </w:tc>
      </w:tr>
      <w:tr>
        <w:tc>
          <w:tcPr>
            <w:tcW w:type="dxa" w:w="4680"/>
          </w:tcPr>
          <w:p>
            <w:r>
              <w:t>Out of Scope</w:t>
            </w:r>
          </w:p>
        </w:tc>
        <w:tc>
          <w:tcPr>
            <w:tcW w:type="dxa" w:w="4680"/>
          </w:tcPr>
          <w:p>
            <w:r>
              <w:t>25</w:t>
            </w:r>
          </w:p>
        </w:tc>
      </w:tr>
      <w:tr>
        <w:tc>
          <w:tcPr>
            <w:tcW w:type="dxa" w:w="4680"/>
          </w:tcPr>
          <w:p>
            <w:r>
              <w:t>Features Identified</w:t>
            </w:r>
          </w:p>
        </w:tc>
        <w:tc>
          <w:tcPr>
            <w:tcW w:type="dxa" w:w="4680"/>
          </w:tcPr>
          <w:p>
            <w:r>
              <w:t>17</w:t>
            </w:r>
          </w:p>
        </w:tc>
      </w:tr>
    </w:tbl>
    <w:p/>
    <w:p>
      <w:pPr>
        <w:pStyle w:val="Heading2"/>
      </w:pPr>
      <w:r>
        <w:t>Recommendation Breakdown</w:t>
      </w:r>
    </w:p>
    <w:p>
      <w:r>
        <w:t>Of the 844 in-scope artifacts: 704 (83%) follow best practices and should be kept as-is, 134 (16%) need refactoring, 8 require replacement, and 7 should be retired.</w:t>
      </w:r>
    </w:p>
    <w:p>
      <w:pPr>
        <w:pStyle w:val="Heading2"/>
      </w:pPr>
      <w:r>
        <w:t>Top 5 Findings</w:t>
      </w:r>
    </w:p>
    <w:p>
      <w:r>
        <w:t>1. Workflow suppression is widespread: 23 business rules use setWorkflow(false), disabling audit trails and notifications on project work note updates.</w:t>
      </w:r>
    </w:p>
    <w:p>
      <w:r>
        <w:t>2. Overly permissive ACLs: 0 ACLs lack role requirements, granting unrestricted access to configuration fields.</w:t>
      </w:r>
    </w:p>
    <w:p>
      <w:r>
        <w:t>3. Hardcoded references: 10 artifacts contain hardcoded sys_ids for groups or records, creating fragile dependencies.</w:t>
      </w:r>
    </w:p>
    <w:p>
      <w:r>
        <w:t>4. Migration artifacts pending cleanup: 132 import staging field definitions should be evaluated for retirement post-migration.</w:t>
      </w:r>
    </w:p>
    <w:p>
      <w:r>
        <w:t>5. Missing abort checks: 34 UI actions do not verify action.setAborted() after current.update(), risking double-processing.</w:t>
      </w:r>
    </w:p>
    <w:p>
      <w:r>
        <w:br w:type="page"/>
      </w:r>
    </w:p>
    <w:p>
      <w:pPr>
        <w:pStyle w:val="Heading1"/>
      </w:pPr>
      <w:r>
        <w:t>Feature-by-Feature Analysis</w:t>
      </w:r>
    </w:p>
    <w:p>
      <w:pPr>
        <w:pStyle w:val="Heading2"/>
      </w:pPr>
      <w:r>
        <w:t>PPM Data Migration &amp; Import Infrastructure</w:t>
      </w:r>
    </w:p>
    <w:p>
      <w:r>
        <w:rPr>
          <w:b/>
        </w:rPr>
        <w:t>Artifacts: 375</w:t>
      </w:r>
      <w:r>
        <w:t xml:space="preserve"> | Risk: Low | Types: sys_dictionary (368), sys_db_object (7)</w:t>
      </w:r>
    </w:p>
    <w:p>
      <w:r>
        <w:t>Bulk data migration framework providing 7 custom import staging tables for loading legacy PPM data into ServiceNow. Covers import pipelines for projects, tasks, baselines, status reports, enhancements, and demand records from external sources.</w:t>
      </w:r>
    </w:p>
    <w:p>
      <w:r>
        <w:rPr>
          <w:b/>
        </w:rPr>
        <w:t xml:space="preserve">Recommendation: </w:t>
      </w:r>
      <w:r>
        <w:t>Evaluate whether import tables are still needed post-migration. If migration is complete, consider archiving or retiring staging tables and their associated workflows to reduce schema footprint and maintenance overhead.</w:t>
      </w:r>
    </w:p>
    <w:p>
      <w:r>
        <w:rPr>
          <w:b/>
          <w:color w:val="666666"/>
        </w:rPr>
        <w:t xml:space="preserve">AI Summary: </w:t>
      </w:r>
      <w:r>
        <w:rPr>
          <w:color w:val="666666"/>
        </w:rPr>
        <w:t>375 artifacts (368 dictionary fields, 7 database objects). Primarily schema and table structure with minimal code. Legacy import staging tables designed for one-time data migration with custom field mappings.</w:t>
      </w:r>
    </w:p>
    <w:p>
      <w:pPr>
        <w:pStyle w:val="Heading2"/>
      </w:pPr>
      <w:r>
        <w:t>Demand Intake &amp; Lifecycle Management</w:t>
      </w:r>
    </w:p>
    <w:p>
      <w:r>
        <w:rPr>
          <w:b/>
        </w:rPr>
        <w:t>Artifacts: 161</w:t>
      </w:r>
      <w:r>
        <w:t xml:space="preserve"> | Risk: High | Types: sys_dictionary (71), sys_ui_policy_action (20), sys_security_acl (15), sys_ui_action (14), sys_ui_policy (13), sys_script (11), sys_script_client (10), sysevent_email_action (7)</w:t>
      </w:r>
    </w:p>
    <w:p>
      <w:r>
        <w:t>End-to-end demand management lifecycle from draft through completion. Includes custom healthcare-specific form fields (Epic, clinical, billing), state machine with 8+ transitions, mandatory field enforcement by state, role-based access controls, client-side form behavior scripts, and automated email notifications for stakeholders.</w:t>
      </w:r>
    </w:p>
    <w:p>
      <w:r>
        <w:rPr>
          <w:b/>
        </w:rPr>
        <w:t xml:space="preserve">Recommendation: </w:t>
      </w:r>
      <w:r>
        <w:t>Complex, heavily customized area requiring careful review. Consolidate overlapping UI policies to reduce redundancy. Validate that all healthcare-specific fields are still needed and active. Review stub implementations (e.g., set close demand) and complete or remove. Consider whether state enforcement logic can be simplified without impacting compliance.</w:t>
      </w:r>
    </w:p>
    <w:p>
      <w:r>
        <w:rPr>
          <w:b/>
          <w:color w:val="666666"/>
        </w:rPr>
        <w:t xml:space="preserve">AI Summary: </w:t>
      </w:r>
      <w:r>
        <w:rPr>
          <w:color w:val="666666"/>
        </w:rPr>
        <w:t>161 artifacts: 71 dictionary fields, 11 scripts, 10 client scripts, 15 ACLs, 14 UI actions, 13 UI policies with 20 policy actions, 7 email notifications. Heavy customization focused on healthcare intake workflows and approval state machine logic.</w:t>
      </w:r>
    </w:p>
    <w:p>
      <w:pPr>
        <w:pStyle w:val="Heading2"/>
      </w:pPr>
      <w:r>
        <w:t>Strategic Enhancement Project Lifecycle</w:t>
      </w:r>
    </w:p>
    <w:p>
      <w:r>
        <w:rPr>
          <w:b/>
        </w:rPr>
        <w:t>Artifacts: 48</w:t>
      </w:r>
      <w:r>
        <w:t xml:space="preserve"> | Risk: High | Types: sys_security_acl (18), sys_ui_action (17), sys_script (4), sys_ui_policy_action (3), sys_ui_policy (3), sys_dictionary (2), sys_dictionary_override (1)</w:t>
      </w:r>
    </w:p>
    <w:p>
      <w:r>
        <w:t>Dual-track project lifecycle supporting two distinct workflow patterns: Strategic enhancement projects use a simplified state flow (Draft/Submit/InProgress/Test/Deploy/Complete/Cancel/Hold), while standard projects use phase-based transitions (Initiating/Planning/Executing/Delivering/Closing). Includes field-level ACLs restricting demand manager access to strategic projects, change request validation logic, and workbench navigation controls.</w:t>
      </w:r>
    </w:p>
    <w:p>
      <w:r>
        <w:rPr>
          <w:b/>
        </w:rPr>
        <w:t xml:space="preserve">Recommendation: </w:t>
      </w:r>
      <w:r>
        <w:t>Necessary differentiation but increasingly complex. Evaluate whether dual lifecycle can be simplified or converged. Consolidate the 18 field-level ACLs on pm_project—many may have redundant scope. Review whether workbench navigation controls are still needed or if they conflict with modern ServiceNow usability patterns.</w:t>
      </w:r>
    </w:p>
    <w:p>
      <w:r>
        <w:rPr>
          <w:b/>
          <w:color w:val="666666"/>
        </w:rPr>
        <w:t xml:space="preserve">AI Summary: </w:t>
      </w:r>
      <w:r>
        <w:rPr>
          <w:color w:val="666666"/>
        </w:rPr>
        <w:t>48 artifacts: 2 dictionary fields, 1 dictionary override, 4 scripts, 18 ACLs (field-level), 17 UI actions, 3 UI policies with 3 policy actions. Complex parallel lifecycle tracks with heavy ACL layer (18 field restrictions on pm_project table) managing access by project type.</w:t>
      </w:r>
    </w:p>
    <w:p>
      <w:pPr>
        <w:pStyle w:val="Heading2"/>
      </w:pPr>
      <w:r>
        <w:t>Project Form Overrides &amp; Display</w:t>
      </w:r>
    </w:p>
    <w:p>
      <w:r>
        <w:rPr>
          <w:b/>
        </w:rPr>
        <w:t>Artifacts: 33</w:t>
      </w:r>
      <w:r>
        <w:t xml:space="preserve"> | Risk: Medium | Types: sys_security_acl (10), sys_dictionary (7), sys_dictionary_override (6), sys_ui_policy_action (4), sys_ui_policy (3), sys_ui_action (2), sys_script (1)</w:t>
      </w:r>
    </w:p>
    <w:p>
      <w:r>
        <w:t>Dictionary overrides and form display controls for pm_project. Field overrides for description, number, parent, percent_complete, short_description, assignment_group. Number read-only policies. Row-level visibility filtering. Project template ACLs restricting to PMO group. Approved date mandatory enforcement. Project workbench navigation.</w:t>
      </w:r>
    </w:p>
    <w:p>
      <w:r>
        <w:rPr>
          <w:b/>
        </w:rPr>
        <w:t xml:space="preserve">Recommendation: </w:t>
      </w:r>
      <w:r>
        <w:t>Review the Visibility business rule — before-query row-level filtering can impact performance. Project template ACLs hardcode a specific group sys_id which is fragile. Consider using role-based ACLs instead.</w:t>
      </w:r>
    </w:p>
    <w:p>
      <w:r>
        <w:rPr>
          <w:b/>
          <w:color w:val="666666"/>
        </w:rPr>
        <w:t xml:space="preserve">AI Summary: </w:t>
      </w:r>
      <w:r>
        <w:rPr>
          <w:color w:val="666666"/>
        </w:rPr>
        <w:t>Breakdown by type. Mix of dictionary overrides, ACLs (project/template), UI policies, and a visibility business rule. The Visibility BR fires before query to filter project list for non-admin users. Artifact breakdown: sys_dictionary (7), sys_dictionary_override (6), sys_script (1), sys_security_acl (10), sys_ui_action (2), sys_ui_policy (3), sys_ui_policy_action (4).</w:t>
      </w:r>
    </w:p>
    <w:p>
      <w:pPr>
        <w:pStyle w:val="Heading2"/>
      </w:pPr>
      <w:r>
        <w:t>Project Governance &amp; Organizational Fields</w:t>
      </w:r>
    </w:p>
    <w:p>
      <w:r>
        <w:rPr>
          <w:b/>
        </w:rPr>
        <w:t>Artifacts: 32</w:t>
      </w:r>
      <w:r>
        <w:t xml:space="preserve"> | Risk: Low | Types: sys_dictionary (27), sys_ui_policy_action (4), sys_ui_policy (1)</w:t>
      </w:r>
    </w:p>
    <w:p>
      <w:r>
        <w:t>Custom organizational ownership fields (Business Operational Owner, Executive Sponsor, Department, Business Unit) on pm_project and dmn_demand with mandatory enforcement. Portfolio/program manager and sponsor fields. T-shirt sizing. Governance data capture across PPM hierarchy.</w:t>
      </w:r>
    </w:p>
    <w:p>
      <w:r>
        <w:rPr>
          <w:b/>
        </w:rPr>
        <w:t xml:space="preserve">Recommendation: </w:t>
      </w:r>
      <w:r>
        <w:t>Keep. Core governance metadata. Verify Campus Key fields are still used. Consider whether Business Operational Owner could leverage OOTB owned_by instead of custom field.</w:t>
      </w:r>
    </w:p>
    <w:p>
      <w:r>
        <w:rPr>
          <w:b/>
          <w:color w:val="666666"/>
        </w:rPr>
        <w:t xml:space="preserve">AI Summary: </w:t>
      </w:r>
      <w:r>
        <w:rPr>
          <w:color w:val="666666"/>
        </w:rPr>
        <w:t>~25 dictionary entries, 1 UI policy, 4 policy actions, 2 dictionary collections. Spans pm_project, dmn_demand, pm_portfolio, pm_program tables. Artifact breakdown: sys_dictionary (27), sys_ui_policy (1), sys_ui_policy_action (4).</w:t>
      </w:r>
    </w:p>
    <w:p>
      <w:pPr>
        <w:pStyle w:val="Heading2"/>
      </w:pPr>
      <w:r>
        <w:t>Project &amp; Enhancement Status Reporting</w:t>
      </w:r>
    </w:p>
    <w:p>
      <w:r>
        <w:rPr>
          <w:b/>
        </w:rPr>
        <w:t>Artifacts: 29</w:t>
      </w:r>
      <w:r>
        <w:t xml:space="preserve"> | Risk: Medium | Types: sys_ui_policy_action (12), sys_dictionary (7), sysevent_email_action (6), sys_ui_policy (2), sys_ui_action (1), sys_script (1)</w:t>
      </w:r>
    </w:p>
    <w:p>
      <w:r>
        <w:t>Project status report form customizations and PDF generation. UI policies conditionally show/hide enhancement or project-related fields on project_status form. Download Report generates PDF via EnhancementReportGenerator. String conversion fields for HTML comments. Project task email notifications.</w:t>
      </w:r>
    </w:p>
    <w:p>
      <w:r>
        <w:rPr>
          <w:b/>
        </w:rPr>
        <w:t xml:space="preserve">Recommendation: </w:t>
      </w:r>
      <w:r>
        <w:t>Keep. The HTML-to-string conversion pattern suggests workaround for reporting limitations — evaluate if still needed. Review whether the EnhancementReportGenerator script include handles errors and edge cases.</w:t>
      </w:r>
    </w:p>
    <w:p>
      <w:r>
        <w:rPr>
          <w:b/>
          <w:color w:val="666666"/>
        </w:rPr>
        <w:t xml:space="preserve">AI Summary: </w:t>
      </w:r>
      <w:r>
        <w:rPr>
          <w:color w:val="666666"/>
        </w:rPr>
        <w:t>Breakdown by type. Key pattern: dual-context form (project vs enhancement status) with conditional field visibility. PDF generation via script include. Artifact breakdown: sys_dictionary (7), sys_script (1), sys_ui_action (1), sys_ui_policy (2), sys_ui_policy_action (12), sysevent_email_action (6).</w:t>
      </w:r>
    </w:p>
    <w:p>
      <w:pPr>
        <w:pStyle w:val="Heading2"/>
      </w:pPr>
      <w:r>
        <w:t>Scrum &amp; Story Integration</w:t>
      </w:r>
    </w:p>
    <w:p>
      <w:r>
        <w:rPr>
          <w:b/>
        </w:rPr>
        <w:t>Artifacts: 27</w:t>
      </w:r>
      <w:r>
        <w:t xml:space="preserve"> | Risk: Medium | Types: sys_dictionary (12), sys_ui_policy_action (6), sys_ui_action (5), sys_ui_policy (2), sysevent_email_action (1), sys_dictionary_override (1)</w:t>
      </w:r>
    </w:p>
    <w:p>
      <w:r>
        <w:t>Integration between PPM demand/incident processes and Agile/Scrum modules. Create Story actions from incident and sc_task records. View Story navigation links. Standard Scrum Tasks bulk creation. Story mandatory field enforcement for documentation standards. Story assignment notification.</w:t>
      </w:r>
    </w:p>
    <w:p>
      <w:r>
        <w:rPr>
          <w:b/>
        </w:rPr>
        <w:t xml:space="preserve">Recommendation: </w:t>
      </w:r>
      <w:r>
        <w:t>Keep. This bridges waterfall PPM and Agile execution. Verify the Create Story mappings are current and field references still valid. The Add Standard Scrum Tasks action creates hardcoded task descriptions — consider making them configurable.</w:t>
      </w:r>
    </w:p>
    <w:p>
      <w:r>
        <w:rPr>
          <w:b/>
          <w:color w:val="666666"/>
        </w:rPr>
        <w:t xml:space="preserve">AI Summary: </w:t>
      </w:r>
      <w:r>
        <w:rPr>
          <w:color w:val="666666"/>
        </w:rPr>
        <w:t>Breakdown by type. Key pattern: cross-module integration (incident → story, sc_task → story, demand → story). Documentation fields (testing instructions, deployment instructions, technical documentation) enforce dev practices. Artifact breakdown: sys_dictionary (12), sys_dictionary_override (1), sys_ui_action (5), sys_ui_policy (2), sys_ui_policy_action (6), sysevent_email_action (1).</w:t>
      </w:r>
    </w:p>
    <w:p>
      <w:pPr>
        <w:pStyle w:val="Heading2"/>
      </w:pPr>
      <w:r>
        <w:t>Project Work Notes Audit Trail</w:t>
      </w:r>
    </w:p>
    <w:p>
      <w:r>
        <w:rPr>
          <w:b/>
        </w:rPr>
        <w:t>Artifacts: 26</w:t>
      </w:r>
      <w:r>
        <w:t xml:space="preserve"> | Risk: Medium | Types: sys_script (23), sys_security_acl (2), sys_dictionary (1)</w:t>
      </w:r>
    </w:p>
    <w:p>
      <w:r>
        <w:t>Comprehensive activity logging that writes creation/update work notes to parent project whenever related list items change. Covers project tasks, status reports, baselines, requirements, risks, issues, decisions, actions, changes, stakeholders, and benefit plans.</w:t>
      </w:r>
    </w:p>
    <w:p>
      <w:r>
        <w:rPr>
          <w:b/>
        </w:rPr>
        <w:t xml:space="preserve">Recommendation: </w:t>
      </w:r>
      <w:r>
        <w:t>Review for necessity and performance. 24 business rules firing on every insert/update across 12 related tables creates significant overhead. Consider consolidating into a single script include or using Event-based logging. The workflow=false pattern prevents cascading but also suppresses legitimate notifications.</w:t>
      </w:r>
    </w:p>
    <w:p>
      <w:r>
        <w:rPr>
          <w:b/>
          <w:color w:val="666666"/>
        </w:rPr>
        <w:t xml:space="preserve">AI Summary: </w:t>
      </w:r>
      <w:r>
        <w:rPr>
          <w:color w:val="666666"/>
        </w:rPr>
        <w:t>24 business rules + 2 ACLs. All follow identical pattern: after insert/update, append "[record number] was Created/Updated" to project work_notes with workflow disabled. Single update set STRY0036198.</w:t>
      </w:r>
    </w:p>
    <w:p>
      <w:pPr>
        <w:pStyle w:val="Heading2"/>
      </w:pPr>
      <w:r>
        <w:t>OIA (Institutional Advancement) Application</w:t>
      </w:r>
    </w:p>
    <w:p>
      <w:r>
        <w:rPr>
          <w:b/>
        </w:rPr>
        <w:t>Artifacts: 24</w:t>
      </w:r>
      <w:r>
        <w:t xml:space="preserve"> | Risk: Low | Types: sys_ui_policy_action (9), sys_dictionary (8), sys_ui_policy (5), sys_script_include (1), sys_script_client (1)</w:t>
      </w:r>
    </w:p>
    <w:p>
      <w:r>
        <w:t>Scoped application for Institutional Advancement operations. Category-dependent field visibility on OIA tables, request form policies, dependent category lookup via AJAX script include, auto-assignment client script routing requests to 8 subcategory-specific groups.</w:t>
      </w:r>
    </w:p>
    <w:p>
      <w:r>
        <w:rPr>
          <w:b/>
        </w:rPr>
        <w:t xml:space="preserve">Recommendation: </w:t>
      </w:r>
      <w:r>
        <w:t>Review for maintainability. The auto-assignment client script hardcodes 8 subcategory-to-group mappings — any organizational change requires code modification. Consider data-driven assignment using a mapping table or system properties.</w:t>
      </w:r>
    </w:p>
    <w:p>
      <w:r>
        <w:rPr>
          <w:b/>
          <w:color w:val="666666"/>
        </w:rPr>
        <w:t xml:space="preserve">AI Summary: </w:t>
      </w:r>
      <w:r>
        <w:rPr>
          <w:color w:val="666666"/>
        </w:rPr>
        <w:t>Scoped app (x_levhn_oia). Key pattern: subcategory-driven routing logic in client script with hardcoded group assignments. Artifact breakdown: sys_dictionary (8), sys_script_client (1), sys_script_include (1), sys_ui_policy (5), sys_ui_policy_action (9).</w:t>
      </w:r>
    </w:p>
    <w:p>
      <w:pPr>
        <w:pStyle w:val="Heading2"/>
      </w:pPr>
      <w:r>
        <w:t>Enhancement (rm_enhancement) Management</w:t>
      </w:r>
    </w:p>
    <w:p>
      <w:r>
        <w:rPr>
          <w:b/>
        </w:rPr>
        <w:t>Artifacts: 22</w:t>
      </w:r>
      <w:r>
        <w:t xml:space="preserve"> | Risk: Medium | Types: sys_ui_action (10), sys_ui_policy_action (4), sys_script (3), sys_security_acl (2), sys_ui_policy (1), sys_dictionary_override (1), sys_dictionary (1)</w:t>
      </w:r>
    </w:p>
    <w:p>
      <w:r>
        <w:t>Custom lifecycle for rm_enhancement with state transitions (Draft through Complete/Cancel), mandatory field enforcement, change request creation/validation before deployment, RIDAC completion checks, and role-based ACLs.</w:t>
      </w:r>
    </w:p>
    <w:p>
      <w:r>
        <w:rPr>
          <w:b/>
        </w:rPr>
        <w:t xml:space="preserve">Recommendation: </w:t>
      </w:r>
      <w:r>
        <w:t>Keep. Well-structured enhancement lifecycle. The "Copy program to top program" stub BR should be cleaned up or implemented. Review whether RIDAC check logic duplicates platform capabilities.</w:t>
      </w:r>
    </w:p>
    <w:p>
      <w:r>
        <w:rPr>
          <w:b/>
          <w:color w:val="666666"/>
        </w:rPr>
        <w:t xml:space="preserve">AI Summary: </w:t>
      </w:r>
      <w:r>
        <w:rPr>
          <w:color w:val="666666"/>
        </w:rPr>
        <w:t>Mix of UI actions (state transitions), UI policies, ACLs, business rules, dictionary overrides. Key dependency: change request must exist before deploy.</w:t>
      </w:r>
    </w:p>
    <w:p>
      <w:pPr>
        <w:pStyle w:val="Heading2"/>
      </w:pPr>
      <w:r>
        <w:t>External User Access Restriction</w:t>
      </w:r>
    </w:p>
    <w:p>
      <w:r>
        <w:rPr>
          <w:b/>
        </w:rPr>
        <w:t>Artifacts: 19</w:t>
      </w:r>
      <w:r>
        <w:t xml:space="preserve"> | Risk: High | Types: sys_security_acl (14), sys_script (5)</w:t>
      </w:r>
    </w:p>
    <w:p>
      <w:r>
        <w:t>Row-level security for external SPM users across PPM tables. Business rules dynamically filter queries on pm_project, pm_program, pm_portfolio, dmn_demand, and pm_m2m_portfolio_project based on assignment group membership. ACLs block external roles from reading programs and portfolios.</w:t>
      </w:r>
    </w:p>
    <w:p>
      <w:r>
        <w:rPr>
          <w:b/>
        </w:rPr>
        <w:t xml:space="preserve">Recommendation: </w:t>
      </w:r>
      <w:r>
        <w:t>Keep but review. This is a critical security feature. Verify external user roles still exist and are assigned. The business rule approach to row-level security may have performance implications on large datasets — consider Before Query Business Rules optimization or ACL-only approach.</w:t>
      </w:r>
    </w:p>
    <w:p>
      <w:r>
        <w:rPr>
          <w:b/>
          <w:color w:val="666666"/>
        </w:rPr>
        <w:t xml:space="preserve">AI Summary: </w:t>
      </w:r>
      <w:r>
        <w:rPr>
          <w:color w:val="666666"/>
        </w:rPr>
        <w:t>5 business rules + 14 ACLs. All implement STRY0017931 pattern: check assignment group membership for spm_external_demand_user/spm_external_project_user roles. Fires on display/before query.</w:t>
      </w:r>
    </w:p>
    <w:p>
      <w:pPr>
        <w:pStyle w:val="Heading2"/>
      </w:pPr>
      <w:r>
        <w:t>Project Task &amp; Closure Validation</w:t>
      </w:r>
    </w:p>
    <w:p>
      <w:r>
        <w:rPr>
          <w:b/>
        </w:rPr>
        <w:t>Artifacts: 13</w:t>
      </w:r>
      <w:r>
        <w:t xml:space="preserve"> | Risk: High | Types: sys_script (7), sys_ui_policy_action (2), sys_dictionary_override (2), sys_ui_policy (1), sys_ui_action (1)</w:t>
      </w:r>
    </w:p>
    <w:p>
      <w:r>
        <w:t>Project task management and closure prerequisite enforcement. Mandatory assignment fields, parent hierarchy controls, business ops owner inheritance, auto-creation of Final Project Closure task, RIDAC validation preventing closure with open items, and Process State Change handlers for parent-child propagation.</w:t>
      </w:r>
    </w:p>
    <w:p>
      <w:r>
        <w:rPr>
          <w:b/>
        </w:rPr>
        <w:t xml:space="preserve">Recommendation: </w:t>
      </w:r>
      <w:r>
        <w:t>Keep — critical closure validation logic. The RIDAC check uses nested if-else chains that could be refactored into a loop pattern. Process State Change handlers delegate to platform utilities which is good practice.</w:t>
      </w:r>
    </w:p>
    <w:p>
      <w:r>
        <w:rPr>
          <w:b/>
          <w:color w:val="666666"/>
        </w:rPr>
        <w:t xml:space="preserve">AI Summary: </w:t>
      </w:r>
      <w:r>
        <w:rPr>
          <w:color w:val="666666"/>
        </w:rPr>
        <w:t>6 business rules, 2 UI policies/actions, 2 dictionary overrides, 1 task state manager. Key patterns: RIDAC gate logic, PlannedTaskStateChangeHandler delegation, parent field inheritance.</w:t>
      </w:r>
    </w:p>
    <w:p>
      <w:pPr>
        <w:pStyle w:val="Heading2"/>
      </w:pPr>
      <w:r>
        <w:t>Demand Screening &amp; Task Workflow</w:t>
      </w:r>
    </w:p>
    <w:p>
      <w:r>
        <w:rPr>
          <w:b/>
        </w:rPr>
        <w:t>Artifacts: 10</w:t>
      </w:r>
      <w:r>
        <w:t xml:space="preserve"> | Risk: Medium | Types: sys_script (8), sys_security_acl (2)</w:t>
      </w:r>
    </w:p>
    <w:p>
      <w:r>
        <w:t>Automated screening pipeline that creates review tasks when demands enter the screening state. Auto-promotes demand to qualified status when all screening tasks are completed. Includes cleanup and reset logic to handle demand state transitions.</w:t>
      </w:r>
    </w:p>
    <w:p>
      <w:r>
        <w:rPr>
          <w:b/>
        </w:rPr>
        <w:t xml:space="preserve">Recommendation: </w:t>
      </w:r>
      <w:r>
        <w:t>Keep this feature—it is well-designed and follows sound automation patterns. Validate that task assignment groups and notification recipients are correct. Confirm that the qualification gate logic remains aligned with current demand qualification criteria.</w:t>
      </w:r>
    </w:p>
    <w:p>
      <w:r>
        <w:rPr>
          <w:b/>
          <w:color w:val="666666"/>
        </w:rPr>
        <w:t xml:space="preserve">AI Summary: </w:t>
      </w:r>
      <w:r>
        <w:rPr>
          <w:color w:val="666666"/>
        </w:rPr>
        <w:t>10 artifacts: 8 business rules (task creation, state promotion, cleanup logic) and 2 ACLs. Well-structured workflow orchestration leveraging parent-child relationships and state machine transitions.</w:t>
      </w:r>
    </w:p>
    <w:p>
      <w:pPr>
        <w:pStyle w:val="Heading2"/>
      </w:pPr>
      <w:r>
        <w:t>Enhancement Task (u_enhancement_task) Module</w:t>
      </w:r>
    </w:p>
    <w:p>
      <w:r>
        <w:rPr>
          <w:b/>
        </w:rPr>
        <w:t>Artifacts: 10</w:t>
      </w:r>
      <w:r>
        <w:t xml:space="preserve"> | Risk: Low | Types: sys_security_acl (2), sys_dictionary_override (2), sys_ui_policy_action (1), sys_ui_policy (1), sys_ui_action (1), sys_script_client (1), sys_dictionary (1), sys_db_object (1)</w:t>
      </w:r>
    </w:p>
    <w:p>
      <w:r>
        <w:t>Custom table extending task for tracking enhancement work items. Includes table definition, ACLs (open create, ITIL-restricted write), parent field controls, assignment group override, and duration calculation.</w:t>
      </w:r>
    </w:p>
    <w:p>
      <w:r>
        <w:rPr>
          <w:b/>
        </w:rPr>
        <w:t xml:space="preserve">Recommendation: </w:t>
      </w:r>
      <w:r>
        <w:t>Keep. Consider whether this custom table could be replaced with OOTB rm_task or similar. The open-create/ITIL-write ACL pattern is non-standard.</w:t>
      </w:r>
    </w:p>
    <w:p>
      <w:r>
        <w:rPr>
          <w:b/>
          <w:color w:val="666666"/>
        </w:rPr>
        <w:t xml:space="preserve">AI Summary: </w:t>
      </w:r>
      <w:r>
        <w:rPr>
          <w:color w:val="666666"/>
        </w:rPr>
        <w:t>1 table def, 2 ACLs, 2 UI policies/actions, 2 dictionary overrides, 1 client script, 1 UI action. Small focused module.</w:t>
      </w:r>
    </w:p>
    <w:p>
      <w:pPr>
        <w:pStyle w:val="Heading2"/>
      </w:pPr>
      <w:r>
        <w:t>Project Configuration Settings ACLs</w:t>
      </w:r>
    </w:p>
    <w:p>
      <w:r>
        <w:rPr>
          <w:b/>
        </w:rPr>
        <w:t>Artifacts: 10</w:t>
      </w:r>
      <w:r>
        <w:t xml:space="preserve"> | Risk: Medium | Types: sys_security_acl (10)</w:t>
      </w:r>
    </w:p>
    <w:p>
      <w:r>
        <w:t>Field-level write ACLs for pm_project administrative settings controlling calculation, scheduling, time tracking, and reporting behavior. All grant unrestricted write access to authenticated users.</w:t>
      </w:r>
    </w:p>
    <w:p>
      <w:r>
        <w:rPr>
          <w:b/>
        </w:rPr>
        <w:t xml:space="preserve">Recommendation: </w:t>
      </w:r>
      <w:r>
        <w:t>Review. These ACLs all grant unrestricted write — they may have been created to override more restrictive OOTB ACLs. Verify whether they are still needed or if the OOTB ACL stack provides adequate access. Unrestricted write on configuration fields is a potential governance risk.</w:t>
      </w:r>
    </w:p>
    <w:p>
      <w:r>
        <w:rPr>
          <w:b/>
          <w:color w:val="666666"/>
        </w:rPr>
        <w:t xml:space="preserve">AI Summary: </w:t>
      </w:r>
      <w:r>
        <w:rPr>
          <w:color w:val="666666"/>
        </w:rPr>
        <w:t>10 ACLs on pm_project fields: calculation_type, schedule, schedule_date_format, time_card_preference, update_actual_effort_from_time_card, update_score_on_value_change, resources_from_resource_plan, show_on_program_status_report, time_component_from_planned, constraint_date. Artifact breakdown: sys_security_acl (10).</w:t>
      </w:r>
    </w:p>
    <w:p>
      <w:pPr>
        <w:pStyle w:val="Heading2"/>
      </w:pPr>
      <w:r>
        <w:t>EquipMe Project Integration</w:t>
      </w:r>
    </w:p>
    <w:p>
      <w:r>
        <w:rPr>
          <w:b/>
        </w:rPr>
        <w:t>Artifacts: 3</w:t>
      </w:r>
      <w:r>
        <w:t xml:space="preserve"> | Risk: Low | Types: sys_dictionary (3)</w:t>
      </w:r>
    </w:p>
    <w:p>
      <w:r>
        <w:t>Dictionary field definitions linking EquipMe equipment management to PPM projects via PROJECT_ID, Project Name, and Project Code fields. Enables project reference tracking for equipment procurement.</w:t>
      </w:r>
    </w:p>
    <w:p>
      <w:r>
        <w:rPr>
          <w:b/>
        </w:rPr>
        <w:t xml:space="preserve">Recommendation: </w:t>
      </w:r>
      <w:r>
        <w:t>Verify EquipMe integration is still active. If deprecated, these fields can be retired to reduce schema footprint.</w:t>
      </w:r>
    </w:p>
    <w:p>
      <w:r>
        <w:rPr>
          <w:b/>
          <w:color w:val="666666"/>
        </w:rPr>
        <w:t xml:space="preserve">AI Summary: </w:t>
      </w:r>
      <w:r>
        <w:rPr>
          <w:color w:val="666666"/>
        </w:rPr>
        <w:t>3 dictionary entries from EquipMe/EquipMe SFTP Integration update sets. Schema-only, no runtime logic. Artifact breakdown: sys_dictionary (3).</w:t>
      </w:r>
    </w:p>
    <w:p>
      <w:pPr>
        <w:pStyle w:val="Heading2"/>
      </w:pPr>
      <w:r>
        <w:t>Miscellaneous PPM Customizations</w:t>
      </w:r>
    </w:p>
    <w:p>
      <w:r>
        <w:rPr>
          <w:b/>
        </w:rPr>
        <w:t>Artifacts: 2</w:t>
      </w:r>
      <w:r>
        <w:t xml:space="preserve"> | Risk: Low | Types: sys_dictionary (2)</w:t>
      </w:r>
    </w:p>
    <w:p>
      <w:r>
        <w:t>Standalone customizations with no broader feature affiliation. Collaboration Site URL field on pm_project for team sites and a Purchase Order project reference field.</w:t>
      </w:r>
    </w:p>
    <w:p>
      <w:r>
        <w:rPr>
          <w:b/>
        </w:rPr>
        <w:t xml:space="preserve">Recommendation: </w:t>
      </w:r>
      <w:r>
        <w:t>Verify these fields are still in use. Low-risk standalone items that can be kept as-is or retired if unused.</w:t>
      </w:r>
    </w:p>
    <w:p>
      <w:r>
        <w:rPr>
          <w:b/>
          <w:color w:val="666666"/>
        </w:rPr>
        <w:t xml:space="preserve">AI Summary: </w:t>
      </w:r>
      <w:r>
        <w:rPr>
          <w:color w:val="666666"/>
        </w:rPr>
        <w:t>2 dictionary entries. One URL field on pm_project, one reference field on proc_po. No runtime logic or dependencies. Artifact breakdown: sys_dictionary (2).</w:t>
      </w:r>
    </w:p>
    <w:p>
      <w:r>
        <w:br w:type="page"/>
      </w:r>
    </w:p>
    <w:p>
      <w:pPr>
        <w:pStyle w:val="Heading1"/>
      </w:pPr>
      <w:r>
        <w:t>Systemic Findings</w:t>
      </w:r>
    </w:p>
    <w:p>
      <w:pPr>
        <w:pStyle w:val="Heading2"/>
      </w:pPr>
      <w:r>
        <w:t>1. Workflow Suppression Pattern</w:t>
      </w:r>
    </w:p>
    <w:p>
      <w:r>
        <w:t>23 business rules in the Project Work Notes Audit Trail feature use setWorkflow(false) to prevent cascading rule execution when logging work notes. While this prevents infinite loops, it also suppresses legitimate notifications and audit logging. Consider using a recursion guard pattern instead.</w:t>
      </w:r>
    </w:p>
    <w:p>
      <w:pPr>
        <w:pStyle w:val="Heading2"/>
      </w:pPr>
      <w:r>
        <w:t>2. Dual Project Lifecycle Complexity</w:t>
      </w:r>
    </w:p>
    <w:p>
      <w:r>
        <w:t>The Strategic Enhancement Project Lifecycle creates a parallel state machine alongside the standard PPM phase-based lifecycle. This dual-track approach results in 48 artifacts including 18 field-level ACLs and 17 UI actions. Evaluate whether consolidation into a single configurable lifecycle is feasible.</w:t>
      </w:r>
    </w:p>
    <w:p>
      <w:pPr>
        <w:pStyle w:val="Heading2"/>
      </w:pPr>
      <w:r>
        <w:t>3. Import Infrastructure Technical Debt</w:t>
      </w:r>
    </w:p>
    <w:p>
      <w:r>
        <w:t>375 artifacts (44% of all customizations) are dedicated to data migration and import staging. If the initial migration is complete, this represents significant schema footprint that can be retired. These are low-risk passive definitions with no runtime behavior.</w:t>
      </w:r>
    </w:p>
    <w:p>
      <w:pPr>
        <w:pStyle w:val="Heading2"/>
      </w:pPr>
      <w:r>
        <w:t>4. Security Posture Gaps</w:t>
      </w:r>
    </w:p>
    <w:p>
      <w:r>
        <w:t>32 ACLs lack explicit role requirements, relying solely on authentication status. 4 ACLs in the Project Form Overrides feature hardcode a specific group sys_id for PMO access control, which will break if the group is renamed or recreated. Recommend migrating to role-based access patterns.</w:t>
      </w:r>
    </w:p>
    <w:p>
      <w:pPr>
        <w:pStyle w:val="Heading2"/>
      </w:pPr>
      <w:r>
        <w:t>5. External User Row-Level Security</w:t>
      </w:r>
    </w:p>
    <w:p>
      <w:r>
        <w:t>The External User Access Restriction feature implements row-level security via 5 display/before-query business rules that fire on every page load for external users. This is a performance-sensitive pattern that should be validated against current user populations and record volumes.</w:t>
      </w:r>
    </w:p>
    <w:p>
      <w:r>
        <w:br w:type="page"/>
      </w:r>
    </w:p>
    <w:p>
      <w:pPr>
        <w:pStyle w:val="Heading1"/>
      </w:pPr>
      <w:r>
        <w:t>Prioritized Recommendations</w:t>
      </w:r>
    </w:p>
    <w:p>
      <w:pPr>
        <w:pStyle w:val="Heading2"/>
      </w:pPr>
      <w:r>
        <w:t>Priority 1 — Security</w:t>
      </w:r>
    </w:p>
    <w:p>
      <w:pPr>
        <w:pStyle w:val="ListBullet"/>
      </w:pPr>
      <w:r>
        <w:t>Replace 4 hardcoded group sys_ids in project_template ACLs with role-based checks.</w:t>
      </w:r>
    </w:p>
    <w:p>
      <w:pPr>
        <w:pStyle w:val="ListBullet"/>
      </w:pPr>
      <w:r>
        <w:t>Add explicit role requirements to 32 overly permissive ACLs on pm_project configuration fields.</w:t>
      </w:r>
    </w:p>
    <w:p>
      <w:pPr>
        <w:pStyle w:val="ListBullet"/>
      </w:pPr>
      <w:r>
        <w:t>Review 5 ACLs with GlideRecord queries for performance impact on high-traffic tables.</w:t>
      </w:r>
    </w:p>
    <w:p>
      <w:pPr>
        <w:pStyle w:val="Heading2"/>
      </w:pPr>
      <w:r>
        <w:t>Priority 2 — Code Quality</w:t>
      </w:r>
    </w:p>
    <w:p>
      <w:pPr>
        <w:pStyle w:val="ListBullet"/>
      </w:pPr>
      <w:r>
        <w:t>Add abort checks to 35 UI actions that call current.update() without verifying action.setAborted().</w:t>
      </w:r>
    </w:p>
    <w:p>
      <w:pPr>
        <w:pStyle w:val="ListBullet"/>
      </w:pPr>
      <w:r>
        <w:t>Extract 12 oversized inline UI action scripts to Script Includes for maintainability.</w:t>
      </w:r>
    </w:p>
    <w:p>
      <w:pPr>
        <w:pStyle w:val="ListBullet"/>
      </w:pPr>
      <w:r>
        <w:t>Implement or remove 2 stub business rules with no implementation logic.</w:t>
      </w:r>
    </w:p>
    <w:p>
      <w:pPr>
        <w:pStyle w:val="Heading2"/>
      </w:pPr>
      <w:r>
        <w:t>Priority 3 — Performance</w:t>
      </w:r>
    </w:p>
    <w:p>
      <w:pPr>
        <w:pStyle w:val="ListBullet"/>
      </w:pPr>
      <w:r>
        <w:t>Evaluate consolidating 23 work notes audit trail business rules into a single event-driven mechanism.</w:t>
      </w:r>
    </w:p>
    <w:p>
      <w:pPr>
        <w:pStyle w:val="ListBullet"/>
      </w:pPr>
      <w:r>
        <w:t>Review before-query Visibility business rule on pm_project for impact on list load times.</w:t>
      </w:r>
    </w:p>
    <w:p>
      <w:pPr>
        <w:pStyle w:val="ListBullet"/>
      </w:pPr>
      <w:r>
        <w:t>Replace deprecated activate.life.cycle.migration events in 10 email notifications.</w:t>
      </w:r>
    </w:p>
    <w:p>
      <w:pPr>
        <w:pStyle w:val="Heading2"/>
      </w:pPr>
      <w:r>
        <w:t>Priority 4 — Technical Debt</w:t>
      </w:r>
    </w:p>
    <w:p>
      <w:pPr>
        <w:pStyle w:val="ListBullet"/>
      </w:pPr>
      <w:r>
        <w:t>Evaluate retirement of 375 import staging artifacts if data migration is complete.</w:t>
      </w:r>
    </w:p>
    <w:p>
      <w:pPr>
        <w:pStyle w:val="ListBullet"/>
      </w:pPr>
      <w:r>
        <w:t>Clean up empty UI policy script handlers that add unnecessary overhead.</w:t>
      </w:r>
    </w:p>
    <w:p>
      <w:pPr>
        <w:pStyle w:val="ListBullet"/>
      </w:pPr>
      <w:r>
        <w:t>Verify EquipMe integration fields are still in use; retire if deprecated.</w:t>
      </w:r>
    </w:p>
    <w:p>
      <w:r>
        <w:br w:type="page"/>
      </w:r>
    </w:p>
    <w:p>
      <w:pPr>
        <w:pStyle w:val="Heading1"/>
      </w:pPr>
      <w:r>
        <w:t>Appendix: Artifact Counts by Type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Artifact Type</w:t>
            </w:r>
          </w:p>
        </w:tc>
        <w:tc>
          <w:tcPr>
            <w:tcW w:type="dxa" w:w="3120"/>
          </w:tcPr>
          <w:p>
            <w:r>
              <w:t>Count</w:t>
            </w:r>
          </w:p>
        </w:tc>
        <w:tc>
          <w:tcPr>
            <w:tcW w:type="dxa" w:w="3120"/>
          </w:tcPr>
          <w:p>
            <w:r>
              <w:t>% of Total</w:t>
            </w:r>
          </w:p>
        </w:tc>
      </w:tr>
      <w:tr>
        <w:tc>
          <w:tcPr>
            <w:tcW w:type="dxa" w:w="3120"/>
          </w:tcPr>
          <w:p>
            <w:r>
              <w:t>sys_dictionary</w:t>
            </w:r>
          </w:p>
        </w:tc>
        <w:tc>
          <w:tcPr>
            <w:tcW w:type="dxa" w:w="3120"/>
          </w:tcPr>
          <w:p>
            <w:r>
              <w:t>510</w:t>
            </w:r>
          </w:p>
        </w:tc>
        <w:tc>
          <w:tcPr>
            <w:tcW w:type="dxa" w:w="3120"/>
          </w:tcPr>
          <w:p>
            <w:r>
              <w:t>60.4%</w:t>
            </w:r>
          </w:p>
        </w:tc>
      </w:tr>
      <w:tr>
        <w:tc>
          <w:tcPr>
            <w:tcW w:type="dxa" w:w="3120"/>
          </w:tcPr>
          <w:p>
            <w:r>
              <w:t>sys_security_acl</w:t>
            </w:r>
          </w:p>
        </w:tc>
        <w:tc>
          <w:tcPr>
            <w:tcW w:type="dxa" w:w="3120"/>
          </w:tcPr>
          <w:p>
            <w:r>
              <w:t>75</w:t>
            </w:r>
          </w:p>
        </w:tc>
        <w:tc>
          <w:tcPr>
            <w:tcW w:type="dxa" w:w="3120"/>
          </w:tcPr>
          <w:p>
            <w:r>
              <w:t>8.9%</w:t>
            </w:r>
          </w:p>
        </w:tc>
      </w:tr>
      <w:tr>
        <w:tc>
          <w:tcPr>
            <w:tcW w:type="dxa" w:w="3120"/>
          </w:tcPr>
          <w:p>
            <w:r>
              <w:t>sys_ui_policy_action</w:t>
            </w:r>
          </w:p>
        </w:tc>
        <w:tc>
          <w:tcPr>
            <w:tcW w:type="dxa" w:w="3120"/>
          </w:tcPr>
          <w:p>
            <w:r>
              <w:t>65</w:t>
            </w:r>
          </w:p>
        </w:tc>
        <w:tc>
          <w:tcPr>
            <w:tcW w:type="dxa" w:w="3120"/>
          </w:tcPr>
          <w:p>
            <w:r>
              <w:t>7.7%</w:t>
            </w:r>
          </w:p>
        </w:tc>
      </w:tr>
      <w:tr>
        <w:tc>
          <w:tcPr>
            <w:tcW w:type="dxa" w:w="3120"/>
          </w:tcPr>
          <w:p>
            <w:r>
              <w:t>sys_script</w:t>
            </w:r>
          </w:p>
        </w:tc>
        <w:tc>
          <w:tcPr>
            <w:tcW w:type="dxa" w:w="3120"/>
          </w:tcPr>
          <w:p>
            <w:r>
              <w:t>63</w:t>
            </w:r>
          </w:p>
        </w:tc>
        <w:tc>
          <w:tcPr>
            <w:tcW w:type="dxa" w:w="3120"/>
          </w:tcPr>
          <w:p>
            <w:r>
              <w:t>7.5%</w:t>
            </w:r>
          </w:p>
        </w:tc>
      </w:tr>
      <w:tr>
        <w:tc>
          <w:tcPr>
            <w:tcW w:type="dxa" w:w="3120"/>
          </w:tcPr>
          <w:p>
            <w:r>
              <w:t>sys_ui_action</w:t>
            </w:r>
          </w:p>
        </w:tc>
        <w:tc>
          <w:tcPr>
            <w:tcW w:type="dxa" w:w="3120"/>
          </w:tcPr>
          <w:p>
            <w:r>
              <w:t>51</w:t>
            </w:r>
          </w:p>
        </w:tc>
        <w:tc>
          <w:tcPr>
            <w:tcW w:type="dxa" w:w="3120"/>
          </w:tcPr>
          <w:p>
            <w:r>
              <w:t>6.0%</w:t>
            </w:r>
          </w:p>
        </w:tc>
      </w:tr>
      <w:tr>
        <w:tc>
          <w:tcPr>
            <w:tcW w:type="dxa" w:w="3120"/>
          </w:tcPr>
          <w:p>
            <w:r>
              <w:t>sys_ui_policy</w:t>
            </w:r>
          </w:p>
        </w:tc>
        <w:tc>
          <w:tcPr>
            <w:tcW w:type="dxa" w:w="3120"/>
          </w:tcPr>
          <w:p>
            <w:r>
              <w:t>32</w:t>
            </w:r>
          </w:p>
        </w:tc>
        <w:tc>
          <w:tcPr>
            <w:tcW w:type="dxa" w:w="3120"/>
          </w:tcPr>
          <w:p>
            <w:r>
              <w:t>3.8%</w:t>
            </w:r>
          </w:p>
        </w:tc>
      </w:tr>
      <w:tr>
        <w:tc>
          <w:tcPr>
            <w:tcW w:type="dxa" w:w="3120"/>
          </w:tcPr>
          <w:p>
            <w:r>
              <w:t>sysevent_email_action</w:t>
            </w:r>
          </w:p>
        </w:tc>
        <w:tc>
          <w:tcPr>
            <w:tcW w:type="dxa" w:w="3120"/>
          </w:tcPr>
          <w:p>
            <w:r>
              <w:t>14</w:t>
            </w:r>
          </w:p>
        </w:tc>
        <w:tc>
          <w:tcPr>
            <w:tcW w:type="dxa" w:w="3120"/>
          </w:tcPr>
          <w:p>
            <w:r>
              <w:t>1.7%</w:t>
            </w:r>
          </w:p>
        </w:tc>
      </w:tr>
      <w:tr>
        <w:tc>
          <w:tcPr>
            <w:tcW w:type="dxa" w:w="3120"/>
          </w:tcPr>
          <w:p>
            <w:r>
              <w:t>sys_dictionary_override</w:t>
            </w:r>
          </w:p>
        </w:tc>
        <w:tc>
          <w:tcPr>
            <w:tcW w:type="dxa" w:w="3120"/>
          </w:tcPr>
          <w:p>
            <w:r>
              <w:t>13</w:t>
            </w:r>
          </w:p>
        </w:tc>
        <w:tc>
          <w:tcPr>
            <w:tcW w:type="dxa" w:w="3120"/>
          </w:tcPr>
          <w:p>
            <w:r>
              <w:t>1.5%</w:t>
            </w:r>
          </w:p>
        </w:tc>
      </w:tr>
      <w:tr>
        <w:tc>
          <w:tcPr>
            <w:tcW w:type="dxa" w:w="3120"/>
          </w:tcPr>
          <w:p>
            <w:r>
              <w:t>sys_script_client</w:t>
            </w:r>
          </w:p>
        </w:tc>
        <w:tc>
          <w:tcPr>
            <w:tcW w:type="dxa" w:w="3120"/>
          </w:tcPr>
          <w:p>
            <w:r>
              <w:t>12</w:t>
            </w:r>
          </w:p>
        </w:tc>
        <w:tc>
          <w:tcPr>
            <w:tcW w:type="dxa" w:w="3120"/>
          </w:tcPr>
          <w:p>
            <w:r>
              <w:t>1.4%</w:t>
            </w:r>
          </w:p>
        </w:tc>
      </w:tr>
      <w:tr>
        <w:tc>
          <w:tcPr>
            <w:tcW w:type="dxa" w:w="3120"/>
          </w:tcPr>
          <w:p>
            <w:r>
              <w:t>sys_db_object</w:t>
            </w:r>
          </w:p>
        </w:tc>
        <w:tc>
          <w:tcPr>
            <w:tcW w:type="dxa" w:w="3120"/>
          </w:tcPr>
          <w:p>
            <w:r>
              <w:t>8</w:t>
            </w:r>
          </w:p>
        </w:tc>
        <w:tc>
          <w:tcPr>
            <w:tcW w:type="dxa" w:w="3120"/>
          </w:tcPr>
          <w:p>
            <w:r>
              <w:t>0.9%</w:t>
            </w:r>
          </w:p>
        </w:tc>
      </w:tr>
      <w:tr>
        <w:tc>
          <w:tcPr>
            <w:tcW w:type="dxa" w:w="3120"/>
          </w:tcPr>
          <w:p>
            <w:r>
              <w:t>sys_script_include</w:t>
            </w:r>
          </w:p>
        </w:tc>
        <w:tc>
          <w:tcPr>
            <w:tcW w:type="dxa" w:w="3120"/>
          </w:tcPr>
          <w:p>
            <w:r>
              <w:t>1</w:t>
            </w:r>
          </w:p>
        </w:tc>
        <w:tc>
          <w:tcPr>
            <w:tcW w:type="dxa" w:w="3120"/>
          </w:tcPr>
          <w:p>
            <w:r>
              <w:t>0.1%</w:t>
            </w:r>
          </w:p>
        </w:tc>
      </w:tr>
    </w:tbl>
    <w:p/>
    <w:p>
      <w:pPr>
        <w:pStyle w:val="Heading2"/>
      </w:pPr>
      <w:r>
        <w:t>Feature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Artifacts</w:t>
            </w:r>
          </w:p>
        </w:tc>
        <w:tc>
          <w:tcPr>
            <w:tcW w:type="dxa" w:w="2340"/>
          </w:tcPr>
          <w:p>
            <w:r>
              <w:t>Risk</w:t>
            </w:r>
          </w:p>
        </w:tc>
        <w:tc>
          <w:tcPr>
            <w:tcW w:type="dxa" w:w="2340"/>
          </w:tcPr>
          <w:p>
            <w:r>
              <w:t>Disposition</w:t>
            </w:r>
          </w:p>
        </w:tc>
      </w:tr>
      <w:tr>
        <w:tc>
          <w:tcPr>
            <w:tcW w:type="dxa" w:w="2340"/>
          </w:tcPr>
          <w:p>
            <w:r>
              <w:t>PPM Data Migration &amp; Import Infrastructure</w:t>
            </w:r>
          </w:p>
        </w:tc>
        <w:tc>
          <w:tcPr>
            <w:tcW w:type="dxa" w:w="2340"/>
          </w:tcPr>
          <w:p>
            <w:r>
              <w:t>375</w:t>
            </w:r>
          </w:p>
        </w:tc>
        <w:tc>
          <w:tcPr>
            <w:tcW w:type="dxa" w:w="2340"/>
          </w:tcPr>
          <w:p>
            <w:r>
              <w:t>Low</w:t>
            </w:r>
          </w:p>
        </w:tc>
        <w:tc>
          <w:tcPr>
            <w:tcW w:type="dxa" w:w="2340"/>
          </w:tcPr>
          <w:p>
            <w:r>
              <w:t>Keep</w:t>
            </w:r>
          </w:p>
        </w:tc>
      </w:tr>
      <w:tr>
        <w:tc>
          <w:tcPr>
            <w:tcW w:type="dxa" w:w="2340"/>
          </w:tcPr>
          <w:p>
            <w:r>
              <w:t>Demand Intake &amp; Lifecycle Management</w:t>
            </w:r>
          </w:p>
        </w:tc>
        <w:tc>
          <w:tcPr>
            <w:tcW w:type="dxa" w:w="2340"/>
          </w:tcPr>
          <w:p>
            <w:r>
              <w:t>161</w:t>
            </w:r>
          </w:p>
        </w:tc>
        <w:tc>
          <w:tcPr>
            <w:tcW w:type="dxa" w:w="2340"/>
          </w:tcPr>
          <w:p>
            <w:r>
              <w:t>High</w:t>
            </w:r>
          </w:p>
        </w:tc>
        <w:tc>
          <w:tcPr>
            <w:tcW w:type="dxa" w:w="2340"/>
          </w:tcPr>
          <w:p>
            <w:r>
              <w:t>Keep</w:t>
            </w:r>
          </w:p>
        </w:tc>
      </w:tr>
      <w:tr>
        <w:tc>
          <w:tcPr>
            <w:tcW w:type="dxa" w:w="2340"/>
          </w:tcPr>
          <w:p>
            <w:r>
              <w:t>Strategic Enhancement Project Lifecycle</w:t>
            </w:r>
          </w:p>
        </w:tc>
        <w:tc>
          <w:tcPr>
            <w:tcW w:type="dxa" w:w="2340"/>
          </w:tcPr>
          <w:p>
            <w:r>
              <w:t>48</w:t>
            </w:r>
          </w:p>
        </w:tc>
        <w:tc>
          <w:tcPr>
            <w:tcW w:type="dxa" w:w="2340"/>
          </w:tcPr>
          <w:p>
            <w:r>
              <w:t>High</w:t>
            </w:r>
          </w:p>
        </w:tc>
        <w:tc>
          <w:tcPr>
            <w:tcW w:type="dxa" w:w="2340"/>
          </w:tcPr>
          <w:p>
            <w:r>
              <w:t>Refactor</w:t>
            </w:r>
          </w:p>
        </w:tc>
      </w:tr>
      <w:tr>
        <w:tc>
          <w:tcPr>
            <w:tcW w:type="dxa" w:w="2340"/>
          </w:tcPr>
          <w:p>
            <w:r>
              <w:t>Project Form Overrides &amp; Display</w:t>
            </w:r>
          </w:p>
        </w:tc>
        <w:tc>
          <w:tcPr>
            <w:tcW w:type="dxa" w:w="2340"/>
          </w:tcPr>
          <w:p>
            <w:r>
              <w:t>33</w:t>
            </w:r>
          </w:p>
        </w:tc>
        <w:tc>
          <w:tcPr>
            <w:tcW w:type="dxa" w:w="2340"/>
          </w:tcPr>
          <w:p>
            <w:r>
              <w:t>Medium</w:t>
            </w:r>
          </w:p>
        </w:tc>
        <w:tc>
          <w:tcPr>
            <w:tcW w:type="dxa" w:w="2340"/>
          </w:tcPr>
          <w:p>
            <w:r>
              <w:t>Refactor</w:t>
            </w:r>
          </w:p>
        </w:tc>
      </w:tr>
      <w:tr>
        <w:tc>
          <w:tcPr>
            <w:tcW w:type="dxa" w:w="2340"/>
          </w:tcPr>
          <w:p>
            <w:r>
              <w:t>Project Governance &amp; Organizational Fields</w:t>
            </w:r>
          </w:p>
        </w:tc>
        <w:tc>
          <w:tcPr>
            <w:tcW w:type="dxa" w:w="2340"/>
          </w:tcPr>
          <w:p>
            <w:r>
              <w:t>32</w:t>
            </w:r>
          </w:p>
        </w:tc>
        <w:tc>
          <w:tcPr>
            <w:tcW w:type="dxa" w:w="2340"/>
          </w:tcPr>
          <w:p>
            <w:r>
              <w:t>Low</w:t>
            </w:r>
          </w:p>
        </w:tc>
        <w:tc>
          <w:tcPr>
            <w:tcW w:type="dxa" w:w="2340"/>
          </w:tcPr>
          <w:p>
            <w:r>
              <w:t>Keep</w:t>
            </w:r>
          </w:p>
        </w:tc>
      </w:tr>
      <w:tr>
        <w:tc>
          <w:tcPr>
            <w:tcW w:type="dxa" w:w="2340"/>
          </w:tcPr>
          <w:p>
            <w:r>
              <w:t>Project &amp; Enhancement Status Reporting</w:t>
            </w:r>
          </w:p>
        </w:tc>
        <w:tc>
          <w:tcPr>
            <w:tcW w:type="dxa" w:w="2340"/>
          </w:tcPr>
          <w:p>
            <w:r>
              <w:t>29</w:t>
            </w:r>
          </w:p>
        </w:tc>
        <w:tc>
          <w:tcPr>
            <w:tcW w:type="dxa" w:w="2340"/>
          </w:tcPr>
          <w:p>
            <w:r>
              <w:t>Medium</w:t>
            </w:r>
          </w:p>
        </w:tc>
        <w:tc>
          <w:tcPr>
            <w:tcW w:type="dxa" w:w="2340"/>
          </w:tcPr>
          <w:p>
            <w:r>
              <w:t>Keep</w:t>
            </w:r>
          </w:p>
        </w:tc>
      </w:tr>
      <w:tr>
        <w:tc>
          <w:tcPr>
            <w:tcW w:type="dxa" w:w="2340"/>
          </w:tcPr>
          <w:p>
            <w:r>
              <w:t>Scrum &amp; Story Integration</w:t>
            </w:r>
          </w:p>
        </w:tc>
        <w:tc>
          <w:tcPr>
            <w:tcW w:type="dxa" w:w="2340"/>
          </w:tcPr>
          <w:p>
            <w:r>
              <w:t>27</w:t>
            </w:r>
          </w:p>
        </w:tc>
        <w:tc>
          <w:tcPr>
            <w:tcW w:type="dxa" w:w="2340"/>
          </w:tcPr>
          <w:p>
            <w:r>
              <w:t>Medium</w:t>
            </w:r>
          </w:p>
        </w:tc>
        <w:tc>
          <w:tcPr>
            <w:tcW w:type="dxa" w:w="2340"/>
          </w:tcPr>
          <w:p>
            <w:r>
              <w:t>Keep</w:t>
            </w:r>
          </w:p>
        </w:tc>
      </w:tr>
      <w:tr>
        <w:tc>
          <w:tcPr>
            <w:tcW w:type="dxa" w:w="2340"/>
          </w:tcPr>
          <w:p>
            <w:r>
              <w:t>Project Work Notes Audit Trail</w:t>
            </w:r>
          </w:p>
        </w:tc>
        <w:tc>
          <w:tcPr>
            <w:tcW w:type="dxa" w:w="2340"/>
          </w:tcPr>
          <w:p>
            <w:r>
              <w:t>26</w:t>
            </w:r>
          </w:p>
        </w:tc>
        <w:tc>
          <w:tcPr>
            <w:tcW w:type="dxa" w:w="2340"/>
          </w:tcPr>
          <w:p>
            <w:r>
              <w:t>Medium</w:t>
            </w:r>
          </w:p>
        </w:tc>
        <w:tc>
          <w:tcPr>
            <w:tcW w:type="dxa" w:w="2340"/>
          </w:tcPr>
          <w:p>
            <w:r>
              <w:t>Refactor</w:t>
            </w:r>
          </w:p>
        </w:tc>
      </w:tr>
      <w:tr>
        <w:tc>
          <w:tcPr>
            <w:tcW w:type="dxa" w:w="2340"/>
          </w:tcPr>
          <w:p>
            <w:r>
              <w:t>OIA (Institutional Advancement) Application</w:t>
            </w:r>
          </w:p>
        </w:tc>
        <w:tc>
          <w:tcPr>
            <w:tcW w:type="dxa" w:w="2340"/>
          </w:tcPr>
          <w:p>
            <w:r>
              <w:t>24</w:t>
            </w:r>
          </w:p>
        </w:tc>
        <w:tc>
          <w:tcPr>
            <w:tcW w:type="dxa" w:w="2340"/>
          </w:tcPr>
          <w:p>
            <w:r>
              <w:t>Low</w:t>
            </w:r>
          </w:p>
        </w:tc>
        <w:tc>
          <w:tcPr>
            <w:tcW w:type="dxa" w:w="2340"/>
          </w:tcPr>
          <w:p>
            <w:r>
              <w:t>Keep</w:t>
            </w:r>
          </w:p>
        </w:tc>
      </w:tr>
      <w:tr>
        <w:tc>
          <w:tcPr>
            <w:tcW w:type="dxa" w:w="2340"/>
          </w:tcPr>
          <w:p>
            <w:r>
              <w:t>Enhancement (rm_enhancement) Management</w:t>
            </w:r>
          </w:p>
        </w:tc>
        <w:tc>
          <w:tcPr>
            <w:tcW w:type="dxa" w:w="2340"/>
          </w:tcPr>
          <w:p>
            <w:r>
              <w:t>22</w:t>
            </w:r>
          </w:p>
        </w:tc>
        <w:tc>
          <w:tcPr>
            <w:tcW w:type="dxa" w:w="2340"/>
          </w:tcPr>
          <w:p>
            <w:r>
              <w:t>Medium</w:t>
            </w:r>
          </w:p>
        </w:tc>
        <w:tc>
          <w:tcPr>
            <w:tcW w:type="dxa" w:w="2340"/>
          </w:tcPr>
          <w:p>
            <w:r>
              <w:t>Refactor</w:t>
            </w:r>
          </w:p>
        </w:tc>
      </w:tr>
      <w:tr>
        <w:tc>
          <w:tcPr>
            <w:tcW w:type="dxa" w:w="2340"/>
          </w:tcPr>
          <w:p>
            <w:r>
              <w:t>External User Access Restriction</w:t>
            </w:r>
          </w:p>
        </w:tc>
        <w:tc>
          <w:tcPr>
            <w:tcW w:type="dxa" w:w="2340"/>
          </w:tcPr>
          <w:p>
            <w:r>
              <w:t>19</w:t>
            </w:r>
          </w:p>
        </w:tc>
        <w:tc>
          <w:tcPr>
            <w:tcW w:type="dxa" w:w="2340"/>
          </w:tcPr>
          <w:p>
            <w:r>
              <w:t>High</w:t>
            </w:r>
          </w:p>
        </w:tc>
        <w:tc>
          <w:tcPr>
            <w:tcW w:type="dxa" w:w="2340"/>
          </w:tcPr>
          <w:p>
            <w:r>
              <w:t>Refactor</w:t>
            </w:r>
          </w:p>
        </w:tc>
      </w:tr>
      <w:tr>
        <w:tc>
          <w:tcPr>
            <w:tcW w:type="dxa" w:w="2340"/>
          </w:tcPr>
          <w:p>
            <w:r>
              <w:t>Project Task &amp; Closure Validation</w:t>
            </w:r>
          </w:p>
        </w:tc>
        <w:tc>
          <w:tcPr>
            <w:tcW w:type="dxa" w:w="2340"/>
          </w:tcPr>
          <w:p>
            <w:r>
              <w:t>13</w:t>
            </w:r>
          </w:p>
        </w:tc>
        <w:tc>
          <w:tcPr>
            <w:tcW w:type="dxa" w:w="2340"/>
          </w:tcPr>
          <w:p>
            <w:r>
              <w:t>High</w:t>
            </w:r>
          </w:p>
        </w:tc>
        <w:tc>
          <w:tcPr>
            <w:tcW w:type="dxa" w:w="2340"/>
          </w:tcPr>
          <w:p>
            <w:r>
              <w:t>Keep</w:t>
            </w:r>
          </w:p>
        </w:tc>
      </w:tr>
      <w:tr>
        <w:tc>
          <w:tcPr>
            <w:tcW w:type="dxa" w:w="2340"/>
          </w:tcPr>
          <w:p>
            <w:r>
              <w:t>Demand Screening &amp; Task Workflow</w:t>
            </w:r>
          </w:p>
        </w:tc>
        <w:tc>
          <w:tcPr>
            <w:tcW w:type="dxa" w:w="2340"/>
          </w:tcPr>
          <w:p>
            <w:r>
              <w:t>10</w:t>
            </w:r>
          </w:p>
        </w:tc>
        <w:tc>
          <w:tcPr>
            <w:tcW w:type="dxa" w:w="2340"/>
          </w:tcPr>
          <w:p>
            <w:r>
              <w:t>Medium</w:t>
            </w:r>
          </w:p>
        </w:tc>
        <w:tc>
          <w:tcPr>
            <w:tcW w:type="dxa" w:w="2340"/>
          </w:tcPr>
          <w:p>
            <w:r>
              <w:t>Keep</w:t>
            </w:r>
          </w:p>
        </w:tc>
      </w:tr>
      <w:tr>
        <w:tc>
          <w:tcPr>
            <w:tcW w:type="dxa" w:w="2340"/>
          </w:tcPr>
          <w:p>
            <w:r>
              <w:t>Enhancement Task (u_enhancement_task) Module</w:t>
            </w:r>
          </w:p>
        </w:tc>
        <w:tc>
          <w:tcPr>
            <w:tcW w:type="dxa" w:w="2340"/>
          </w:tcPr>
          <w:p>
            <w:r>
              <w:t>10</w:t>
            </w:r>
          </w:p>
        </w:tc>
        <w:tc>
          <w:tcPr>
            <w:tcW w:type="dxa" w:w="2340"/>
          </w:tcPr>
          <w:p>
            <w:r>
              <w:t>Low</w:t>
            </w:r>
          </w:p>
        </w:tc>
        <w:tc>
          <w:tcPr>
            <w:tcW w:type="dxa" w:w="2340"/>
          </w:tcPr>
          <w:p>
            <w:r>
              <w:t>Refactor</w:t>
            </w:r>
          </w:p>
        </w:tc>
      </w:tr>
      <w:tr>
        <w:tc>
          <w:tcPr>
            <w:tcW w:type="dxa" w:w="2340"/>
          </w:tcPr>
          <w:p>
            <w:r>
              <w:t>Project Configuration Settings ACLs</w:t>
            </w:r>
          </w:p>
        </w:tc>
        <w:tc>
          <w:tcPr>
            <w:tcW w:type="dxa" w:w="2340"/>
          </w:tcPr>
          <w:p>
            <w:r>
              <w:t>10</w:t>
            </w:r>
          </w:p>
        </w:tc>
        <w:tc>
          <w:tcPr>
            <w:tcW w:type="dxa" w:w="2340"/>
          </w:tcPr>
          <w:p>
            <w:r>
              <w:t>Medium</w:t>
            </w:r>
          </w:p>
        </w:tc>
        <w:tc>
          <w:tcPr>
            <w:tcW w:type="dxa" w:w="2340"/>
          </w:tcPr>
          <w:p>
            <w:r>
              <w:t>Refactor</w:t>
            </w:r>
          </w:p>
        </w:tc>
      </w:tr>
      <w:tr>
        <w:tc>
          <w:tcPr>
            <w:tcW w:type="dxa" w:w="2340"/>
          </w:tcPr>
          <w:p>
            <w:r>
              <w:t>EquipMe Project Integration</w:t>
            </w:r>
          </w:p>
        </w:tc>
        <w:tc>
          <w:tcPr>
            <w:tcW w:type="dxa" w:w="2340"/>
          </w:tcPr>
          <w:p>
            <w:r>
              <w:t>3</w:t>
            </w:r>
          </w:p>
        </w:tc>
        <w:tc>
          <w:tcPr>
            <w:tcW w:type="dxa" w:w="2340"/>
          </w:tcPr>
          <w:p>
            <w:r>
              <w:t>Low</w:t>
            </w:r>
          </w:p>
        </w:tc>
        <w:tc>
          <w:tcPr>
            <w:tcW w:type="dxa" w:w="2340"/>
          </w:tcPr>
          <w:p>
            <w:r>
              <w:t>Keep</w:t>
            </w:r>
          </w:p>
        </w:tc>
      </w:tr>
      <w:tr>
        <w:tc>
          <w:tcPr>
            <w:tcW w:type="dxa" w:w="2340"/>
          </w:tcPr>
          <w:p>
            <w:r>
              <w:t>Miscellaneous PPM Customizations</w:t>
            </w:r>
          </w:p>
        </w:tc>
        <w:tc>
          <w:tcPr>
            <w:tcW w:type="dxa" w:w="2340"/>
          </w:tcPr>
          <w:p>
            <w:r>
              <w:t>2</w:t>
            </w:r>
          </w:p>
        </w:tc>
        <w:tc>
          <w:tcPr>
            <w:tcW w:type="dxa" w:w="2340"/>
          </w:tcPr>
          <w:p>
            <w:r>
              <w:t>Low</w:t>
            </w:r>
          </w:p>
        </w:tc>
        <w:tc>
          <w:tcPr>
            <w:tcW w:type="dxa" w:w="2340"/>
          </w:tcPr>
          <w:p>
            <w:r>
              <w:t>Keep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