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5C1" w:rsidRDefault="00B945C1" w:rsidP="00B945C1">
      <w:pPr>
        <w:spacing w:line="360" w:lineRule="auto"/>
        <w:jc w:val="both"/>
        <w:rPr>
          <w:rFonts w:ascii="Arial" w:hAnsi="Arial" w:cs="Arial"/>
          <w:b/>
          <w:sz w:val="22"/>
          <w:szCs w:val="22"/>
          <w:lang w:val="en-US"/>
        </w:rPr>
      </w:pPr>
      <w:r w:rsidRPr="004B7CAF">
        <w:rPr>
          <w:rFonts w:ascii="Arial" w:hAnsi="Arial" w:cs="Arial"/>
          <w:b/>
          <w:sz w:val="22"/>
          <w:szCs w:val="22"/>
          <w:lang w:val="en-US"/>
        </w:rPr>
        <w:t>Additional file</w:t>
      </w:r>
      <w:r w:rsidRPr="00C539A8">
        <w:rPr>
          <w:rFonts w:ascii="Arial" w:hAnsi="Arial" w:cs="Arial"/>
          <w:b/>
          <w:sz w:val="22"/>
          <w:szCs w:val="22"/>
          <w:lang w:val="en-US"/>
        </w:rPr>
        <w:t xml:space="preserve"> </w:t>
      </w:r>
      <w:r w:rsidR="009A6481">
        <w:rPr>
          <w:rFonts w:ascii="Arial" w:hAnsi="Arial" w:cs="Arial"/>
          <w:b/>
          <w:sz w:val="22"/>
          <w:szCs w:val="22"/>
          <w:lang w:val="en-US"/>
        </w:rPr>
        <w:t>4</w:t>
      </w:r>
      <w:r w:rsidR="00F62180">
        <w:rPr>
          <w:rFonts w:ascii="Arial" w:hAnsi="Arial" w:cs="Arial"/>
          <w:b/>
          <w:sz w:val="22"/>
          <w:szCs w:val="22"/>
          <w:lang w:val="en-US"/>
        </w:rPr>
        <w:t xml:space="preserve">. </w:t>
      </w:r>
      <w:r w:rsidR="009A6481">
        <w:rPr>
          <w:rStyle w:val="apple-style-span"/>
          <w:rFonts w:ascii="Arial" w:hAnsi="Arial" w:cs="Arial"/>
          <w:b/>
          <w:bCs/>
          <w:color w:val="000000"/>
          <w:sz w:val="22"/>
          <w:szCs w:val="22"/>
          <w:lang w:val="en-US"/>
        </w:rPr>
        <w:t>F</w:t>
      </w:r>
      <w:r w:rsidR="00F62180" w:rsidRPr="00F62180">
        <w:rPr>
          <w:rStyle w:val="apple-style-span"/>
          <w:rFonts w:ascii="Arial" w:hAnsi="Arial" w:cs="Arial"/>
          <w:b/>
          <w:bCs/>
          <w:color w:val="000000"/>
          <w:sz w:val="22"/>
          <w:szCs w:val="22"/>
          <w:lang w:val="en-US"/>
        </w:rPr>
        <w:t>urther details on the reconstruction of the networks</w:t>
      </w:r>
    </w:p>
    <w:p w:rsidR="009A6481" w:rsidRPr="00F62180" w:rsidRDefault="009A6481" w:rsidP="00B945C1">
      <w:pPr>
        <w:spacing w:line="360" w:lineRule="auto"/>
        <w:jc w:val="both"/>
        <w:rPr>
          <w:rFonts w:ascii="Arial" w:hAnsi="Arial" w:cs="Arial"/>
          <w:b/>
          <w:color w:val="FF0000"/>
          <w:sz w:val="22"/>
          <w:szCs w:val="22"/>
          <w:lang w:val="en-US"/>
        </w:rPr>
      </w:pPr>
      <w:bookmarkStart w:id="0" w:name="_GoBack"/>
      <w:bookmarkEnd w:id="0"/>
    </w:p>
    <w:p w:rsidR="004B7CAF" w:rsidRPr="004B7CAF" w:rsidRDefault="00B945C1" w:rsidP="00B945C1">
      <w:pPr>
        <w:spacing w:line="360" w:lineRule="auto"/>
        <w:jc w:val="both"/>
        <w:rPr>
          <w:rFonts w:ascii="Arial" w:eastAsia="Arial" w:hAnsi="Arial" w:cs="Arial"/>
          <w:sz w:val="22"/>
          <w:szCs w:val="22"/>
          <w:lang w:val="en-US"/>
        </w:rPr>
      </w:pPr>
      <w:r w:rsidRPr="004B7CAF">
        <w:rPr>
          <w:rFonts w:ascii="Arial" w:hAnsi="Arial" w:cs="Arial"/>
          <w:sz w:val="22"/>
          <w:szCs w:val="22"/>
          <w:lang w:val="en-US"/>
        </w:rPr>
        <w:t xml:space="preserve">GPR associations </w:t>
      </w:r>
      <w:r w:rsidR="00B32BA4">
        <w:rPr>
          <w:rFonts w:ascii="Arial" w:hAnsi="Arial" w:cs="Arial"/>
          <w:sz w:val="22"/>
          <w:szCs w:val="22"/>
          <w:lang w:val="en-US"/>
        </w:rPr>
        <w:t>have been</w:t>
      </w:r>
      <w:r w:rsidRPr="004B7CAF">
        <w:rPr>
          <w:rFonts w:ascii="Arial" w:hAnsi="Arial" w:cs="Arial"/>
          <w:sz w:val="22"/>
          <w:szCs w:val="22"/>
          <w:lang w:val="en-US"/>
        </w:rPr>
        <w:t xml:space="preserve"> manually curated</w:t>
      </w:r>
      <w:r w:rsidR="00B32BA4">
        <w:rPr>
          <w:rFonts w:ascii="Arial" w:hAnsi="Arial" w:cs="Arial"/>
          <w:sz w:val="22"/>
          <w:szCs w:val="22"/>
          <w:lang w:val="en-US"/>
        </w:rPr>
        <w:t>,</w:t>
      </w:r>
      <w:r w:rsidRPr="004B7CAF">
        <w:rPr>
          <w:rFonts w:ascii="Arial" w:hAnsi="Arial" w:cs="Arial"/>
          <w:sz w:val="22"/>
          <w:szCs w:val="22"/>
          <w:lang w:val="en-US"/>
        </w:rPr>
        <w:t xml:space="preserve"> le</w:t>
      </w:r>
      <w:r w:rsidR="00B32BA4">
        <w:rPr>
          <w:rFonts w:ascii="Arial" w:hAnsi="Arial" w:cs="Arial"/>
          <w:sz w:val="22"/>
          <w:szCs w:val="22"/>
          <w:lang w:val="en-US"/>
        </w:rPr>
        <w:t>a</w:t>
      </w:r>
      <w:r w:rsidRPr="004B7CAF">
        <w:rPr>
          <w:rFonts w:ascii="Arial" w:hAnsi="Arial" w:cs="Arial"/>
          <w:sz w:val="22"/>
          <w:szCs w:val="22"/>
          <w:lang w:val="en-US"/>
        </w:rPr>
        <w:t>d</w:t>
      </w:r>
      <w:r w:rsidR="00B32BA4">
        <w:rPr>
          <w:rFonts w:ascii="Arial" w:hAnsi="Arial" w:cs="Arial"/>
          <w:sz w:val="22"/>
          <w:szCs w:val="22"/>
          <w:lang w:val="en-US"/>
        </w:rPr>
        <w:t>ing</w:t>
      </w:r>
      <w:r w:rsidRPr="004B7CAF">
        <w:rPr>
          <w:rFonts w:ascii="Arial" w:hAnsi="Arial" w:cs="Arial"/>
          <w:sz w:val="22"/>
          <w:szCs w:val="22"/>
          <w:lang w:val="en-US"/>
        </w:rPr>
        <w:t xml:space="preserve"> </w:t>
      </w:r>
      <w:r w:rsidR="006D2A56">
        <w:rPr>
          <w:rFonts w:ascii="Arial" w:hAnsi="Arial" w:cs="Arial"/>
          <w:sz w:val="22"/>
          <w:szCs w:val="22"/>
          <w:lang w:val="en-US"/>
        </w:rPr>
        <w:t xml:space="preserve">us </w:t>
      </w:r>
      <w:r w:rsidRPr="004B7CAF">
        <w:rPr>
          <w:rFonts w:ascii="Arial" w:hAnsi="Arial" w:cs="Arial"/>
          <w:sz w:val="22"/>
          <w:szCs w:val="22"/>
          <w:lang w:val="en-US"/>
        </w:rPr>
        <w:t xml:space="preserve">to refine the annotation of the genomes from the two </w:t>
      </w:r>
      <w:r w:rsidRPr="004B7CAF">
        <w:rPr>
          <w:rFonts w:ascii="Arial" w:hAnsi="Arial" w:cs="Arial"/>
          <w:i/>
          <w:iCs/>
          <w:sz w:val="22"/>
          <w:szCs w:val="22"/>
          <w:lang w:val="en-US"/>
        </w:rPr>
        <w:t>Blattabacterium</w:t>
      </w:r>
      <w:r w:rsidRPr="004B7CAF">
        <w:rPr>
          <w:rFonts w:ascii="Arial" w:hAnsi="Arial" w:cs="Arial"/>
          <w:sz w:val="22"/>
          <w:szCs w:val="22"/>
          <w:lang w:val="en-US"/>
        </w:rPr>
        <w:t xml:space="preserve"> strains</w:t>
      </w:r>
      <w:r w:rsidRPr="004B7CAF">
        <w:rPr>
          <w:rFonts w:ascii="Arial" w:hAnsi="Arial" w:cs="Arial"/>
          <w:iCs/>
          <w:sz w:val="22"/>
          <w:szCs w:val="22"/>
          <w:lang w:val="en-US"/>
        </w:rPr>
        <w:t xml:space="preserve">. </w:t>
      </w:r>
      <w:r w:rsidR="004B7CAF">
        <w:rPr>
          <w:rFonts w:ascii="Arial" w:hAnsi="Arial" w:cs="Arial"/>
          <w:iCs/>
          <w:sz w:val="22"/>
          <w:szCs w:val="22"/>
          <w:lang w:val="en-US"/>
        </w:rPr>
        <w:t xml:space="preserve">Furthermore, </w:t>
      </w:r>
      <w:r w:rsidR="004B7CAF" w:rsidRPr="004B7CAF">
        <w:rPr>
          <w:rFonts w:ascii="Arial" w:hAnsi="Arial" w:cs="Arial"/>
          <w:sz w:val="22"/>
          <w:szCs w:val="22"/>
          <w:lang w:val="en-US"/>
        </w:rPr>
        <w:t>t</w:t>
      </w:r>
      <w:r w:rsidR="004B7CAF" w:rsidRPr="004B7CAF">
        <w:rPr>
          <w:rFonts w:ascii="Arial" w:hAnsi="Arial" w:cs="Arial"/>
          <w:sz w:val="22"/>
          <w:szCs w:val="22"/>
          <w:lang w:val="en-US" w:eastAsia="es-ES"/>
        </w:rPr>
        <w:t xml:space="preserve">he gap analysis process </w:t>
      </w:r>
      <w:r w:rsidR="004B7CAF" w:rsidRPr="004B7CAF">
        <w:rPr>
          <w:rFonts w:ascii="Arial" w:hAnsi="Arial" w:cs="Arial"/>
          <w:sz w:val="22"/>
          <w:szCs w:val="22"/>
          <w:lang w:val="en-US"/>
        </w:rPr>
        <w:t xml:space="preserve">of our reconstructions </w:t>
      </w:r>
      <w:r w:rsidR="00B32BA4">
        <w:rPr>
          <w:rFonts w:ascii="Arial" w:hAnsi="Arial" w:cs="Arial"/>
          <w:sz w:val="22"/>
          <w:szCs w:val="22"/>
          <w:lang w:val="en-US"/>
        </w:rPr>
        <w:t xml:space="preserve">has </w:t>
      </w:r>
      <w:r w:rsidR="004B7CAF" w:rsidRPr="004B7CAF">
        <w:rPr>
          <w:rFonts w:ascii="Arial" w:hAnsi="Arial" w:cs="Arial"/>
          <w:sz w:val="22"/>
          <w:szCs w:val="22"/>
          <w:lang w:val="en-US" w:eastAsia="es-ES"/>
        </w:rPr>
        <w:t>revealed some previously overlooked genetic data</w:t>
      </w:r>
      <w:r w:rsidR="00C539A8">
        <w:rPr>
          <w:rFonts w:ascii="Arial" w:hAnsi="Arial" w:cs="Arial"/>
          <w:sz w:val="22"/>
          <w:szCs w:val="22"/>
          <w:lang w:val="en-US" w:eastAsia="es-ES"/>
        </w:rPr>
        <w:t xml:space="preserve">, </w:t>
      </w:r>
      <w:r w:rsidR="004B7CAF" w:rsidRPr="004B7CAF">
        <w:rPr>
          <w:rFonts w:ascii="Arial" w:hAnsi="Arial" w:cs="Arial"/>
          <w:sz w:val="22"/>
          <w:szCs w:val="22"/>
          <w:lang w:val="en-US" w:eastAsia="es-ES"/>
        </w:rPr>
        <w:t xml:space="preserve">as well as it </w:t>
      </w:r>
      <w:r w:rsidR="00B32BA4">
        <w:rPr>
          <w:rFonts w:ascii="Arial" w:hAnsi="Arial" w:cs="Arial"/>
          <w:sz w:val="22"/>
          <w:szCs w:val="22"/>
          <w:lang w:val="en-US" w:eastAsia="es-ES"/>
        </w:rPr>
        <w:t xml:space="preserve">has </w:t>
      </w:r>
      <w:r w:rsidR="004B7CAF" w:rsidRPr="004B7CAF">
        <w:rPr>
          <w:rFonts w:ascii="Arial" w:hAnsi="Arial" w:cs="Arial"/>
          <w:sz w:val="22"/>
          <w:szCs w:val="22"/>
          <w:lang w:val="en-US" w:eastAsia="es-ES"/>
        </w:rPr>
        <w:t xml:space="preserve">suggested hypotheses for enzymes likely existing in both microorganisms but for which no corresponding gene </w:t>
      </w:r>
      <w:r w:rsidR="00B32BA4">
        <w:rPr>
          <w:rFonts w:ascii="Arial" w:hAnsi="Arial" w:cs="Arial"/>
          <w:sz w:val="22"/>
          <w:szCs w:val="22"/>
          <w:lang w:val="en-US" w:eastAsia="es-ES"/>
        </w:rPr>
        <w:t>had been</w:t>
      </w:r>
      <w:r w:rsidR="004B7CAF" w:rsidRPr="004B7CAF">
        <w:rPr>
          <w:rFonts w:ascii="Arial" w:hAnsi="Arial" w:cs="Arial"/>
          <w:sz w:val="22"/>
          <w:szCs w:val="22"/>
          <w:lang w:val="en-US" w:eastAsia="es-ES"/>
        </w:rPr>
        <w:t xml:space="preserve"> currently annotated. </w:t>
      </w:r>
      <w:r w:rsidRPr="004B7CAF">
        <w:rPr>
          <w:rFonts w:ascii="Arial" w:hAnsi="Arial" w:cs="Arial"/>
          <w:iCs/>
          <w:sz w:val="22"/>
          <w:szCs w:val="22"/>
          <w:lang w:val="en-US"/>
        </w:rPr>
        <w:t xml:space="preserve">For </w:t>
      </w:r>
      <w:r w:rsidR="00CE623A">
        <w:rPr>
          <w:rFonts w:ascii="Arial" w:hAnsi="Arial" w:cs="Arial"/>
          <w:iCs/>
          <w:sz w:val="22"/>
          <w:szCs w:val="22"/>
          <w:lang w:val="en-US"/>
        </w:rPr>
        <w:t>instanc</w:t>
      </w:r>
      <w:r w:rsidRPr="004B7CAF">
        <w:rPr>
          <w:rFonts w:ascii="Arial" w:hAnsi="Arial" w:cs="Arial"/>
          <w:iCs/>
          <w:sz w:val="22"/>
          <w:szCs w:val="22"/>
          <w:lang w:val="en-US"/>
        </w:rPr>
        <w:t>e,</w:t>
      </w:r>
      <w:r w:rsidRPr="004B7CAF">
        <w:rPr>
          <w:rFonts w:ascii="Arial" w:eastAsia="Arial" w:hAnsi="Arial" w:cs="Arial"/>
          <w:sz w:val="22"/>
          <w:szCs w:val="22"/>
          <w:lang w:val="en-US"/>
        </w:rPr>
        <w:t xml:space="preserve"> the analysis of functional domains </w:t>
      </w:r>
      <w:r w:rsidR="00B32BA4">
        <w:rPr>
          <w:rFonts w:ascii="Arial" w:eastAsia="Arial" w:hAnsi="Arial" w:cs="Arial"/>
          <w:sz w:val="22"/>
          <w:szCs w:val="22"/>
          <w:lang w:val="en-US"/>
        </w:rPr>
        <w:t>refin</w:t>
      </w:r>
      <w:r w:rsidRPr="004B7CAF">
        <w:rPr>
          <w:rFonts w:ascii="Arial" w:eastAsia="Arial" w:hAnsi="Arial" w:cs="Arial"/>
          <w:sz w:val="22"/>
          <w:szCs w:val="22"/>
          <w:lang w:val="en-US"/>
        </w:rPr>
        <w:t>e</w:t>
      </w:r>
      <w:r w:rsidR="00B32BA4">
        <w:rPr>
          <w:rFonts w:ascii="Arial" w:eastAsia="Arial" w:hAnsi="Arial" w:cs="Arial"/>
          <w:sz w:val="22"/>
          <w:szCs w:val="22"/>
          <w:lang w:val="en-US"/>
        </w:rPr>
        <w:t>d</w:t>
      </w:r>
      <w:r w:rsidRPr="004B7CAF">
        <w:rPr>
          <w:rFonts w:ascii="Arial" w:eastAsia="Arial" w:hAnsi="Arial" w:cs="Arial"/>
          <w:sz w:val="22"/>
          <w:szCs w:val="22"/>
          <w:lang w:val="en-US"/>
        </w:rPr>
        <w:t xml:space="preserve"> the assigned activities to the ORF corresponding to BLBBGE_512</w:t>
      </w:r>
      <w:r w:rsidR="00D541A6">
        <w:rPr>
          <w:rFonts w:ascii="Arial" w:eastAsia="Arial" w:hAnsi="Arial" w:cs="Arial"/>
          <w:sz w:val="22"/>
          <w:szCs w:val="22"/>
          <w:lang w:val="en-US"/>
        </w:rPr>
        <w:t>,</w:t>
      </w:r>
      <w:r w:rsidRPr="004B7CAF">
        <w:rPr>
          <w:rFonts w:ascii="Arial" w:eastAsia="Arial" w:hAnsi="Arial" w:cs="Arial"/>
          <w:sz w:val="22"/>
          <w:szCs w:val="22"/>
          <w:lang w:val="en-US"/>
        </w:rPr>
        <w:t xml:space="preserve"> originally annotated only as </w:t>
      </w:r>
      <w:proofErr w:type="spellStart"/>
      <w:r w:rsidRPr="004B7CAF">
        <w:rPr>
          <w:rFonts w:ascii="Arial" w:eastAsia="Arial" w:hAnsi="Arial" w:cs="Arial"/>
          <w:i/>
          <w:iCs/>
          <w:sz w:val="22"/>
          <w:szCs w:val="22"/>
          <w:lang w:val="en-US"/>
        </w:rPr>
        <w:t>pyr</w:t>
      </w:r>
      <w:r w:rsidRPr="004B7CAF">
        <w:rPr>
          <w:rFonts w:ascii="Arial" w:eastAsia="Arial" w:hAnsi="Arial" w:cs="Arial"/>
          <w:iCs/>
          <w:sz w:val="22"/>
          <w:szCs w:val="22"/>
          <w:lang w:val="en-US"/>
        </w:rPr>
        <w:t>F</w:t>
      </w:r>
      <w:proofErr w:type="spellEnd"/>
      <w:r w:rsidRPr="004B7CAF">
        <w:rPr>
          <w:rFonts w:ascii="Arial" w:eastAsia="Arial" w:hAnsi="Arial" w:cs="Arial"/>
          <w:i/>
          <w:iCs/>
          <w:sz w:val="22"/>
          <w:szCs w:val="22"/>
          <w:lang w:val="en-US"/>
        </w:rPr>
        <w:t xml:space="preserve"> </w:t>
      </w:r>
      <w:r w:rsidRPr="004B7CAF">
        <w:rPr>
          <w:rFonts w:ascii="Arial" w:eastAsia="Arial" w:hAnsi="Arial" w:cs="Arial"/>
          <w:iCs/>
          <w:sz w:val="22"/>
          <w:szCs w:val="22"/>
          <w:lang w:val="en-US"/>
        </w:rPr>
        <w:t xml:space="preserve">(coding for EC 4.1.1.23), </w:t>
      </w:r>
      <w:r w:rsidRPr="004B7CAF">
        <w:rPr>
          <w:rFonts w:ascii="Arial" w:eastAsia="Arial" w:hAnsi="Arial" w:cs="Arial"/>
          <w:sz w:val="22"/>
          <w:szCs w:val="22"/>
          <w:lang w:val="en-US"/>
        </w:rPr>
        <w:t xml:space="preserve">whereas we could also detect the functional domain linked to </w:t>
      </w:r>
      <w:proofErr w:type="spellStart"/>
      <w:r w:rsidRPr="004B7CAF">
        <w:rPr>
          <w:rFonts w:ascii="Arial" w:eastAsia="Arial" w:hAnsi="Arial" w:cs="Arial"/>
          <w:sz w:val="22"/>
          <w:szCs w:val="22"/>
          <w:lang w:val="en-US"/>
        </w:rPr>
        <w:t>PyrE</w:t>
      </w:r>
      <w:proofErr w:type="spellEnd"/>
      <w:r w:rsidRPr="004B7CAF">
        <w:rPr>
          <w:rFonts w:ascii="Arial" w:eastAsia="Arial" w:hAnsi="Arial" w:cs="Arial"/>
          <w:sz w:val="22"/>
          <w:szCs w:val="22"/>
          <w:lang w:val="en-US"/>
        </w:rPr>
        <w:t xml:space="preserve"> activity (EC 2.4.2.10). Hence, we propose that this ORF should be </w:t>
      </w:r>
      <w:proofErr w:type="spellStart"/>
      <w:r w:rsidRPr="004B7CAF">
        <w:rPr>
          <w:rFonts w:ascii="Arial" w:eastAsia="Arial" w:hAnsi="Arial" w:cs="Arial"/>
          <w:i/>
          <w:iCs/>
          <w:sz w:val="22"/>
          <w:szCs w:val="22"/>
          <w:lang w:val="en-US"/>
        </w:rPr>
        <w:t>pyr</w:t>
      </w:r>
      <w:r w:rsidRPr="004B7CAF">
        <w:rPr>
          <w:rFonts w:ascii="Arial" w:eastAsia="Arial" w:hAnsi="Arial" w:cs="Arial"/>
          <w:iCs/>
          <w:sz w:val="22"/>
          <w:szCs w:val="22"/>
          <w:lang w:val="en-US"/>
        </w:rPr>
        <w:t>FE</w:t>
      </w:r>
      <w:proofErr w:type="spellEnd"/>
      <w:r w:rsidRPr="004B7CAF">
        <w:rPr>
          <w:rFonts w:ascii="Arial" w:eastAsia="Arial" w:hAnsi="Arial" w:cs="Arial"/>
          <w:sz w:val="22"/>
          <w:szCs w:val="22"/>
          <w:lang w:val="en-US"/>
        </w:rPr>
        <w:t>. Regarding</w:t>
      </w:r>
      <w:r w:rsidRPr="004B7CAF">
        <w:rPr>
          <w:rFonts w:ascii="Arial" w:hAnsi="Arial" w:cs="Arial"/>
          <w:sz w:val="22"/>
          <w:szCs w:val="22"/>
          <w:lang w:val="en-US"/>
        </w:rPr>
        <w:t xml:space="preserve"> the genome of Pam strain</w:t>
      </w:r>
      <w:r w:rsidRPr="004B7CAF">
        <w:rPr>
          <w:rFonts w:ascii="Arial" w:hAnsi="Arial" w:cs="Arial"/>
          <w:iCs/>
          <w:sz w:val="22"/>
          <w:szCs w:val="22"/>
          <w:lang w:val="en-US"/>
        </w:rPr>
        <w:t xml:space="preserve">, </w:t>
      </w:r>
      <w:r w:rsidRPr="004B7CAF">
        <w:rPr>
          <w:rFonts w:ascii="Arial" w:hAnsi="Arial" w:cs="Arial"/>
          <w:bCs/>
          <w:color w:val="000000"/>
          <w:sz w:val="22"/>
          <w:szCs w:val="22"/>
          <w:lang w:val="en-GB"/>
        </w:rPr>
        <w:t xml:space="preserve">the ORF </w:t>
      </w:r>
      <w:r w:rsidRPr="004B7CAF">
        <w:rPr>
          <w:rFonts w:ascii="Arial" w:hAnsi="Arial" w:cs="Arial"/>
          <w:color w:val="000000"/>
          <w:sz w:val="22"/>
          <w:szCs w:val="22"/>
          <w:lang w:val="en-GB"/>
        </w:rPr>
        <w:t>BPLAN_012</w:t>
      </w:r>
      <w:r w:rsidRPr="004B7CAF">
        <w:rPr>
          <w:rFonts w:ascii="Arial" w:hAnsi="Arial" w:cs="Arial"/>
          <w:bCs/>
          <w:color w:val="000000"/>
          <w:sz w:val="22"/>
          <w:szCs w:val="22"/>
          <w:lang w:val="en-GB"/>
        </w:rPr>
        <w:t xml:space="preserve"> </w:t>
      </w:r>
      <w:r w:rsidR="00D541A6">
        <w:rPr>
          <w:rFonts w:ascii="Arial" w:hAnsi="Arial" w:cs="Arial"/>
          <w:bCs/>
          <w:color w:val="000000"/>
          <w:sz w:val="22"/>
          <w:szCs w:val="22"/>
          <w:lang w:val="en-GB"/>
        </w:rPr>
        <w:t xml:space="preserve">previously </w:t>
      </w:r>
      <w:r w:rsidRPr="004B7CAF">
        <w:rPr>
          <w:rFonts w:ascii="Arial" w:hAnsi="Arial" w:cs="Arial"/>
          <w:bCs/>
          <w:color w:val="000000"/>
          <w:sz w:val="22"/>
          <w:szCs w:val="22"/>
          <w:lang w:val="en-GB"/>
        </w:rPr>
        <w:t xml:space="preserve">associated with the function </w:t>
      </w:r>
      <w:proofErr w:type="spellStart"/>
      <w:r w:rsidRPr="004B7CAF">
        <w:rPr>
          <w:rFonts w:ascii="Arial" w:hAnsi="Arial" w:cs="Arial"/>
          <w:color w:val="000000"/>
          <w:sz w:val="22"/>
          <w:szCs w:val="22"/>
          <w:lang w:val="en-US"/>
        </w:rPr>
        <w:t>acetylornithine</w:t>
      </w:r>
      <w:proofErr w:type="spellEnd"/>
      <w:r w:rsidRPr="004B7CAF">
        <w:rPr>
          <w:rFonts w:ascii="Arial" w:hAnsi="Arial" w:cs="Arial"/>
          <w:color w:val="000000"/>
          <w:sz w:val="22"/>
          <w:szCs w:val="22"/>
          <w:lang w:val="en-US"/>
        </w:rPr>
        <w:t xml:space="preserve"> </w:t>
      </w:r>
      <w:proofErr w:type="spellStart"/>
      <w:r w:rsidRPr="004B7CAF">
        <w:rPr>
          <w:rFonts w:ascii="Arial" w:hAnsi="Arial" w:cs="Arial"/>
          <w:color w:val="000000"/>
          <w:sz w:val="22"/>
          <w:szCs w:val="22"/>
          <w:lang w:val="en-US"/>
        </w:rPr>
        <w:t>aminotransferase</w:t>
      </w:r>
      <w:proofErr w:type="spellEnd"/>
      <w:r w:rsidRPr="004B7CAF">
        <w:rPr>
          <w:rFonts w:ascii="Arial" w:hAnsi="Arial" w:cs="Arial"/>
          <w:color w:val="000000"/>
          <w:sz w:val="22"/>
          <w:szCs w:val="22"/>
          <w:lang w:val="en-US"/>
        </w:rPr>
        <w:t xml:space="preserve"> (EC 2.6.1.11), may also be performing a N-</w:t>
      </w:r>
      <w:proofErr w:type="spellStart"/>
      <w:r w:rsidRPr="004B7CAF">
        <w:rPr>
          <w:rFonts w:ascii="Arial" w:hAnsi="Arial" w:cs="Arial"/>
          <w:color w:val="000000"/>
          <w:sz w:val="22"/>
          <w:szCs w:val="22"/>
          <w:lang w:val="en-US"/>
        </w:rPr>
        <w:t>succinyldiaminopimelate</w:t>
      </w:r>
      <w:proofErr w:type="spellEnd"/>
      <w:r w:rsidRPr="004B7CAF">
        <w:rPr>
          <w:rFonts w:ascii="Arial" w:hAnsi="Arial" w:cs="Arial"/>
          <w:color w:val="000000"/>
          <w:sz w:val="22"/>
          <w:szCs w:val="22"/>
          <w:lang w:val="en-US"/>
        </w:rPr>
        <w:t xml:space="preserve"> </w:t>
      </w:r>
      <w:proofErr w:type="spellStart"/>
      <w:r w:rsidRPr="004B7CAF">
        <w:rPr>
          <w:rFonts w:ascii="Arial" w:hAnsi="Arial" w:cs="Arial"/>
          <w:color w:val="000000"/>
          <w:sz w:val="22"/>
          <w:szCs w:val="22"/>
          <w:lang w:val="en-US"/>
        </w:rPr>
        <w:t>aminotransferase</w:t>
      </w:r>
      <w:proofErr w:type="spellEnd"/>
      <w:r w:rsidRPr="004B7CAF">
        <w:rPr>
          <w:rFonts w:ascii="Arial" w:hAnsi="Arial" w:cs="Arial"/>
          <w:color w:val="000000"/>
          <w:sz w:val="22"/>
          <w:szCs w:val="22"/>
          <w:lang w:val="en-US"/>
        </w:rPr>
        <w:t xml:space="preserve"> activity (EC 2.6.1.17), as its functional domains suggest.</w:t>
      </w:r>
      <w:r w:rsidRPr="004B7CAF">
        <w:rPr>
          <w:rFonts w:ascii="Arial" w:eastAsia="Arial" w:hAnsi="Arial" w:cs="Arial"/>
          <w:sz w:val="22"/>
          <w:szCs w:val="22"/>
          <w:lang w:val="en-US"/>
        </w:rPr>
        <w:t xml:space="preserve"> </w:t>
      </w:r>
    </w:p>
    <w:p w:rsidR="004B7CAF" w:rsidRPr="004B7CAF" w:rsidRDefault="004B7CAF" w:rsidP="00B945C1">
      <w:pPr>
        <w:spacing w:line="360" w:lineRule="auto"/>
        <w:jc w:val="both"/>
        <w:rPr>
          <w:rFonts w:ascii="Arial" w:eastAsia="Arial" w:hAnsi="Arial" w:cs="Arial"/>
          <w:sz w:val="22"/>
          <w:szCs w:val="22"/>
          <w:lang w:val="en-US"/>
        </w:rPr>
      </w:pPr>
    </w:p>
    <w:p w:rsidR="00123F3F" w:rsidRPr="004B7CAF" w:rsidRDefault="00CE623A" w:rsidP="00123F3F">
      <w:pPr>
        <w:spacing w:line="360" w:lineRule="auto"/>
        <w:jc w:val="both"/>
        <w:rPr>
          <w:rFonts w:ascii="Arial" w:hAnsi="Arial" w:cs="Arial"/>
          <w:color w:val="000000"/>
          <w:sz w:val="22"/>
          <w:szCs w:val="22"/>
          <w:lang w:val="en-US"/>
        </w:rPr>
      </w:pPr>
      <w:r>
        <w:rPr>
          <w:rFonts w:ascii="Arial" w:hAnsi="Arial" w:cs="Arial"/>
          <w:sz w:val="22"/>
          <w:szCs w:val="22"/>
          <w:lang w:val="en-US" w:eastAsia="es-ES"/>
        </w:rPr>
        <w:t>Other instance</w:t>
      </w:r>
      <w:r w:rsidR="00CF7245">
        <w:rPr>
          <w:rFonts w:ascii="Arial" w:hAnsi="Arial" w:cs="Arial"/>
          <w:sz w:val="22"/>
          <w:szCs w:val="22"/>
          <w:lang w:val="en-US" w:eastAsia="es-ES"/>
        </w:rPr>
        <w:t xml:space="preserve"> </w:t>
      </w:r>
      <w:r w:rsidR="004B7CAF" w:rsidRPr="004B7CAF">
        <w:rPr>
          <w:rFonts w:ascii="Arial" w:hAnsi="Arial" w:cs="Arial"/>
          <w:sz w:val="22"/>
          <w:szCs w:val="22"/>
          <w:lang w:val="en-US" w:eastAsia="es-ES"/>
        </w:rPr>
        <w:t xml:space="preserve">is </w:t>
      </w:r>
      <w:r w:rsidR="004B7CAF" w:rsidRPr="004B7CAF">
        <w:rPr>
          <w:rFonts w:ascii="Arial" w:hAnsi="Arial" w:cs="Arial"/>
          <w:sz w:val="22"/>
          <w:szCs w:val="22"/>
          <w:lang w:val="en-US"/>
        </w:rPr>
        <w:t>the MVA (</w:t>
      </w:r>
      <w:proofErr w:type="spellStart"/>
      <w:r w:rsidR="004B7CAF" w:rsidRPr="004B7CAF">
        <w:rPr>
          <w:rFonts w:ascii="Arial" w:hAnsi="Arial" w:cs="Arial"/>
          <w:sz w:val="22"/>
          <w:szCs w:val="22"/>
          <w:lang w:val="en-US"/>
        </w:rPr>
        <w:t>mevalonate</w:t>
      </w:r>
      <w:proofErr w:type="spellEnd"/>
      <w:r w:rsidR="004B7CAF" w:rsidRPr="004B7CAF">
        <w:rPr>
          <w:rFonts w:ascii="Arial" w:hAnsi="Arial" w:cs="Arial"/>
          <w:sz w:val="22"/>
          <w:szCs w:val="22"/>
          <w:lang w:val="en-US"/>
        </w:rPr>
        <w:t xml:space="preserve">) pathway I. In contrast to most bacteria performing the </w:t>
      </w:r>
      <w:r w:rsidR="00457CE2" w:rsidRPr="004B7CAF">
        <w:rPr>
          <w:rFonts w:ascii="Arial" w:hAnsi="Arial" w:cs="Arial"/>
          <w:sz w:val="22"/>
          <w:szCs w:val="22"/>
          <w:lang w:val="en-US"/>
        </w:rPr>
        <w:t>1-deoxy-D-xylulose 5-phosphate</w:t>
      </w:r>
      <w:r w:rsidR="00457CE2" w:rsidRPr="004B7CAF">
        <w:rPr>
          <w:rFonts w:ascii="Arial" w:hAnsi="Arial" w:cs="Arial"/>
          <w:bCs/>
          <w:sz w:val="22"/>
          <w:szCs w:val="22"/>
          <w:lang w:val="en-US"/>
        </w:rPr>
        <w:t xml:space="preserve"> </w:t>
      </w:r>
      <w:r w:rsidR="004B7CAF" w:rsidRPr="004B7CAF">
        <w:rPr>
          <w:rFonts w:ascii="Arial" w:hAnsi="Arial" w:cs="Arial"/>
          <w:sz w:val="22"/>
          <w:szCs w:val="22"/>
          <w:lang w:val="en-US"/>
        </w:rPr>
        <w:t xml:space="preserve">pathway, both strains of </w:t>
      </w:r>
      <w:r w:rsidR="004B7CAF" w:rsidRPr="004B7CAF">
        <w:rPr>
          <w:rFonts w:ascii="Arial" w:hAnsi="Arial" w:cs="Arial"/>
          <w:i/>
          <w:sz w:val="22"/>
          <w:szCs w:val="22"/>
          <w:lang w:val="en-US"/>
        </w:rPr>
        <w:t xml:space="preserve">Blattabacterium </w:t>
      </w:r>
      <w:r w:rsidR="004B7CAF" w:rsidRPr="004B7CAF">
        <w:rPr>
          <w:rFonts w:ascii="Arial" w:hAnsi="Arial" w:cs="Arial"/>
          <w:sz w:val="22"/>
          <w:szCs w:val="22"/>
          <w:lang w:val="en-US"/>
        </w:rPr>
        <w:t xml:space="preserve">possess all the genes participating in the last steps of the MVA pathway, except for </w:t>
      </w:r>
      <w:proofErr w:type="spellStart"/>
      <w:r w:rsidR="004B7CAF" w:rsidRPr="004B7CAF">
        <w:rPr>
          <w:rFonts w:ascii="Arial" w:hAnsi="Arial" w:cs="Arial"/>
          <w:sz w:val="22"/>
          <w:szCs w:val="22"/>
          <w:lang w:val="en-US"/>
        </w:rPr>
        <w:t>phosphomevalonate</w:t>
      </w:r>
      <w:proofErr w:type="spellEnd"/>
      <w:r w:rsidR="004B7CAF" w:rsidRPr="004B7CAF">
        <w:rPr>
          <w:rFonts w:ascii="Arial" w:hAnsi="Arial" w:cs="Arial"/>
          <w:sz w:val="22"/>
          <w:szCs w:val="22"/>
          <w:lang w:val="en-US"/>
        </w:rPr>
        <w:t xml:space="preserve"> </w:t>
      </w:r>
      <w:proofErr w:type="spellStart"/>
      <w:r w:rsidR="004B7CAF" w:rsidRPr="004B7CAF">
        <w:rPr>
          <w:rFonts w:ascii="Arial" w:hAnsi="Arial" w:cs="Arial"/>
          <w:sz w:val="22"/>
          <w:szCs w:val="22"/>
          <w:lang w:val="en-US"/>
        </w:rPr>
        <w:t>kinase</w:t>
      </w:r>
      <w:proofErr w:type="spellEnd"/>
      <w:r w:rsidR="004B7CAF" w:rsidRPr="004B7CAF">
        <w:rPr>
          <w:rFonts w:ascii="Arial" w:hAnsi="Arial" w:cs="Arial"/>
          <w:sz w:val="22"/>
          <w:szCs w:val="22"/>
          <w:lang w:val="en-US"/>
        </w:rPr>
        <w:t xml:space="preserve"> (EC 2.7.4.2). However, we have assumed that the second phosphorylation is carried out by some unidentified kinase, perhaps a relaxed version of its homolog</w:t>
      </w:r>
      <w:r w:rsidR="006A7532">
        <w:rPr>
          <w:rFonts w:ascii="Arial" w:hAnsi="Arial" w:cs="Arial"/>
          <w:sz w:val="22"/>
          <w:szCs w:val="22"/>
          <w:lang w:val="en-US"/>
        </w:rPr>
        <w:t>ous</w:t>
      </w:r>
      <w:r w:rsidR="004B7CAF" w:rsidRPr="004B7CAF">
        <w:rPr>
          <w:rFonts w:ascii="Arial" w:hAnsi="Arial" w:cs="Arial"/>
          <w:sz w:val="22"/>
          <w:szCs w:val="22"/>
          <w:lang w:val="en-US"/>
        </w:rPr>
        <w:t xml:space="preserve"> enzyme </w:t>
      </w:r>
      <w:proofErr w:type="spellStart"/>
      <w:r w:rsidR="004B7CAF" w:rsidRPr="004B7CAF">
        <w:rPr>
          <w:rFonts w:ascii="Arial" w:hAnsi="Arial" w:cs="Arial"/>
          <w:sz w:val="22"/>
          <w:szCs w:val="22"/>
          <w:lang w:val="en-US"/>
        </w:rPr>
        <w:t>mevalonate</w:t>
      </w:r>
      <w:proofErr w:type="spellEnd"/>
      <w:r w:rsidR="004B7CAF" w:rsidRPr="004B7CAF">
        <w:rPr>
          <w:rFonts w:ascii="Arial" w:hAnsi="Arial" w:cs="Arial"/>
          <w:sz w:val="22"/>
          <w:szCs w:val="22"/>
          <w:lang w:val="en-US"/>
        </w:rPr>
        <w:t xml:space="preserve"> </w:t>
      </w:r>
      <w:proofErr w:type="spellStart"/>
      <w:r w:rsidR="004B7CAF" w:rsidRPr="004B7CAF">
        <w:rPr>
          <w:rFonts w:ascii="Arial" w:hAnsi="Arial" w:cs="Arial"/>
          <w:sz w:val="22"/>
          <w:szCs w:val="22"/>
          <w:lang w:val="en-US"/>
        </w:rPr>
        <w:t>kinase</w:t>
      </w:r>
      <w:proofErr w:type="spellEnd"/>
      <w:r w:rsidR="004B7CAF" w:rsidRPr="004B7CAF">
        <w:rPr>
          <w:rFonts w:ascii="Arial" w:hAnsi="Arial" w:cs="Arial"/>
          <w:sz w:val="22"/>
          <w:szCs w:val="22"/>
          <w:lang w:val="en-US"/>
        </w:rPr>
        <w:t xml:space="preserve"> (EC 2.7.1.36), encoded by the </w:t>
      </w:r>
      <w:proofErr w:type="spellStart"/>
      <w:r w:rsidR="004B7CAF" w:rsidRPr="004B7CAF">
        <w:rPr>
          <w:rFonts w:ascii="Arial" w:hAnsi="Arial" w:cs="Arial"/>
          <w:i/>
          <w:iCs/>
          <w:sz w:val="22"/>
          <w:szCs w:val="22"/>
          <w:lang w:val="en-US"/>
        </w:rPr>
        <w:t>mvaK</w:t>
      </w:r>
      <w:proofErr w:type="spellEnd"/>
      <w:r w:rsidR="004B7CAF" w:rsidRPr="004B7CAF">
        <w:rPr>
          <w:rFonts w:ascii="Arial" w:hAnsi="Arial" w:cs="Arial"/>
          <w:sz w:val="22"/>
          <w:szCs w:val="22"/>
          <w:lang w:val="en-US"/>
        </w:rPr>
        <w:t xml:space="preserve"> gene (</w:t>
      </w:r>
      <w:r w:rsidR="004B7CAF" w:rsidRPr="004B7CAF">
        <w:rPr>
          <w:rFonts w:ascii="Arial" w:eastAsia="Arial" w:hAnsi="Arial" w:cs="Arial"/>
          <w:sz w:val="22"/>
          <w:szCs w:val="22"/>
          <w:lang w:val="en-US"/>
        </w:rPr>
        <w:t>BLBBGE_085/ BPLAN_549). On the other hand, the ORFs BLBBGE_535 and BLBBGE_283,</w:t>
      </w:r>
      <w:r w:rsidR="004B7CAF" w:rsidRPr="004B7CAF">
        <w:rPr>
          <w:rStyle w:val="apple-style-span"/>
          <w:rFonts w:ascii="Arial" w:eastAsia="Arial" w:hAnsi="Arial" w:cs="Arial"/>
          <w:sz w:val="22"/>
          <w:szCs w:val="22"/>
          <w:lang w:val="en-US"/>
        </w:rPr>
        <w:t xml:space="preserve"> described as </w:t>
      </w:r>
      <w:r w:rsidR="004B7CAF" w:rsidRPr="004B7CAF">
        <w:rPr>
          <w:rStyle w:val="apple-style-span"/>
          <w:rFonts w:ascii="Arial" w:hAnsi="Arial" w:cs="Arial"/>
          <w:color w:val="000000"/>
          <w:sz w:val="22"/>
          <w:szCs w:val="22"/>
          <w:lang w:val="en-US"/>
        </w:rPr>
        <w:t xml:space="preserve">putative septum formation initiator-related protein and </w:t>
      </w:r>
      <w:proofErr w:type="spellStart"/>
      <w:r w:rsidR="004B7CAF" w:rsidRPr="004B7CAF">
        <w:rPr>
          <w:rStyle w:val="apple-style-span"/>
          <w:rFonts w:ascii="Arial" w:hAnsi="Arial" w:cs="Arial"/>
          <w:color w:val="000000"/>
          <w:sz w:val="22"/>
          <w:szCs w:val="22"/>
          <w:lang w:val="en-US"/>
        </w:rPr>
        <w:t>phosphoglycerate</w:t>
      </w:r>
      <w:proofErr w:type="spellEnd"/>
      <w:r w:rsidR="004B7CAF" w:rsidRPr="004B7CAF">
        <w:rPr>
          <w:rStyle w:val="apple-style-span"/>
          <w:rFonts w:ascii="Arial" w:hAnsi="Arial" w:cs="Arial"/>
          <w:color w:val="000000"/>
          <w:sz w:val="22"/>
          <w:szCs w:val="22"/>
          <w:lang w:val="en-US"/>
        </w:rPr>
        <w:t xml:space="preserve"> </w:t>
      </w:r>
      <w:proofErr w:type="spellStart"/>
      <w:r w:rsidR="004B7CAF" w:rsidRPr="004B7CAF">
        <w:rPr>
          <w:rStyle w:val="apple-style-span"/>
          <w:rFonts w:ascii="Arial" w:hAnsi="Arial" w:cs="Arial"/>
          <w:color w:val="000000"/>
          <w:sz w:val="22"/>
          <w:szCs w:val="22"/>
          <w:lang w:val="en-US"/>
        </w:rPr>
        <w:t>dehydrogenase</w:t>
      </w:r>
      <w:proofErr w:type="spellEnd"/>
      <w:r w:rsidR="004B7CAF" w:rsidRPr="004B7CAF">
        <w:rPr>
          <w:rStyle w:val="apple-style-span"/>
          <w:rFonts w:ascii="Arial" w:hAnsi="Arial" w:cs="Arial"/>
          <w:color w:val="000000"/>
          <w:sz w:val="22"/>
          <w:szCs w:val="22"/>
          <w:lang w:val="en-US"/>
        </w:rPr>
        <w:t xml:space="preserve"> (EC 1.1.1.95), respectively, could really be linked to an </w:t>
      </w:r>
      <w:proofErr w:type="spellStart"/>
      <w:r w:rsidR="004B7CAF" w:rsidRPr="004B7CAF">
        <w:rPr>
          <w:rStyle w:val="apple-style-span"/>
          <w:rFonts w:ascii="Arial" w:hAnsi="Arial" w:cs="Arial"/>
          <w:color w:val="000000"/>
          <w:sz w:val="22"/>
          <w:szCs w:val="22"/>
          <w:lang w:val="en-US"/>
        </w:rPr>
        <w:t>uridine</w:t>
      </w:r>
      <w:proofErr w:type="spellEnd"/>
      <w:r w:rsidR="004B7CAF" w:rsidRPr="004B7CAF">
        <w:rPr>
          <w:rStyle w:val="apple-style-span"/>
          <w:rFonts w:ascii="Arial" w:hAnsi="Arial" w:cs="Arial"/>
          <w:color w:val="000000"/>
          <w:sz w:val="22"/>
          <w:szCs w:val="22"/>
          <w:lang w:val="en-US"/>
        </w:rPr>
        <w:t xml:space="preserve"> </w:t>
      </w:r>
      <w:proofErr w:type="spellStart"/>
      <w:r w:rsidR="004B7CAF" w:rsidRPr="004B7CAF">
        <w:rPr>
          <w:rStyle w:val="apple-style-span"/>
          <w:rFonts w:ascii="Arial" w:hAnsi="Arial" w:cs="Arial"/>
          <w:color w:val="000000"/>
          <w:sz w:val="22"/>
          <w:szCs w:val="22"/>
          <w:lang w:val="en-US"/>
        </w:rPr>
        <w:t>kinase</w:t>
      </w:r>
      <w:proofErr w:type="spellEnd"/>
      <w:r w:rsidR="004B7CAF" w:rsidRPr="004B7CAF">
        <w:rPr>
          <w:rStyle w:val="apple-style-span"/>
          <w:rFonts w:ascii="Arial" w:hAnsi="Arial" w:cs="Arial"/>
          <w:color w:val="000000"/>
          <w:sz w:val="22"/>
          <w:szCs w:val="22"/>
          <w:lang w:val="en-US"/>
        </w:rPr>
        <w:t xml:space="preserve"> activity (EC 2.7.1.48, as annotated in the strain Pam) in the case of the former gene, and to an additional </w:t>
      </w:r>
      <w:proofErr w:type="spellStart"/>
      <w:r w:rsidR="004B7CAF" w:rsidRPr="004B7CAF">
        <w:rPr>
          <w:rStyle w:val="apple-style-span"/>
          <w:rFonts w:ascii="Arial" w:hAnsi="Arial" w:cs="Arial"/>
          <w:color w:val="000000"/>
          <w:sz w:val="22"/>
          <w:szCs w:val="22"/>
          <w:lang w:val="en-US"/>
        </w:rPr>
        <w:t>erythronate</w:t>
      </w:r>
      <w:proofErr w:type="spellEnd"/>
      <w:r w:rsidR="004B7CAF" w:rsidRPr="004B7CAF">
        <w:rPr>
          <w:rStyle w:val="apple-style-span"/>
          <w:rFonts w:ascii="Arial" w:hAnsi="Arial" w:cs="Arial"/>
          <w:color w:val="000000"/>
          <w:sz w:val="22"/>
          <w:szCs w:val="22"/>
          <w:lang w:val="en-US"/>
        </w:rPr>
        <w:t xml:space="preserve"> 4-phosphate </w:t>
      </w:r>
      <w:proofErr w:type="spellStart"/>
      <w:r w:rsidR="004B7CAF" w:rsidRPr="004B7CAF">
        <w:rPr>
          <w:rStyle w:val="apple-style-span"/>
          <w:rFonts w:ascii="Arial" w:hAnsi="Arial" w:cs="Arial"/>
          <w:color w:val="000000"/>
          <w:sz w:val="22"/>
          <w:szCs w:val="22"/>
          <w:lang w:val="en-US"/>
        </w:rPr>
        <w:t>dehydrogenase</w:t>
      </w:r>
      <w:proofErr w:type="spellEnd"/>
      <w:r w:rsidR="004B7CAF" w:rsidRPr="004B7CAF">
        <w:rPr>
          <w:rStyle w:val="apple-style-span"/>
          <w:rFonts w:ascii="Arial" w:hAnsi="Arial" w:cs="Arial"/>
          <w:color w:val="000000"/>
          <w:sz w:val="22"/>
          <w:szCs w:val="22"/>
          <w:lang w:val="en-US"/>
        </w:rPr>
        <w:t xml:space="preserve"> activity (EC 1.1.1.290) in the latter ORF, based on sequence homology and functional domain analysis.</w:t>
      </w:r>
      <w:r w:rsidR="004B7CAF" w:rsidRPr="004B7CAF">
        <w:rPr>
          <w:rFonts w:ascii="Arial" w:eastAsia="Arial" w:hAnsi="Arial" w:cs="Arial"/>
          <w:sz w:val="22"/>
          <w:szCs w:val="22"/>
          <w:lang w:val="en-US"/>
        </w:rPr>
        <w:t xml:space="preserve"> </w:t>
      </w:r>
    </w:p>
    <w:p w:rsidR="004B7CAF" w:rsidRPr="004B7CAF" w:rsidRDefault="004B7CAF" w:rsidP="00B945C1">
      <w:pPr>
        <w:spacing w:line="360" w:lineRule="auto"/>
        <w:jc w:val="both"/>
        <w:rPr>
          <w:rFonts w:ascii="Arial" w:eastAsia="Arial" w:hAnsi="Arial" w:cs="Arial"/>
          <w:sz w:val="22"/>
          <w:szCs w:val="22"/>
          <w:lang w:val="en-US"/>
        </w:rPr>
      </w:pPr>
    </w:p>
    <w:p w:rsidR="00CF7245" w:rsidRDefault="00CE623A" w:rsidP="00A143E1">
      <w:pPr>
        <w:spacing w:line="360" w:lineRule="auto"/>
        <w:jc w:val="both"/>
        <w:rPr>
          <w:rFonts w:ascii="Arial" w:hAnsi="Arial" w:cs="Arial"/>
          <w:sz w:val="22"/>
          <w:szCs w:val="22"/>
          <w:lang w:val="en-US"/>
        </w:rPr>
      </w:pPr>
      <w:r>
        <w:rPr>
          <w:rFonts w:ascii="Arial" w:hAnsi="Arial" w:cs="Arial"/>
          <w:sz w:val="22"/>
          <w:szCs w:val="22"/>
          <w:lang w:val="en-US"/>
        </w:rPr>
        <w:t>In spite of such refinements of both genome annotations and the subsequent definition of new GPRs</w:t>
      </w:r>
      <w:r w:rsidR="004B7CAF" w:rsidRPr="004B7CAF">
        <w:rPr>
          <w:rFonts w:ascii="Arial" w:hAnsi="Arial" w:cs="Arial"/>
          <w:sz w:val="22"/>
          <w:szCs w:val="22"/>
          <w:lang w:val="en-US"/>
        </w:rPr>
        <w:t xml:space="preserve">, we </w:t>
      </w:r>
      <w:r>
        <w:rPr>
          <w:rFonts w:ascii="Arial" w:hAnsi="Arial" w:cs="Arial"/>
          <w:sz w:val="22"/>
          <w:szCs w:val="22"/>
          <w:lang w:val="en-US"/>
        </w:rPr>
        <w:t xml:space="preserve">have had to </w:t>
      </w:r>
      <w:r w:rsidR="004B7CAF" w:rsidRPr="004B7CAF">
        <w:rPr>
          <w:rFonts w:ascii="Arial" w:hAnsi="Arial" w:cs="Arial"/>
          <w:sz w:val="22"/>
          <w:szCs w:val="22"/>
          <w:lang w:val="en-US"/>
        </w:rPr>
        <w:t>consider 75 reactions not associated to any gene in both models (</w:t>
      </w:r>
      <w:r w:rsidR="004B7CAF" w:rsidRPr="004B7CAF">
        <w:rPr>
          <w:rFonts w:ascii="Arial" w:hAnsi="Arial" w:cs="Arial"/>
          <w:bCs/>
          <w:color w:val="000000"/>
          <w:sz w:val="22"/>
          <w:szCs w:val="22"/>
          <w:lang w:val="en-US" w:eastAsia="es-ES"/>
        </w:rPr>
        <w:t xml:space="preserve">Table 1 and </w:t>
      </w:r>
      <w:r w:rsidR="004B7CAF" w:rsidRPr="004B7CAF">
        <w:rPr>
          <w:rFonts w:ascii="Arial" w:hAnsi="Arial" w:cs="Arial"/>
          <w:color w:val="000000"/>
          <w:sz w:val="22"/>
          <w:szCs w:val="22"/>
          <w:lang w:val="en-US"/>
        </w:rPr>
        <w:t>Additional files 1 and 2</w:t>
      </w:r>
      <w:r w:rsidR="004B7CAF" w:rsidRPr="004B7CAF">
        <w:rPr>
          <w:rFonts w:ascii="Arial" w:hAnsi="Arial" w:cs="Arial"/>
          <w:sz w:val="22"/>
          <w:szCs w:val="22"/>
          <w:lang w:val="en-US"/>
        </w:rPr>
        <w:t xml:space="preserve">). All these reactions are supposed to take place to make possible the flux through both networks. They could be being carried out by not yet defined proteins, by already characterized ones but not following the conventional way of a free-living bacterium or even spontaneously. For instance, the reaction </w:t>
      </w:r>
      <w:proofErr w:type="spellStart"/>
      <w:r w:rsidR="004B7CAF" w:rsidRPr="004B7CAF">
        <w:rPr>
          <w:rFonts w:ascii="Arial" w:hAnsi="Arial" w:cs="Arial"/>
          <w:sz w:val="22"/>
          <w:szCs w:val="22"/>
          <w:lang w:val="en-US"/>
        </w:rPr>
        <w:t>phosphoribosylaminoimidazole</w:t>
      </w:r>
      <w:proofErr w:type="spellEnd"/>
      <w:r w:rsidR="004B7CAF" w:rsidRPr="004B7CAF">
        <w:rPr>
          <w:rFonts w:ascii="Arial" w:hAnsi="Arial" w:cs="Arial"/>
          <w:sz w:val="22"/>
          <w:szCs w:val="22"/>
          <w:lang w:val="en-US"/>
        </w:rPr>
        <w:t xml:space="preserve"> </w:t>
      </w:r>
      <w:proofErr w:type="spellStart"/>
      <w:r w:rsidR="004B7CAF" w:rsidRPr="004B7CAF">
        <w:rPr>
          <w:rFonts w:ascii="Arial" w:hAnsi="Arial" w:cs="Arial"/>
          <w:sz w:val="22"/>
          <w:szCs w:val="22"/>
          <w:lang w:val="en-US"/>
        </w:rPr>
        <w:t>carboxylase</w:t>
      </w:r>
      <w:proofErr w:type="spellEnd"/>
      <w:r w:rsidR="004B7CAF" w:rsidRPr="004B7CAF">
        <w:rPr>
          <w:rFonts w:ascii="Arial" w:hAnsi="Arial" w:cs="Arial"/>
          <w:sz w:val="22"/>
          <w:szCs w:val="22"/>
          <w:lang w:val="en-US"/>
        </w:rPr>
        <w:t xml:space="preserve"> (EC 4.1.1.21), performed by </w:t>
      </w:r>
      <w:proofErr w:type="spellStart"/>
      <w:r w:rsidR="004B7CAF" w:rsidRPr="004B7CAF">
        <w:rPr>
          <w:rFonts w:ascii="Arial" w:hAnsi="Arial" w:cs="Arial"/>
          <w:sz w:val="22"/>
          <w:szCs w:val="22"/>
          <w:lang w:val="en-US"/>
        </w:rPr>
        <w:t>PurK</w:t>
      </w:r>
      <w:proofErr w:type="spellEnd"/>
      <w:r w:rsidR="004B7CAF" w:rsidRPr="004B7CAF">
        <w:rPr>
          <w:rFonts w:ascii="Arial" w:hAnsi="Arial" w:cs="Arial"/>
          <w:sz w:val="22"/>
          <w:szCs w:val="22"/>
          <w:lang w:val="en-US"/>
        </w:rPr>
        <w:t xml:space="preserve"> </w:t>
      </w:r>
      <w:r w:rsidR="004B7CAF" w:rsidRPr="004B7CAF">
        <w:rPr>
          <w:rFonts w:ascii="Arial" w:hAnsi="Arial" w:cs="Arial"/>
          <w:sz w:val="22"/>
          <w:szCs w:val="22"/>
          <w:lang w:val="en-US"/>
        </w:rPr>
        <w:lastRenderedPageBreak/>
        <w:t xml:space="preserve">protein and absent in both strains of </w:t>
      </w:r>
      <w:proofErr w:type="spellStart"/>
      <w:r w:rsidR="004B7CAF" w:rsidRPr="004B7CAF">
        <w:rPr>
          <w:rFonts w:ascii="Arial" w:hAnsi="Arial" w:cs="Arial"/>
          <w:i/>
          <w:iCs/>
          <w:sz w:val="22"/>
          <w:szCs w:val="22"/>
          <w:lang w:val="en-US"/>
        </w:rPr>
        <w:t>Blattabacterium</w:t>
      </w:r>
      <w:proofErr w:type="spellEnd"/>
      <w:r w:rsidR="004B7CAF" w:rsidRPr="004B7CAF">
        <w:rPr>
          <w:rFonts w:ascii="Arial" w:hAnsi="Arial" w:cs="Arial"/>
          <w:sz w:val="22"/>
          <w:szCs w:val="22"/>
          <w:lang w:val="en-US"/>
        </w:rPr>
        <w:t>, could proceed non-</w:t>
      </w:r>
      <w:proofErr w:type="spellStart"/>
      <w:r w:rsidR="004B7CAF" w:rsidRPr="004B7CAF">
        <w:rPr>
          <w:rFonts w:ascii="Arial" w:hAnsi="Arial" w:cs="Arial"/>
          <w:sz w:val="22"/>
          <w:szCs w:val="22"/>
          <w:lang w:val="en-US"/>
        </w:rPr>
        <w:t>enzymatically</w:t>
      </w:r>
      <w:proofErr w:type="spellEnd"/>
      <w:r w:rsidR="004B7CAF" w:rsidRPr="004B7CAF">
        <w:rPr>
          <w:rFonts w:ascii="Arial" w:hAnsi="Arial" w:cs="Arial"/>
          <w:sz w:val="22"/>
          <w:szCs w:val="22"/>
          <w:lang w:val="en-US"/>
        </w:rPr>
        <w:t xml:space="preserve"> since a high concentration of HCO</w:t>
      </w:r>
      <w:r w:rsidR="004B7CAF" w:rsidRPr="004B7CAF">
        <w:rPr>
          <w:rFonts w:ascii="Arial" w:hAnsi="Arial" w:cs="Arial"/>
          <w:position w:val="-1"/>
          <w:sz w:val="22"/>
          <w:szCs w:val="22"/>
          <w:vertAlign w:val="subscript"/>
          <w:lang w:val="en-US"/>
        </w:rPr>
        <w:t>3</w:t>
      </w:r>
      <w:r w:rsidR="004B7CAF" w:rsidRPr="004B7CAF">
        <w:rPr>
          <w:rFonts w:ascii="Arial" w:hAnsi="Arial" w:cs="Arial"/>
          <w:sz w:val="22"/>
          <w:szCs w:val="22"/>
          <w:vertAlign w:val="superscript"/>
          <w:lang w:val="en-US"/>
        </w:rPr>
        <w:t>-</w:t>
      </w:r>
      <w:r w:rsidR="004B7CAF" w:rsidRPr="004B7CAF">
        <w:rPr>
          <w:rFonts w:ascii="Arial" w:hAnsi="Arial" w:cs="Arial"/>
          <w:sz w:val="22"/>
          <w:szCs w:val="22"/>
          <w:lang w:val="en-US"/>
        </w:rPr>
        <w:t xml:space="preserve"> can partially compensate the defect of the </w:t>
      </w:r>
      <w:proofErr w:type="spellStart"/>
      <w:r w:rsidR="004B7CAF" w:rsidRPr="004B7CAF">
        <w:rPr>
          <w:rFonts w:ascii="Arial" w:hAnsi="Arial" w:cs="Arial"/>
          <w:i/>
          <w:iCs/>
          <w:sz w:val="22"/>
          <w:szCs w:val="22"/>
          <w:lang w:val="en-US"/>
        </w:rPr>
        <w:t>purK</w:t>
      </w:r>
      <w:proofErr w:type="spellEnd"/>
      <w:r w:rsidR="004B7CAF" w:rsidRPr="004B7CAF">
        <w:rPr>
          <w:rFonts w:ascii="Arial" w:hAnsi="Arial" w:cs="Arial"/>
          <w:sz w:val="22"/>
          <w:szCs w:val="22"/>
          <w:lang w:val="en-US"/>
        </w:rPr>
        <w:t xml:space="preserve"> gene in the absence of purines, as previously observed in </w:t>
      </w:r>
      <w:r w:rsidR="004B7CAF" w:rsidRPr="004B7CAF">
        <w:rPr>
          <w:rFonts w:ascii="Arial" w:hAnsi="Arial" w:cs="Arial"/>
          <w:i/>
          <w:sz w:val="22"/>
          <w:szCs w:val="22"/>
          <w:lang w:val="en-US"/>
        </w:rPr>
        <w:t>E. coli</w:t>
      </w:r>
      <w:r w:rsidR="004B7CAF" w:rsidRPr="004B7CAF">
        <w:rPr>
          <w:rFonts w:ascii="Arial" w:hAnsi="Arial" w:cs="Arial"/>
          <w:sz w:val="22"/>
          <w:szCs w:val="22"/>
          <w:lang w:val="en-US"/>
        </w:rPr>
        <w:t xml:space="preserve"> mutants [</w:t>
      </w:r>
      <w:r w:rsidR="00575999">
        <w:rPr>
          <w:rFonts w:ascii="Arial" w:hAnsi="Arial" w:cs="Arial"/>
          <w:sz w:val="22"/>
          <w:szCs w:val="22"/>
          <w:lang w:val="en-US"/>
        </w:rPr>
        <w:t>1</w:t>
      </w:r>
      <w:r w:rsidR="004B7CAF" w:rsidRPr="004B7CAF">
        <w:rPr>
          <w:rFonts w:ascii="Arial" w:hAnsi="Arial" w:cs="Arial"/>
          <w:sz w:val="22"/>
          <w:szCs w:val="22"/>
          <w:lang w:val="en-US"/>
        </w:rPr>
        <w:t>]</w:t>
      </w:r>
      <w:r w:rsidR="004B7CAF" w:rsidRPr="004B7CAF">
        <w:rPr>
          <w:rFonts w:ascii="Arial" w:hAnsi="Arial" w:cs="Arial"/>
          <w:sz w:val="22"/>
          <w:szCs w:val="22"/>
          <w:lang w:val="en-GB"/>
        </w:rPr>
        <w:t>.</w:t>
      </w:r>
      <w:r w:rsidR="004B7CAF" w:rsidRPr="004B7CAF">
        <w:rPr>
          <w:rFonts w:ascii="Arial" w:hAnsi="Arial" w:cs="Arial"/>
          <w:sz w:val="22"/>
          <w:szCs w:val="22"/>
          <w:lang w:val="en-US"/>
        </w:rPr>
        <w:t xml:space="preserve"> </w:t>
      </w:r>
      <w:r w:rsidR="00CF7245" w:rsidRPr="004B7CAF">
        <w:rPr>
          <w:rFonts w:ascii="Arial" w:hAnsi="Arial" w:cs="Arial"/>
          <w:sz w:val="22"/>
          <w:szCs w:val="22"/>
          <w:lang w:val="en-US" w:eastAsia="es-ES"/>
        </w:rPr>
        <w:t xml:space="preserve">Finally, </w:t>
      </w:r>
      <w:r w:rsidR="00CF7245" w:rsidRPr="004B7CAF">
        <w:rPr>
          <w:rFonts w:ascii="Arial" w:hAnsi="Arial" w:cs="Arial"/>
          <w:sz w:val="22"/>
          <w:szCs w:val="22"/>
          <w:lang w:val="en-US"/>
        </w:rPr>
        <w:t xml:space="preserve">other network gaps were filled by the addition of transporters like those for the </w:t>
      </w:r>
      <w:r w:rsidR="00575999">
        <w:rPr>
          <w:rFonts w:ascii="Arial" w:hAnsi="Arial" w:cs="Arial"/>
          <w:sz w:val="22"/>
          <w:szCs w:val="22"/>
          <w:lang w:val="en-US"/>
        </w:rPr>
        <w:t>cofactors thiamin and nicotinic acid, as well as the intermediates</w:t>
      </w:r>
      <w:r w:rsidR="00CF7245" w:rsidRPr="004B7CAF">
        <w:rPr>
          <w:rFonts w:ascii="Arial" w:hAnsi="Arial" w:cs="Arial"/>
          <w:sz w:val="22"/>
          <w:szCs w:val="22"/>
          <w:lang w:val="en-US"/>
        </w:rPr>
        <w:t xml:space="preserve"> </w:t>
      </w:r>
      <w:proofErr w:type="spellStart"/>
      <w:r w:rsidR="00CF7245" w:rsidRPr="004B7CAF">
        <w:rPr>
          <w:rFonts w:ascii="Arial" w:hAnsi="Arial" w:cs="Arial"/>
          <w:sz w:val="22"/>
          <w:szCs w:val="22"/>
          <w:lang w:val="en-US"/>
        </w:rPr>
        <w:t>porphobilinogen</w:t>
      </w:r>
      <w:proofErr w:type="spellEnd"/>
      <w:r w:rsidR="00CF7245" w:rsidRPr="004B7CAF">
        <w:rPr>
          <w:rFonts w:ascii="Arial" w:hAnsi="Arial" w:cs="Arial"/>
          <w:color w:val="5C8526"/>
          <w:sz w:val="22"/>
          <w:szCs w:val="22"/>
          <w:lang w:val="en-US"/>
        </w:rPr>
        <w:t xml:space="preserve">, </w:t>
      </w:r>
      <w:r w:rsidR="00CF7245" w:rsidRPr="004B7CAF">
        <w:rPr>
          <w:rFonts w:ascii="Arial" w:hAnsi="Arial" w:cs="Arial"/>
          <w:sz w:val="22"/>
          <w:szCs w:val="22"/>
          <w:lang w:val="en-US"/>
        </w:rPr>
        <w:t>(</w:t>
      </w:r>
      <w:r w:rsidR="00CF7245" w:rsidRPr="004B7CAF">
        <w:rPr>
          <w:rFonts w:ascii="Arial" w:hAnsi="Arial" w:cs="Arial"/>
          <w:i/>
          <w:sz w:val="22"/>
          <w:szCs w:val="22"/>
          <w:lang w:val="en-US"/>
        </w:rPr>
        <w:t>S</w:t>
      </w:r>
      <w:r w:rsidR="00CF7245" w:rsidRPr="004B7CAF">
        <w:rPr>
          <w:rFonts w:ascii="Arial" w:hAnsi="Arial" w:cs="Arial"/>
          <w:sz w:val="22"/>
          <w:szCs w:val="22"/>
          <w:lang w:val="en-US"/>
        </w:rPr>
        <w:t>)-</w:t>
      </w:r>
      <w:proofErr w:type="spellStart"/>
      <w:r w:rsidR="00CF7245" w:rsidRPr="004B7CAF">
        <w:rPr>
          <w:rFonts w:ascii="Arial" w:hAnsi="Arial" w:cs="Arial"/>
          <w:sz w:val="22"/>
          <w:szCs w:val="22"/>
          <w:lang w:val="en-US"/>
        </w:rPr>
        <w:t>dihydroorotate</w:t>
      </w:r>
      <w:proofErr w:type="spellEnd"/>
      <w:r w:rsidR="00CF7245" w:rsidRPr="004B7CAF">
        <w:rPr>
          <w:rFonts w:ascii="Arial" w:hAnsi="Arial" w:cs="Arial"/>
          <w:sz w:val="22"/>
          <w:szCs w:val="22"/>
          <w:lang w:val="en-US"/>
        </w:rPr>
        <w:t xml:space="preserve"> and pant</w:t>
      </w:r>
      <w:r w:rsidR="0055178A">
        <w:rPr>
          <w:rFonts w:ascii="Arial" w:hAnsi="Arial" w:cs="Arial"/>
          <w:sz w:val="22"/>
          <w:szCs w:val="22"/>
          <w:lang w:val="en-US"/>
        </w:rPr>
        <w:t>e</w:t>
      </w:r>
      <w:r w:rsidR="00CF7245" w:rsidRPr="004B7CAF">
        <w:rPr>
          <w:rFonts w:ascii="Arial" w:hAnsi="Arial" w:cs="Arial"/>
          <w:sz w:val="22"/>
          <w:szCs w:val="22"/>
          <w:lang w:val="en-US"/>
        </w:rPr>
        <w:t xml:space="preserve">theine-4-phosphate, which cannot be synthetized by any of the studied strains of </w:t>
      </w:r>
      <w:r w:rsidR="00CF7245" w:rsidRPr="004B7CAF">
        <w:rPr>
          <w:rFonts w:ascii="Arial" w:hAnsi="Arial" w:cs="Arial"/>
          <w:i/>
          <w:sz w:val="22"/>
          <w:szCs w:val="22"/>
          <w:lang w:val="en-US"/>
        </w:rPr>
        <w:t xml:space="preserve">B. </w:t>
      </w:r>
      <w:proofErr w:type="spellStart"/>
      <w:r w:rsidR="00CF7245" w:rsidRPr="004B7CAF">
        <w:rPr>
          <w:rFonts w:ascii="Arial" w:hAnsi="Arial" w:cs="Arial"/>
          <w:i/>
          <w:sz w:val="22"/>
          <w:szCs w:val="22"/>
          <w:lang w:val="en-US"/>
        </w:rPr>
        <w:t>cuenoti</w:t>
      </w:r>
      <w:proofErr w:type="spellEnd"/>
      <w:r w:rsidR="00CF7245" w:rsidRPr="004B7CAF">
        <w:rPr>
          <w:rFonts w:ascii="Arial" w:hAnsi="Arial" w:cs="Arial"/>
          <w:sz w:val="22"/>
          <w:szCs w:val="22"/>
          <w:lang w:val="en-US"/>
        </w:rPr>
        <w:t xml:space="preserve"> but </w:t>
      </w:r>
      <w:r w:rsidR="00123F3F" w:rsidRPr="00123F3F">
        <w:rPr>
          <w:rFonts w:ascii="Arial" w:hAnsi="Arial" w:cs="Arial"/>
          <w:sz w:val="22"/>
          <w:szCs w:val="22"/>
          <w:lang w:val="en-US"/>
        </w:rPr>
        <w:t>nonetheless</w:t>
      </w:r>
      <w:r w:rsidR="00123F3F">
        <w:rPr>
          <w:rFonts w:ascii="Arial" w:hAnsi="Arial" w:cs="Arial"/>
          <w:sz w:val="22"/>
          <w:szCs w:val="22"/>
          <w:lang w:val="en-US"/>
        </w:rPr>
        <w:t xml:space="preserve"> </w:t>
      </w:r>
      <w:r w:rsidR="0055178A">
        <w:rPr>
          <w:rFonts w:ascii="Arial" w:hAnsi="Arial" w:cs="Arial"/>
          <w:sz w:val="22"/>
          <w:szCs w:val="22"/>
          <w:lang w:val="en-US"/>
        </w:rPr>
        <w:t xml:space="preserve">are </w:t>
      </w:r>
      <w:r w:rsidR="00CF7245" w:rsidRPr="004B7CAF">
        <w:rPr>
          <w:rFonts w:ascii="Arial" w:hAnsi="Arial" w:cs="Arial"/>
          <w:sz w:val="22"/>
          <w:szCs w:val="22"/>
          <w:lang w:val="en-US"/>
        </w:rPr>
        <w:t>required for biosynthesis</w:t>
      </w:r>
      <w:r w:rsidR="009C4749">
        <w:rPr>
          <w:rFonts w:ascii="Arial" w:hAnsi="Arial" w:cs="Arial"/>
          <w:sz w:val="22"/>
          <w:szCs w:val="22"/>
          <w:lang w:val="en-US"/>
        </w:rPr>
        <w:t xml:space="preserve"> of </w:t>
      </w:r>
      <w:r w:rsidR="0055178A">
        <w:rPr>
          <w:rFonts w:ascii="Arial" w:hAnsi="Arial" w:cs="Arial"/>
          <w:sz w:val="22"/>
          <w:szCs w:val="22"/>
          <w:lang w:val="en-US"/>
        </w:rPr>
        <w:t xml:space="preserve">the </w:t>
      </w:r>
      <w:proofErr w:type="spellStart"/>
      <w:r w:rsidR="0055178A">
        <w:rPr>
          <w:rFonts w:ascii="Arial" w:hAnsi="Arial" w:cs="Arial"/>
          <w:sz w:val="22"/>
          <w:szCs w:val="22"/>
          <w:lang w:val="en-US"/>
        </w:rPr>
        <w:t>heme</w:t>
      </w:r>
      <w:proofErr w:type="spellEnd"/>
      <w:r w:rsidR="0055178A">
        <w:rPr>
          <w:rFonts w:ascii="Arial" w:hAnsi="Arial" w:cs="Arial"/>
          <w:sz w:val="22"/>
          <w:szCs w:val="22"/>
          <w:lang w:val="en-US"/>
        </w:rPr>
        <w:t xml:space="preserve"> group, the </w:t>
      </w:r>
      <w:proofErr w:type="spellStart"/>
      <w:r w:rsidR="0055178A">
        <w:rPr>
          <w:rFonts w:ascii="Arial" w:hAnsi="Arial" w:cs="Arial"/>
          <w:sz w:val="22"/>
          <w:szCs w:val="22"/>
          <w:lang w:val="en-US"/>
        </w:rPr>
        <w:t>pyrimidine</w:t>
      </w:r>
      <w:proofErr w:type="spellEnd"/>
      <w:r w:rsidR="0055178A">
        <w:rPr>
          <w:rFonts w:ascii="Arial" w:hAnsi="Arial" w:cs="Arial"/>
          <w:sz w:val="22"/>
          <w:szCs w:val="22"/>
          <w:lang w:val="en-US"/>
        </w:rPr>
        <w:t xml:space="preserve"> ring,</w:t>
      </w:r>
      <w:r w:rsidR="00575999">
        <w:rPr>
          <w:rFonts w:ascii="Arial" w:hAnsi="Arial" w:cs="Arial"/>
          <w:sz w:val="22"/>
          <w:szCs w:val="22"/>
          <w:lang w:val="en-US"/>
        </w:rPr>
        <w:t xml:space="preserve"> and coenzyme A, respectively. </w:t>
      </w:r>
    </w:p>
    <w:p w:rsidR="00575999" w:rsidRPr="004B7CAF" w:rsidRDefault="00575999" w:rsidP="00A143E1">
      <w:pPr>
        <w:spacing w:line="360" w:lineRule="auto"/>
        <w:jc w:val="both"/>
        <w:rPr>
          <w:rFonts w:ascii="Arial" w:hAnsi="Arial" w:cs="Arial"/>
          <w:sz w:val="22"/>
          <w:szCs w:val="22"/>
          <w:lang w:val="en-US"/>
        </w:rPr>
      </w:pPr>
    </w:p>
    <w:p w:rsidR="00575999" w:rsidRDefault="00575999" w:rsidP="00575999">
      <w:pPr>
        <w:rPr>
          <w:rFonts w:ascii="Arial" w:hAnsi="Arial" w:cs="Arial"/>
          <w:b/>
          <w:sz w:val="22"/>
          <w:szCs w:val="22"/>
          <w:lang w:val="en-US"/>
        </w:rPr>
      </w:pPr>
      <w:r w:rsidRPr="007F79C0">
        <w:rPr>
          <w:rFonts w:ascii="Arial" w:hAnsi="Arial" w:cs="Arial"/>
          <w:b/>
          <w:sz w:val="22"/>
          <w:szCs w:val="22"/>
          <w:lang w:val="en-US"/>
        </w:rPr>
        <w:t>Additional references</w:t>
      </w:r>
    </w:p>
    <w:p w:rsidR="00575999" w:rsidRPr="007F79C0" w:rsidRDefault="00575999" w:rsidP="00575999">
      <w:pPr>
        <w:rPr>
          <w:rFonts w:ascii="Arial" w:hAnsi="Arial" w:cs="Arial"/>
          <w:b/>
          <w:sz w:val="22"/>
          <w:szCs w:val="22"/>
          <w:lang w:val="en-US"/>
        </w:rPr>
      </w:pPr>
    </w:p>
    <w:p w:rsidR="00575999" w:rsidRPr="00D60DEC" w:rsidRDefault="00575999" w:rsidP="00575999">
      <w:pPr>
        <w:pStyle w:val="citation"/>
        <w:spacing w:before="0" w:after="0" w:line="360" w:lineRule="auto"/>
        <w:jc w:val="both"/>
        <w:rPr>
          <w:rFonts w:ascii="Arial" w:hAnsi="Arial" w:cs="Arial"/>
          <w:sz w:val="22"/>
          <w:szCs w:val="22"/>
          <w:lang w:val="en-GB"/>
        </w:rPr>
      </w:pPr>
      <w:r w:rsidRPr="00ED5509">
        <w:rPr>
          <w:rFonts w:ascii="Arial" w:hAnsi="Arial" w:cs="Arial"/>
          <w:sz w:val="22"/>
          <w:szCs w:val="22"/>
          <w:lang w:val="en-US"/>
        </w:rPr>
        <w:t>[1]</w:t>
      </w:r>
      <w:r w:rsidRPr="001975BE">
        <w:rPr>
          <w:rFonts w:ascii="Arial" w:hAnsi="Arial" w:cs="Arial"/>
          <w:sz w:val="22"/>
          <w:szCs w:val="22"/>
          <w:lang w:val="en-US"/>
        </w:rPr>
        <w:t xml:space="preserve"> </w:t>
      </w:r>
      <w:proofErr w:type="spellStart"/>
      <w:r w:rsidRPr="00D60DEC">
        <w:rPr>
          <w:rFonts w:ascii="Arial" w:hAnsi="Arial" w:cs="Arial"/>
          <w:sz w:val="22"/>
          <w:szCs w:val="22"/>
          <w:lang w:val="en-GB"/>
        </w:rPr>
        <w:t>Firestine</w:t>
      </w:r>
      <w:proofErr w:type="spellEnd"/>
      <w:r w:rsidRPr="00D60DEC">
        <w:rPr>
          <w:rFonts w:ascii="Arial" w:hAnsi="Arial" w:cs="Arial"/>
          <w:sz w:val="22"/>
          <w:szCs w:val="22"/>
          <w:lang w:val="en-GB"/>
        </w:rPr>
        <w:t xml:space="preserve"> SM, </w:t>
      </w:r>
      <w:proofErr w:type="spellStart"/>
      <w:r w:rsidRPr="00D60DEC">
        <w:rPr>
          <w:rFonts w:ascii="Arial" w:hAnsi="Arial" w:cs="Arial"/>
          <w:sz w:val="22"/>
          <w:szCs w:val="22"/>
          <w:lang w:val="en-GB"/>
        </w:rPr>
        <w:t>Poon</w:t>
      </w:r>
      <w:proofErr w:type="spellEnd"/>
      <w:r w:rsidRPr="00D60DEC">
        <w:rPr>
          <w:rFonts w:ascii="Arial" w:hAnsi="Arial" w:cs="Arial"/>
          <w:sz w:val="22"/>
          <w:szCs w:val="22"/>
          <w:lang w:val="en-GB"/>
        </w:rPr>
        <w:t xml:space="preserve"> SW, Mueller EJ, </w:t>
      </w:r>
      <w:proofErr w:type="spellStart"/>
      <w:r w:rsidRPr="00D60DEC">
        <w:rPr>
          <w:rFonts w:ascii="Arial" w:hAnsi="Arial" w:cs="Arial"/>
          <w:sz w:val="22"/>
          <w:szCs w:val="22"/>
          <w:lang w:val="en-GB"/>
        </w:rPr>
        <w:t>Stubbe</w:t>
      </w:r>
      <w:proofErr w:type="spellEnd"/>
      <w:r w:rsidRPr="00D60DEC">
        <w:rPr>
          <w:rFonts w:ascii="Arial" w:hAnsi="Arial" w:cs="Arial"/>
          <w:sz w:val="22"/>
          <w:szCs w:val="22"/>
          <w:lang w:val="en-GB"/>
        </w:rPr>
        <w:t xml:space="preserve"> J, Davisson VJ:</w:t>
      </w:r>
      <w:r w:rsidRPr="00D60DEC">
        <w:rPr>
          <w:rFonts w:ascii="Arial" w:hAnsi="Arial" w:cs="Arial"/>
          <w:b/>
          <w:sz w:val="22"/>
          <w:szCs w:val="22"/>
          <w:lang w:val="en-GB"/>
        </w:rPr>
        <w:t xml:space="preserve"> </w:t>
      </w:r>
      <w:r w:rsidRPr="00D60DEC">
        <w:rPr>
          <w:rFonts w:ascii="Arial" w:hAnsi="Arial" w:cs="Arial"/>
          <w:b/>
          <w:sz w:val="22"/>
          <w:szCs w:val="22"/>
          <w:lang w:val="en-US"/>
        </w:rPr>
        <w:t xml:space="preserve">Reactions catalyzed by 5-aminoimidazole </w:t>
      </w:r>
      <w:proofErr w:type="spellStart"/>
      <w:r w:rsidRPr="00D60DEC">
        <w:rPr>
          <w:rFonts w:ascii="Arial" w:hAnsi="Arial" w:cs="Arial"/>
          <w:b/>
          <w:sz w:val="22"/>
          <w:szCs w:val="22"/>
          <w:lang w:val="en-US"/>
        </w:rPr>
        <w:t>ribonucleotide</w:t>
      </w:r>
      <w:proofErr w:type="spellEnd"/>
      <w:r w:rsidRPr="00D60DEC">
        <w:rPr>
          <w:rFonts w:ascii="Arial" w:hAnsi="Arial" w:cs="Arial"/>
          <w:b/>
          <w:sz w:val="22"/>
          <w:szCs w:val="22"/>
          <w:lang w:val="en-US"/>
        </w:rPr>
        <w:t xml:space="preserve"> </w:t>
      </w:r>
      <w:proofErr w:type="spellStart"/>
      <w:r w:rsidRPr="00D60DEC">
        <w:rPr>
          <w:rFonts w:ascii="Arial" w:hAnsi="Arial" w:cs="Arial"/>
          <w:b/>
          <w:sz w:val="22"/>
          <w:szCs w:val="22"/>
          <w:lang w:val="en-US"/>
        </w:rPr>
        <w:t>carboxylases</w:t>
      </w:r>
      <w:proofErr w:type="spellEnd"/>
      <w:r w:rsidRPr="00D60DEC">
        <w:rPr>
          <w:rFonts w:ascii="Arial" w:hAnsi="Arial" w:cs="Arial"/>
          <w:b/>
          <w:sz w:val="22"/>
          <w:szCs w:val="22"/>
          <w:lang w:val="en-US"/>
        </w:rPr>
        <w:t xml:space="preserve"> from </w:t>
      </w:r>
      <w:r w:rsidRPr="0027711F">
        <w:rPr>
          <w:rFonts w:ascii="Arial" w:hAnsi="Arial" w:cs="Arial"/>
          <w:b/>
          <w:i/>
          <w:sz w:val="22"/>
          <w:szCs w:val="22"/>
          <w:lang w:val="en-US"/>
        </w:rPr>
        <w:t>Escherichia coli</w:t>
      </w:r>
      <w:r w:rsidRPr="00D60DEC">
        <w:rPr>
          <w:rFonts w:ascii="Arial" w:hAnsi="Arial" w:cs="Arial"/>
          <w:b/>
          <w:sz w:val="22"/>
          <w:szCs w:val="22"/>
          <w:lang w:val="en-US"/>
        </w:rPr>
        <w:t xml:space="preserve"> and </w:t>
      </w:r>
      <w:r w:rsidRPr="0027711F">
        <w:rPr>
          <w:rFonts w:ascii="Arial" w:hAnsi="Arial" w:cs="Arial"/>
          <w:b/>
          <w:i/>
          <w:sz w:val="22"/>
          <w:szCs w:val="22"/>
          <w:lang w:val="en-US"/>
        </w:rPr>
        <w:t xml:space="preserve">Gallus </w:t>
      </w:r>
      <w:proofErr w:type="spellStart"/>
      <w:r w:rsidRPr="0027711F">
        <w:rPr>
          <w:rFonts w:ascii="Arial" w:hAnsi="Arial" w:cs="Arial"/>
          <w:b/>
          <w:i/>
          <w:sz w:val="22"/>
          <w:szCs w:val="22"/>
          <w:lang w:val="en-US"/>
        </w:rPr>
        <w:t>gallus</w:t>
      </w:r>
      <w:proofErr w:type="spellEnd"/>
      <w:r w:rsidRPr="00D60DEC">
        <w:rPr>
          <w:rFonts w:ascii="Arial" w:hAnsi="Arial" w:cs="Arial"/>
          <w:b/>
          <w:sz w:val="22"/>
          <w:szCs w:val="22"/>
          <w:lang w:val="en-US"/>
        </w:rPr>
        <w:t xml:space="preserve">: a case for divergent catalytic mechanisms. </w:t>
      </w:r>
      <w:r w:rsidRPr="00D60DEC">
        <w:rPr>
          <w:rFonts w:ascii="Arial" w:hAnsi="Arial" w:cs="Arial"/>
          <w:bCs/>
          <w:i/>
          <w:iCs/>
          <w:sz w:val="22"/>
          <w:szCs w:val="22"/>
          <w:lang w:val="en-GB"/>
        </w:rPr>
        <w:t>Biochemistry</w:t>
      </w:r>
      <w:r w:rsidRPr="00D60DEC">
        <w:rPr>
          <w:rFonts w:ascii="Arial" w:hAnsi="Arial" w:cs="Arial"/>
          <w:sz w:val="22"/>
          <w:szCs w:val="22"/>
          <w:lang w:val="en-GB"/>
        </w:rPr>
        <w:t xml:space="preserve"> 1994, </w:t>
      </w:r>
      <w:r w:rsidRPr="00D60DEC">
        <w:rPr>
          <w:rFonts w:ascii="Arial" w:hAnsi="Arial" w:cs="Arial"/>
          <w:b/>
          <w:sz w:val="22"/>
          <w:szCs w:val="22"/>
          <w:lang w:val="en-GB"/>
        </w:rPr>
        <w:t>33:</w:t>
      </w:r>
      <w:r w:rsidRPr="00D60DEC">
        <w:rPr>
          <w:rFonts w:ascii="Arial" w:hAnsi="Arial" w:cs="Arial"/>
          <w:sz w:val="22"/>
          <w:szCs w:val="22"/>
          <w:lang w:val="en-GB"/>
        </w:rPr>
        <w:t>11927-11934.</w:t>
      </w:r>
    </w:p>
    <w:p w:rsidR="00575999" w:rsidRPr="007F79C0" w:rsidRDefault="00575999" w:rsidP="00575999">
      <w:pPr>
        <w:rPr>
          <w:b/>
          <w:lang w:val="en-US"/>
        </w:rPr>
      </w:pPr>
    </w:p>
    <w:p w:rsidR="004B7CAF" w:rsidRDefault="004B7CAF" w:rsidP="00A143E1">
      <w:pPr>
        <w:spacing w:line="360" w:lineRule="auto"/>
        <w:jc w:val="both"/>
        <w:rPr>
          <w:rFonts w:ascii="Arial" w:hAnsi="Arial" w:cs="Arial"/>
          <w:sz w:val="22"/>
          <w:szCs w:val="22"/>
          <w:lang w:val="en-US"/>
        </w:rPr>
      </w:pPr>
    </w:p>
    <w:p w:rsidR="00FD0526" w:rsidRPr="00B945C1" w:rsidRDefault="00FD0526">
      <w:pPr>
        <w:rPr>
          <w:lang w:val="en-US"/>
        </w:rPr>
      </w:pPr>
    </w:p>
    <w:sectPr w:rsidR="00FD0526" w:rsidRPr="00B945C1" w:rsidSect="00FD052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945C1"/>
    <w:rsid w:val="00097F4B"/>
    <w:rsid w:val="00123F3F"/>
    <w:rsid w:val="002F48DB"/>
    <w:rsid w:val="00457CE2"/>
    <w:rsid w:val="00466A59"/>
    <w:rsid w:val="004B7CAF"/>
    <w:rsid w:val="004C1711"/>
    <w:rsid w:val="0055178A"/>
    <w:rsid w:val="00575999"/>
    <w:rsid w:val="005C787E"/>
    <w:rsid w:val="005F39B4"/>
    <w:rsid w:val="006A7532"/>
    <w:rsid w:val="006D2A56"/>
    <w:rsid w:val="00917460"/>
    <w:rsid w:val="009A6481"/>
    <w:rsid w:val="009C4749"/>
    <w:rsid w:val="00A143E1"/>
    <w:rsid w:val="00A622F0"/>
    <w:rsid w:val="00B32BA4"/>
    <w:rsid w:val="00B945C1"/>
    <w:rsid w:val="00C539A8"/>
    <w:rsid w:val="00CE623A"/>
    <w:rsid w:val="00CF7245"/>
    <w:rsid w:val="00D541A6"/>
    <w:rsid w:val="00ED5509"/>
    <w:rsid w:val="00EF4E19"/>
    <w:rsid w:val="00F62180"/>
    <w:rsid w:val="00F761FE"/>
    <w:rsid w:val="00F94B37"/>
    <w:rsid w:val="00FD052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5C1"/>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4B7CAF"/>
  </w:style>
  <w:style w:type="paragraph" w:customStyle="1" w:styleId="citation">
    <w:name w:val="citation"/>
    <w:basedOn w:val="Normal"/>
    <w:rsid w:val="00575999"/>
    <w:pPr>
      <w:spacing w:before="280" w:after="2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538</Words>
  <Characters>3068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UVEG</Company>
  <LinksUpToDate>false</LinksUpToDate>
  <CharactersWithSpaces>3599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dc:creator>
  <cp:lastModifiedBy>Sarah Headley</cp:lastModifiedBy>
  <cp:revision>3</cp:revision>
  <dcterms:created xsi:type="dcterms:W3CDTF">2011-07-28T09:15:00Z</dcterms:created>
  <dcterms:modified xsi:type="dcterms:W3CDTF">2011-10-10T14:36:00Z</dcterms:modified>
</cp:coreProperties>
</file>