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52"/>
        </w:rPr>
        <w:t>Sales Intelligence Report</w:t>
      </w:r>
    </w:p>
    <w:p>
      <w:pPr>
        <w:jc w:val="center"/>
      </w:pPr>
      <w:r>
        <w:rPr>
          <w:sz w:val="28"/>
        </w:rPr>
        <w:t>AI-Powered Multi-Agent Sales Intelligence System</w:t>
      </w:r>
    </w:p>
    <w:p>
      <w:pPr>
        <w:jc w:val="center"/>
      </w:pPr>
      <w:r>
        <w:rPr>
          <w:b/>
        </w:rPr>
        <w:t>Dataset: Uploaded Dataset</w:t>
      </w:r>
    </w:p>
    <w:p>
      <w:pPr>
        <w:jc w:val="center"/>
      </w:pPr>
      <w:r>
        <w:t>Report Type: Executive Sales Intelligence Report</w:t>
      </w:r>
    </w:p>
    <w:p>
      <w:pPr>
        <w:jc w:val="center"/>
      </w:pPr>
      <w:r>
        <w:rPr>
          <w:i/>
        </w:rPr>
        <w:t>Generated by the Report Agent</w:t>
      </w:r>
    </w:p>
    <w:p>
      <w:r>
        <w:br w:type="page"/>
      </w:r>
    </w:p>
    <w:p>
      <w:pPr>
        <w:pStyle w:val="Heading1"/>
        <w:spacing w:before="240" w:after="100"/>
      </w:pPr>
      <w:r>
        <w:t>1. Executive Summary</w:t>
      </w:r>
    </w:p>
    <w:p>
      <w:pPr>
        <w:spacing w:after="100"/>
      </w:pPr>
      <w:r>
        <w:t>Total sales: 61,672,920. Total orders: 11,000. Total customers: 9,237. Total quantity sold: 67,551. Average order value: 5,606.63. Forecasting completed using the ARIMA model. 10 insight(s) were supplied by the Insight Agent. 5 recommendation(s) were supplied by the Recommendation Agent.</w:t>
      </w:r>
    </w:p>
    <w:p>
      <w:pPr>
        <w:pStyle w:val="Heading1"/>
        <w:spacing w:before="240" w:after="100"/>
      </w:pPr>
      <w:r>
        <w:t>2. Dataset Overview</w:t>
      </w:r>
    </w:p>
    <w:tbl>
      <w:tblPr>
        <w:tblStyle w:val="TableGrid"/>
        <w:tblW w:type="auto" w:w="0"/>
        <w:tblLook w:firstColumn="1" w:firstRow="1" w:lastColumn="0" w:lastRow="0" w:noHBand="0" w:noVBand="1" w:val="04A0"/>
      </w:tblPr>
      <w:tblGrid>
        <w:gridCol w:w="5040"/>
        <w:gridCol w:w="5040"/>
      </w:tblGrid>
      <w:tr>
        <w:tc>
          <w:tcPr>
            <w:tcW w:type="dxa" w:w="5040"/>
            <w:vAlign w:val="center"/>
            <w:shd w:fill="1F4E78"/>
          </w:tcPr>
          <w:p>
            <w:pPr>
              <w:spacing w:after="40" w:before="40"/>
            </w:pPr>
            <w:r>
              <w:rPr>
                <w:b/>
                <w:color w:val="FFFFFF"/>
                <w:sz w:val="18"/>
              </w:rPr>
              <w:t>Metric</w:t>
            </w:r>
          </w:p>
        </w:tc>
        <w:tc>
          <w:tcPr>
            <w:tcW w:type="dxa" w:w="5040"/>
            <w:vAlign w:val="center"/>
            <w:shd w:fill="1F4E78"/>
          </w:tcPr>
          <w:p>
            <w:pPr>
              <w:spacing w:after="40" w:before="40"/>
            </w:pPr>
            <w:r>
              <w:rPr>
                <w:b/>
                <w:color w:val="FFFFFF"/>
                <w:sz w:val="18"/>
              </w:rPr>
              <w:t>Value</w:t>
            </w:r>
          </w:p>
        </w:tc>
      </w:tr>
      <w:tr>
        <w:tc>
          <w:tcPr>
            <w:tcW w:type="dxa" w:w="5040"/>
            <w:vAlign w:val="center"/>
          </w:tcPr>
          <w:p>
            <w:pPr>
              <w:spacing w:after="40" w:before="40"/>
            </w:pPr>
            <w:r>
              <w:rPr>
                <w:sz w:val="18"/>
              </w:rPr>
              <w:t>Records</w:t>
            </w:r>
          </w:p>
        </w:tc>
        <w:tc>
          <w:tcPr>
            <w:tcW w:type="dxa" w:w="5040"/>
            <w:vAlign w:val="center"/>
          </w:tcPr>
          <w:p>
            <w:pPr>
              <w:spacing w:after="40" w:before="40"/>
            </w:pPr>
            <w:r>
              <w:rPr>
                <w:sz w:val="18"/>
              </w:rPr>
              <w:t>11,000</w:t>
            </w:r>
          </w:p>
        </w:tc>
      </w:tr>
      <w:tr>
        <w:tc>
          <w:tcPr>
            <w:tcW w:type="dxa" w:w="5040"/>
            <w:vAlign w:val="center"/>
          </w:tcPr>
          <w:p>
            <w:pPr>
              <w:spacing w:after="40" w:before="40"/>
            </w:pPr>
            <w:r>
              <w:rPr>
                <w:sz w:val="18"/>
              </w:rPr>
              <w:t>Columns</w:t>
            </w:r>
          </w:p>
        </w:tc>
        <w:tc>
          <w:tcPr>
            <w:tcW w:type="dxa" w:w="5040"/>
            <w:vAlign w:val="center"/>
          </w:tcPr>
          <w:p>
            <w:pPr>
              <w:spacing w:after="40" w:before="40"/>
            </w:pPr>
            <w:r>
              <w:rPr>
                <w:sz w:val="18"/>
              </w:rPr>
              <w:t>16</w:t>
            </w:r>
          </w:p>
        </w:tc>
      </w:tr>
    </w:tbl>
    <w:p>
      <w:pPr>
        <w:pStyle w:val="Heading1"/>
        <w:spacing w:before="240" w:after="100"/>
      </w:pPr>
      <w:r>
        <w:t>3. Data Quality and Cleaning</w:t>
      </w:r>
    </w:p>
    <w:tbl>
      <w:tblPr>
        <w:tblStyle w:val="TableGrid"/>
        <w:tblW w:type="auto" w:w="0"/>
        <w:tblLook w:firstColumn="1" w:firstRow="1" w:lastColumn="0" w:lastRow="0" w:noHBand="0" w:noVBand="1" w:val="04A0"/>
      </w:tblPr>
      <w:tblGrid>
        <w:gridCol w:w="5040"/>
        <w:gridCol w:w="5040"/>
      </w:tblGrid>
      <w:tr>
        <w:tc>
          <w:tcPr>
            <w:tcW w:type="dxa" w:w="5040"/>
            <w:vAlign w:val="center"/>
            <w:shd w:fill="1F4E78"/>
          </w:tcPr>
          <w:p>
            <w:pPr>
              <w:spacing w:after="40" w:before="40"/>
            </w:pPr>
            <w:r>
              <w:rPr>
                <w:b/>
                <w:color w:val="FFFFFF"/>
                <w:sz w:val="18"/>
              </w:rPr>
              <w:t>Metric</w:t>
            </w:r>
          </w:p>
        </w:tc>
        <w:tc>
          <w:tcPr>
            <w:tcW w:type="dxa" w:w="5040"/>
            <w:vAlign w:val="center"/>
            <w:shd w:fill="1F4E78"/>
          </w:tcPr>
          <w:p>
            <w:pPr>
              <w:spacing w:after="40" w:before="40"/>
            </w:pPr>
            <w:r>
              <w:rPr>
                <w:b/>
                <w:color w:val="FFFFFF"/>
                <w:sz w:val="18"/>
              </w:rPr>
              <w:t>Value</w:t>
            </w:r>
          </w:p>
        </w:tc>
      </w:tr>
      <w:tr>
        <w:tc>
          <w:tcPr>
            <w:tcW w:type="dxa" w:w="5040"/>
            <w:vAlign w:val="center"/>
          </w:tcPr>
          <w:p>
            <w:pPr>
              <w:spacing w:after="40" w:before="40"/>
            </w:pPr>
            <w:r>
              <w:rPr>
                <w:sz w:val="18"/>
              </w:rPr>
              <w:t>Cleaning Status</w:t>
            </w:r>
          </w:p>
        </w:tc>
        <w:tc>
          <w:tcPr>
            <w:tcW w:type="dxa" w:w="5040"/>
            <w:vAlign w:val="center"/>
          </w:tcPr>
          <w:p>
            <w:pPr>
              <w:spacing w:after="40" w:before="40"/>
            </w:pPr>
            <w:r>
              <w:rPr>
                <w:sz w:val="18"/>
              </w:rPr>
              <w:t>validated</w:t>
            </w:r>
          </w:p>
        </w:tc>
      </w:tr>
      <w:tr>
        <w:tc>
          <w:tcPr>
            <w:tcW w:type="dxa" w:w="5040"/>
            <w:vAlign w:val="center"/>
          </w:tcPr>
          <w:p>
            <w:pPr>
              <w:spacing w:after="40" w:before="40"/>
            </w:pPr>
            <w:r>
              <w:rPr>
                <w:sz w:val="18"/>
              </w:rPr>
              <w:t>Validation Status</w:t>
            </w:r>
          </w:p>
        </w:tc>
        <w:tc>
          <w:tcPr>
            <w:tcW w:type="dxa" w:w="5040"/>
            <w:vAlign w:val="center"/>
          </w:tcPr>
          <w:p>
            <w:pPr>
              <w:spacing w:after="40" w:before="40"/>
            </w:pPr>
            <w:r>
              <w:rPr>
                <w:sz w:val="18"/>
              </w:rPr>
              <w:t>PASSED</w:t>
            </w:r>
          </w:p>
        </w:tc>
      </w:tr>
      <w:tr>
        <w:tc>
          <w:tcPr>
            <w:tcW w:type="dxa" w:w="5040"/>
            <w:vAlign w:val="center"/>
          </w:tcPr>
          <w:p>
            <w:pPr>
              <w:spacing w:after="40" w:before="40"/>
            </w:pPr>
            <w:r>
              <w:rPr>
                <w:sz w:val="18"/>
              </w:rPr>
              <w:t>Checks Passed</w:t>
            </w:r>
          </w:p>
        </w:tc>
        <w:tc>
          <w:tcPr>
            <w:tcW w:type="dxa" w:w="5040"/>
            <w:vAlign w:val="center"/>
          </w:tcPr>
          <w:p>
            <w:pPr>
              <w:spacing w:after="40" w:before="40"/>
            </w:pPr>
            <w:r>
              <w:rPr>
                <w:sz w:val="18"/>
              </w:rPr>
              <w:t>9</w:t>
            </w:r>
          </w:p>
        </w:tc>
      </w:tr>
      <w:tr>
        <w:tc>
          <w:tcPr>
            <w:tcW w:type="dxa" w:w="5040"/>
            <w:vAlign w:val="center"/>
          </w:tcPr>
          <w:p>
            <w:pPr>
              <w:spacing w:after="40" w:before="40"/>
            </w:pPr>
            <w:r>
              <w:rPr>
                <w:sz w:val="18"/>
              </w:rPr>
              <w:t>Checks Failed</w:t>
            </w:r>
          </w:p>
        </w:tc>
        <w:tc>
          <w:tcPr>
            <w:tcW w:type="dxa" w:w="5040"/>
            <w:vAlign w:val="center"/>
          </w:tcPr>
          <w:p>
            <w:pPr>
              <w:spacing w:after="40" w:before="40"/>
            </w:pPr>
            <w:r>
              <w:rPr>
                <w:sz w:val="18"/>
              </w:rPr>
              <w:t>0</w:t>
            </w:r>
          </w:p>
        </w:tc>
      </w:tr>
    </w:tbl>
    <w:p>
      <w:pPr>
        <w:pStyle w:val="Heading1"/>
        <w:spacing w:before="240" w:after="100"/>
      </w:pPr>
      <w:r>
        <w:t>4. Sales Trends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1F4E78"/>
          </w:tcPr>
          <w:p>
            <w:pPr>
              <w:spacing w:after="40" w:before="40"/>
            </w:pPr>
            <w:r>
              <w:rPr>
                <w:b/>
                <w:color w:val="FFFFFF"/>
                <w:sz w:val="18"/>
              </w:rPr>
              <w:t>Month</w:t>
            </w:r>
          </w:p>
        </w:tc>
        <w:tc>
          <w:tcPr>
            <w:tcW w:type="dxa" w:w="2520"/>
            <w:vAlign w:val="center"/>
            <w:shd w:fill="1F4E78"/>
          </w:tcPr>
          <w:p>
            <w:pPr>
              <w:spacing w:after="40" w:before="40"/>
            </w:pPr>
            <w:r>
              <w:rPr>
                <w:b/>
                <w:color w:val="FFFFFF"/>
                <w:sz w:val="18"/>
              </w:rPr>
              <w:t>Sales</w:t>
            </w:r>
          </w:p>
        </w:tc>
        <w:tc>
          <w:tcPr>
            <w:tcW w:type="dxa" w:w="2520"/>
            <w:vAlign w:val="center"/>
            <w:shd w:fill="1F4E78"/>
          </w:tcPr>
          <w:p>
            <w:pPr>
              <w:spacing w:after="40" w:before="40"/>
            </w:pPr>
            <w:r>
              <w:rPr>
                <w:b/>
                <w:color w:val="FFFFFF"/>
                <w:sz w:val="18"/>
              </w:rPr>
              <w:t>Percentage Change</w:t>
            </w:r>
          </w:p>
        </w:tc>
        <w:tc>
          <w:tcPr>
            <w:tcW w:type="dxa" w:w="2520"/>
            <w:vAlign w:val="center"/>
            <w:shd w:fill="1F4E78"/>
          </w:tcPr>
          <w:p>
            <w:pPr>
              <w:spacing w:after="40" w:before="40"/>
            </w:pPr>
            <w:r>
              <w:rPr>
                <w:b/>
                <w:color w:val="FFFFFF"/>
                <w:sz w:val="18"/>
              </w:rPr>
              <w:t>Absolute Change</w:t>
            </w:r>
          </w:p>
        </w:tc>
      </w:tr>
      <w:tr>
        <w:tc>
          <w:tcPr>
            <w:tcW w:type="dxa" w:w="2520"/>
            <w:vAlign w:val="center"/>
          </w:tcPr>
          <w:p>
            <w:pPr>
              <w:spacing w:after="40" w:before="40"/>
            </w:pPr>
            <w:r>
              <w:rPr>
                <w:sz w:val="18"/>
              </w:rPr>
              <w:t>2023-01</w:t>
            </w:r>
          </w:p>
        </w:tc>
        <w:tc>
          <w:tcPr>
            <w:tcW w:type="dxa" w:w="2520"/>
            <w:vAlign w:val="center"/>
          </w:tcPr>
          <w:p>
            <w:pPr>
              <w:spacing w:after="40" w:before="40"/>
            </w:pPr>
            <w:r>
              <w:rPr>
                <w:sz w:val="18"/>
              </w:rPr>
              <w:t>₹2,048,240</w:t>
            </w:r>
          </w:p>
        </w:tc>
        <w:tc>
          <w:tcPr>
            <w:tcW w:type="dxa" w:w="2520"/>
            <w:vAlign w:val="center"/>
          </w:tcPr>
          <w:p>
            <w:pPr>
              <w:spacing w:after="40" w:before="40"/>
            </w:pPr>
            <w:r>
              <w:rPr>
                <w:sz w:val="18"/>
              </w:rPr>
              <w:t>—</w:t>
            </w:r>
          </w:p>
        </w:tc>
        <w:tc>
          <w:tcPr>
            <w:tcW w:type="dxa" w:w="2520"/>
            <w:vAlign w:val="center"/>
          </w:tcPr>
          <w:p>
            <w:pPr>
              <w:spacing w:after="40" w:before="40"/>
            </w:pPr>
            <w:r>
              <w:rPr>
                <w:sz w:val="18"/>
              </w:rPr>
              <w:t>—</w:t>
            </w:r>
          </w:p>
        </w:tc>
      </w:tr>
      <w:tr>
        <w:tc>
          <w:tcPr>
            <w:tcW w:type="dxa" w:w="2520"/>
            <w:vAlign w:val="center"/>
          </w:tcPr>
          <w:p>
            <w:pPr>
              <w:spacing w:after="40" w:before="40"/>
            </w:pPr>
            <w:r>
              <w:rPr>
                <w:sz w:val="18"/>
              </w:rPr>
              <w:t>2023-02</w:t>
            </w:r>
          </w:p>
        </w:tc>
        <w:tc>
          <w:tcPr>
            <w:tcW w:type="dxa" w:w="2520"/>
            <w:vAlign w:val="center"/>
          </w:tcPr>
          <w:p>
            <w:pPr>
              <w:spacing w:after="40" w:before="40"/>
            </w:pPr>
            <w:r>
              <w:rPr>
                <w:sz w:val="18"/>
              </w:rPr>
              <w:t>₹1,711,035</w:t>
            </w:r>
          </w:p>
        </w:tc>
        <w:tc>
          <w:tcPr>
            <w:tcW w:type="dxa" w:w="2520"/>
            <w:vAlign w:val="center"/>
          </w:tcPr>
          <w:p>
            <w:pPr>
              <w:spacing w:after="40" w:before="40"/>
            </w:pPr>
            <w:r>
              <w:rPr>
                <w:sz w:val="18"/>
              </w:rPr>
              <w:t>-16.46%</w:t>
            </w:r>
          </w:p>
        </w:tc>
        <w:tc>
          <w:tcPr>
            <w:tcW w:type="dxa" w:w="2520"/>
            <w:vAlign w:val="center"/>
          </w:tcPr>
          <w:p>
            <w:pPr>
              <w:spacing w:after="40" w:before="40"/>
            </w:pPr>
            <w:r>
              <w:rPr>
                <w:sz w:val="18"/>
              </w:rPr>
              <w:t>-337,205</w:t>
            </w:r>
          </w:p>
        </w:tc>
      </w:tr>
      <w:tr>
        <w:tc>
          <w:tcPr>
            <w:tcW w:type="dxa" w:w="2520"/>
            <w:vAlign w:val="center"/>
          </w:tcPr>
          <w:p>
            <w:pPr>
              <w:spacing w:after="40" w:before="40"/>
            </w:pPr>
            <w:r>
              <w:rPr>
                <w:sz w:val="18"/>
              </w:rPr>
              <w:t>2023-03</w:t>
            </w:r>
          </w:p>
        </w:tc>
        <w:tc>
          <w:tcPr>
            <w:tcW w:type="dxa" w:w="2520"/>
            <w:vAlign w:val="center"/>
          </w:tcPr>
          <w:p>
            <w:pPr>
              <w:spacing w:after="40" w:before="40"/>
            </w:pPr>
            <w:r>
              <w:rPr>
                <w:sz w:val="18"/>
              </w:rPr>
              <w:t>₹1,809,555</w:t>
            </w:r>
          </w:p>
        </w:tc>
        <w:tc>
          <w:tcPr>
            <w:tcW w:type="dxa" w:w="2520"/>
            <w:vAlign w:val="center"/>
          </w:tcPr>
          <w:p>
            <w:pPr>
              <w:spacing w:after="40" w:before="40"/>
            </w:pPr>
            <w:r>
              <w:rPr>
                <w:sz w:val="18"/>
              </w:rPr>
              <w:t>5.76%</w:t>
            </w:r>
          </w:p>
        </w:tc>
        <w:tc>
          <w:tcPr>
            <w:tcW w:type="dxa" w:w="2520"/>
            <w:vAlign w:val="center"/>
          </w:tcPr>
          <w:p>
            <w:pPr>
              <w:spacing w:after="40" w:before="40"/>
            </w:pPr>
            <w:r>
              <w:rPr>
                <w:sz w:val="18"/>
              </w:rPr>
              <w:t>98,520</w:t>
            </w:r>
          </w:p>
        </w:tc>
      </w:tr>
      <w:tr>
        <w:tc>
          <w:tcPr>
            <w:tcW w:type="dxa" w:w="2520"/>
            <w:vAlign w:val="center"/>
          </w:tcPr>
          <w:p>
            <w:pPr>
              <w:spacing w:after="40" w:before="40"/>
            </w:pPr>
            <w:r>
              <w:rPr>
                <w:sz w:val="18"/>
              </w:rPr>
              <w:t>2023-04</w:t>
            </w:r>
          </w:p>
        </w:tc>
        <w:tc>
          <w:tcPr>
            <w:tcW w:type="dxa" w:w="2520"/>
            <w:vAlign w:val="center"/>
          </w:tcPr>
          <w:p>
            <w:pPr>
              <w:spacing w:after="40" w:before="40"/>
            </w:pPr>
            <w:r>
              <w:rPr>
                <w:sz w:val="18"/>
              </w:rPr>
              <w:t>₹2,117,355</w:t>
            </w:r>
          </w:p>
        </w:tc>
        <w:tc>
          <w:tcPr>
            <w:tcW w:type="dxa" w:w="2520"/>
            <w:vAlign w:val="center"/>
          </w:tcPr>
          <w:p>
            <w:pPr>
              <w:spacing w:after="40" w:before="40"/>
            </w:pPr>
            <w:r>
              <w:rPr>
                <w:sz w:val="18"/>
              </w:rPr>
              <w:t>17.01%</w:t>
            </w:r>
          </w:p>
        </w:tc>
        <w:tc>
          <w:tcPr>
            <w:tcW w:type="dxa" w:w="2520"/>
            <w:vAlign w:val="center"/>
          </w:tcPr>
          <w:p>
            <w:pPr>
              <w:spacing w:after="40" w:before="40"/>
            </w:pPr>
            <w:r>
              <w:rPr>
                <w:sz w:val="18"/>
              </w:rPr>
              <w:t>307,800</w:t>
            </w:r>
          </w:p>
        </w:tc>
      </w:tr>
      <w:tr>
        <w:tc>
          <w:tcPr>
            <w:tcW w:type="dxa" w:w="2520"/>
            <w:vAlign w:val="center"/>
          </w:tcPr>
          <w:p>
            <w:pPr>
              <w:spacing w:after="40" w:before="40"/>
            </w:pPr>
            <w:r>
              <w:rPr>
                <w:sz w:val="18"/>
              </w:rPr>
              <w:t>2023-05</w:t>
            </w:r>
          </w:p>
        </w:tc>
        <w:tc>
          <w:tcPr>
            <w:tcW w:type="dxa" w:w="2520"/>
            <w:vAlign w:val="center"/>
          </w:tcPr>
          <w:p>
            <w:pPr>
              <w:spacing w:after="40" w:before="40"/>
            </w:pPr>
            <w:r>
              <w:rPr>
                <w:sz w:val="18"/>
              </w:rPr>
              <w:t>₹1,681,950</w:t>
            </w:r>
          </w:p>
        </w:tc>
        <w:tc>
          <w:tcPr>
            <w:tcW w:type="dxa" w:w="2520"/>
            <w:vAlign w:val="center"/>
          </w:tcPr>
          <w:p>
            <w:pPr>
              <w:spacing w:after="40" w:before="40"/>
            </w:pPr>
            <w:r>
              <w:rPr>
                <w:sz w:val="18"/>
              </w:rPr>
              <w:t>-20.56%</w:t>
            </w:r>
          </w:p>
        </w:tc>
        <w:tc>
          <w:tcPr>
            <w:tcW w:type="dxa" w:w="2520"/>
            <w:vAlign w:val="center"/>
          </w:tcPr>
          <w:p>
            <w:pPr>
              <w:spacing w:after="40" w:before="40"/>
            </w:pPr>
            <w:r>
              <w:rPr>
                <w:sz w:val="18"/>
              </w:rPr>
              <w:t>-435,405</w:t>
            </w:r>
          </w:p>
        </w:tc>
      </w:tr>
      <w:tr>
        <w:tc>
          <w:tcPr>
            <w:tcW w:type="dxa" w:w="2520"/>
            <w:vAlign w:val="center"/>
          </w:tcPr>
          <w:p>
            <w:pPr>
              <w:spacing w:after="40" w:before="40"/>
            </w:pPr>
            <w:r>
              <w:rPr>
                <w:sz w:val="18"/>
              </w:rPr>
              <w:t>2023-06</w:t>
            </w:r>
          </w:p>
        </w:tc>
        <w:tc>
          <w:tcPr>
            <w:tcW w:type="dxa" w:w="2520"/>
            <w:vAlign w:val="center"/>
          </w:tcPr>
          <w:p>
            <w:pPr>
              <w:spacing w:after="40" w:before="40"/>
            </w:pPr>
            <w:r>
              <w:rPr>
                <w:sz w:val="18"/>
              </w:rPr>
              <w:t>₹2,139,390</w:t>
            </w:r>
          </w:p>
        </w:tc>
        <w:tc>
          <w:tcPr>
            <w:tcW w:type="dxa" w:w="2520"/>
            <w:vAlign w:val="center"/>
          </w:tcPr>
          <w:p>
            <w:pPr>
              <w:spacing w:after="40" w:before="40"/>
            </w:pPr>
            <w:r>
              <w:rPr>
                <w:sz w:val="18"/>
              </w:rPr>
              <w:t>27.20%</w:t>
            </w:r>
          </w:p>
        </w:tc>
        <w:tc>
          <w:tcPr>
            <w:tcW w:type="dxa" w:w="2520"/>
            <w:vAlign w:val="center"/>
          </w:tcPr>
          <w:p>
            <w:pPr>
              <w:spacing w:after="40" w:before="40"/>
            </w:pPr>
            <w:r>
              <w:rPr>
                <w:sz w:val="18"/>
              </w:rPr>
              <w:t>457,440</w:t>
            </w:r>
          </w:p>
        </w:tc>
      </w:tr>
      <w:tr>
        <w:tc>
          <w:tcPr>
            <w:tcW w:type="dxa" w:w="2520"/>
            <w:vAlign w:val="center"/>
          </w:tcPr>
          <w:p>
            <w:pPr>
              <w:spacing w:after="40" w:before="40"/>
            </w:pPr>
            <w:r>
              <w:rPr>
                <w:sz w:val="18"/>
              </w:rPr>
              <w:t>2023-07</w:t>
            </w:r>
          </w:p>
        </w:tc>
        <w:tc>
          <w:tcPr>
            <w:tcW w:type="dxa" w:w="2520"/>
            <w:vAlign w:val="center"/>
          </w:tcPr>
          <w:p>
            <w:pPr>
              <w:spacing w:after="40" w:before="40"/>
            </w:pPr>
            <w:r>
              <w:rPr>
                <w:sz w:val="18"/>
              </w:rPr>
              <w:t>₹1,524,415</w:t>
            </w:r>
          </w:p>
        </w:tc>
        <w:tc>
          <w:tcPr>
            <w:tcW w:type="dxa" w:w="2520"/>
            <w:vAlign w:val="center"/>
          </w:tcPr>
          <w:p>
            <w:pPr>
              <w:spacing w:after="40" w:before="40"/>
            </w:pPr>
            <w:r>
              <w:rPr>
                <w:sz w:val="18"/>
              </w:rPr>
              <w:t>-28.75%</w:t>
            </w:r>
          </w:p>
        </w:tc>
        <w:tc>
          <w:tcPr>
            <w:tcW w:type="dxa" w:w="2520"/>
            <w:vAlign w:val="center"/>
          </w:tcPr>
          <w:p>
            <w:pPr>
              <w:spacing w:after="40" w:before="40"/>
            </w:pPr>
            <w:r>
              <w:rPr>
                <w:sz w:val="18"/>
              </w:rPr>
              <w:t>-614,975</w:t>
            </w:r>
          </w:p>
        </w:tc>
      </w:tr>
      <w:tr>
        <w:tc>
          <w:tcPr>
            <w:tcW w:type="dxa" w:w="2520"/>
            <w:vAlign w:val="center"/>
          </w:tcPr>
          <w:p>
            <w:pPr>
              <w:spacing w:after="40" w:before="40"/>
            </w:pPr>
            <w:r>
              <w:rPr>
                <w:sz w:val="18"/>
              </w:rPr>
              <w:t>2023-08</w:t>
            </w:r>
          </w:p>
        </w:tc>
        <w:tc>
          <w:tcPr>
            <w:tcW w:type="dxa" w:w="2520"/>
            <w:vAlign w:val="center"/>
          </w:tcPr>
          <w:p>
            <w:pPr>
              <w:spacing w:after="40" w:before="40"/>
            </w:pPr>
            <w:r>
              <w:rPr>
                <w:sz w:val="18"/>
              </w:rPr>
              <w:t>₹1,743,935</w:t>
            </w:r>
          </w:p>
        </w:tc>
        <w:tc>
          <w:tcPr>
            <w:tcW w:type="dxa" w:w="2520"/>
            <w:vAlign w:val="center"/>
          </w:tcPr>
          <w:p>
            <w:pPr>
              <w:spacing w:after="40" w:before="40"/>
            </w:pPr>
            <w:r>
              <w:rPr>
                <w:sz w:val="18"/>
              </w:rPr>
              <w:t>14.40%</w:t>
            </w:r>
          </w:p>
        </w:tc>
        <w:tc>
          <w:tcPr>
            <w:tcW w:type="dxa" w:w="2520"/>
            <w:vAlign w:val="center"/>
          </w:tcPr>
          <w:p>
            <w:pPr>
              <w:spacing w:after="40" w:before="40"/>
            </w:pPr>
            <w:r>
              <w:rPr>
                <w:sz w:val="18"/>
              </w:rPr>
              <w:t>219,520</w:t>
            </w:r>
          </w:p>
        </w:tc>
      </w:tr>
      <w:tr>
        <w:tc>
          <w:tcPr>
            <w:tcW w:type="dxa" w:w="2520"/>
            <w:vAlign w:val="center"/>
          </w:tcPr>
          <w:p>
            <w:pPr>
              <w:spacing w:after="40" w:before="40"/>
            </w:pPr>
            <w:r>
              <w:rPr>
                <w:sz w:val="18"/>
              </w:rPr>
              <w:t>2023-09</w:t>
            </w:r>
          </w:p>
        </w:tc>
        <w:tc>
          <w:tcPr>
            <w:tcW w:type="dxa" w:w="2520"/>
            <w:vAlign w:val="center"/>
          </w:tcPr>
          <w:p>
            <w:pPr>
              <w:spacing w:after="40" w:before="40"/>
            </w:pPr>
            <w:r>
              <w:rPr>
                <w:sz w:val="18"/>
              </w:rPr>
              <w:t>₹1,709,320</w:t>
            </w:r>
          </w:p>
        </w:tc>
        <w:tc>
          <w:tcPr>
            <w:tcW w:type="dxa" w:w="2520"/>
            <w:vAlign w:val="center"/>
          </w:tcPr>
          <w:p>
            <w:pPr>
              <w:spacing w:after="40" w:before="40"/>
            </w:pPr>
            <w:r>
              <w:rPr>
                <w:sz w:val="18"/>
              </w:rPr>
              <w:t>-1.98%</w:t>
            </w:r>
          </w:p>
        </w:tc>
        <w:tc>
          <w:tcPr>
            <w:tcW w:type="dxa" w:w="2520"/>
            <w:vAlign w:val="center"/>
          </w:tcPr>
          <w:p>
            <w:pPr>
              <w:spacing w:after="40" w:before="40"/>
            </w:pPr>
            <w:r>
              <w:rPr>
                <w:sz w:val="18"/>
              </w:rPr>
              <w:t>-34,615</w:t>
            </w:r>
          </w:p>
        </w:tc>
      </w:tr>
      <w:tr>
        <w:tc>
          <w:tcPr>
            <w:tcW w:type="dxa" w:w="2520"/>
            <w:vAlign w:val="center"/>
          </w:tcPr>
          <w:p>
            <w:pPr>
              <w:spacing w:after="40" w:before="40"/>
            </w:pPr>
            <w:r>
              <w:rPr>
                <w:sz w:val="18"/>
              </w:rPr>
              <w:t>2023-10</w:t>
            </w:r>
          </w:p>
        </w:tc>
        <w:tc>
          <w:tcPr>
            <w:tcW w:type="dxa" w:w="2520"/>
            <w:vAlign w:val="center"/>
          </w:tcPr>
          <w:p>
            <w:pPr>
              <w:spacing w:after="40" w:before="40"/>
            </w:pPr>
            <w:r>
              <w:rPr>
                <w:sz w:val="18"/>
              </w:rPr>
              <w:t>₹1,669,155</w:t>
            </w:r>
          </w:p>
        </w:tc>
        <w:tc>
          <w:tcPr>
            <w:tcW w:type="dxa" w:w="2520"/>
            <w:vAlign w:val="center"/>
          </w:tcPr>
          <w:p>
            <w:pPr>
              <w:spacing w:after="40" w:before="40"/>
            </w:pPr>
            <w:r>
              <w:rPr>
                <w:sz w:val="18"/>
              </w:rPr>
              <w:t>-2.35%</w:t>
            </w:r>
          </w:p>
        </w:tc>
        <w:tc>
          <w:tcPr>
            <w:tcW w:type="dxa" w:w="2520"/>
            <w:vAlign w:val="center"/>
          </w:tcPr>
          <w:p>
            <w:pPr>
              <w:spacing w:after="40" w:before="40"/>
            </w:pPr>
            <w:r>
              <w:rPr>
                <w:sz w:val="18"/>
              </w:rPr>
              <w:t>-40,165</w:t>
            </w:r>
          </w:p>
        </w:tc>
      </w:tr>
      <w:tr>
        <w:tc>
          <w:tcPr>
            <w:tcW w:type="dxa" w:w="2520"/>
            <w:vAlign w:val="center"/>
          </w:tcPr>
          <w:p>
            <w:pPr>
              <w:spacing w:after="40" w:before="40"/>
            </w:pPr>
            <w:r>
              <w:rPr>
                <w:sz w:val="18"/>
              </w:rPr>
              <w:t>2023-11</w:t>
            </w:r>
          </w:p>
        </w:tc>
        <w:tc>
          <w:tcPr>
            <w:tcW w:type="dxa" w:w="2520"/>
            <w:vAlign w:val="center"/>
          </w:tcPr>
          <w:p>
            <w:pPr>
              <w:spacing w:after="40" w:before="40"/>
            </w:pPr>
            <w:r>
              <w:rPr>
                <w:sz w:val="18"/>
              </w:rPr>
              <w:t>₹1,679,975</w:t>
            </w:r>
          </w:p>
        </w:tc>
        <w:tc>
          <w:tcPr>
            <w:tcW w:type="dxa" w:w="2520"/>
            <w:vAlign w:val="center"/>
          </w:tcPr>
          <w:p>
            <w:pPr>
              <w:spacing w:after="40" w:before="40"/>
            </w:pPr>
            <w:r>
              <w:rPr>
                <w:sz w:val="18"/>
              </w:rPr>
              <w:t>0.65%</w:t>
            </w:r>
          </w:p>
        </w:tc>
        <w:tc>
          <w:tcPr>
            <w:tcW w:type="dxa" w:w="2520"/>
            <w:vAlign w:val="center"/>
          </w:tcPr>
          <w:p>
            <w:pPr>
              <w:spacing w:after="40" w:before="40"/>
            </w:pPr>
            <w:r>
              <w:rPr>
                <w:sz w:val="18"/>
              </w:rPr>
              <w:t>10,820</w:t>
            </w:r>
          </w:p>
        </w:tc>
      </w:tr>
      <w:tr>
        <w:tc>
          <w:tcPr>
            <w:tcW w:type="dxa" w:w="2520"/>
            <w:vAlign w:val="center"/>
          </w:tcPr>
          <w:p>
            <w:pPr>
              <w:spacing w:after="40" w:before="40"/>
            </w:pPr>
            <w:r>
              <w:rPr>
                <w:sz w:val="18"/>
              </w:rPr>
              <w:t>2023-12</w:t>
            </w:r>
          </w:p>
        </w:tc>
        <w:tc>
          <w:tcPr>
            <w:tcW w:type="dxa" w:w="2520"/>
            <w:vAlign w:val="center"/>
          </w:tcPr>
          <w:p>
            <w:pPr>
              <w:spacing w:after="40" w:before="40"/>
            </w:pPr>
            <w:r>
              <w:rPr>
                <w:sz w:val="18"/>
              </w:rPr>
              <w:t>₹1,672,865</w:t>
            </w:r>
          </w:p>
        </w:tc>
        <w:tc>
          <w:tcPr>
            <w:tcW w:type="dxa" w:w="2520"/>
            <w:vAlign w:val="center"/>
          </w:tcPr>
          <w:p>
            <w:pPr>
              <w:spacing w:after="40" w:before="40"/>
            </w:pPr>
            <w:r>
              <w:rPr>
                <w:sz w:val="18"/>
              </w:rPr>
              <w:t>-0.42%</w:t>
            </w:r>
          </w:p>
        </w:tc>
        <w:tc>
          <w:tcPr>
            <w:tcW w:type="dxa" w:w="2520"/>
            <w:vAlign w:val="center"/>
          </w:tcPr>
          <w:p>
            <w:pPr>
              <w:spacing w:after="40" w:before="40"/>
            </w:pPr>
            <w:r>
              <w:rPr>
                <w:sz w:val="18"/>
              </w:rPr>
              <w:t>-7,110</w:t>
            </w:r>
          </w:p>
        </w:tc>
      </w:tr>
      <w:tr>
        <w:tc>
          <w:tcPr>
            <w:tcW w:type="dxa" w:w="2520"/>
            <w:vAlign w:val="center"/>
          </w:tcPr>
          <w:p>
            <w:pPr>
              <w:spacing w:after="40" w:before="40"/>
            </w:pPr>
            <w:r>
              <w:rPr>
                <w:sz w:val="18"/>
              </w:rPr>
              <w:t>2024-01</w:t>
            </w:r>
          </w:p>
        </w:tc>
        <w:tc>
          <w:tcPr>
            <w:tcW w:type="dxa" w:w="2520"/>
            <w:vAlign w:val="center"/>
          </w:tcPr>
          <w:p>
            <w:pPr>
              <w:spacing w:after="40" w:before="40"/>
            </w:pPr>
            <w:r>
              <w:rPr>
                <w:sz w:val="18"/>
              </w:rPr>
              <w:t>₹1,572,830</w:t>
            </w:r>
          </w:p>
        </w:tc>
        <w:tc>
          <w:tcPr>
            <w:tcW w:type="dxa" w:w="2520"/>
            <w:vAlign w:val="center"/>
          </w:tcPr>
          <w:p>
            <w:pPr>
              <w:spacing w:after="40" w:before="40"/>
            </w:pPr>
            <w:r>
              <w:rPr>
                <w:sz w:val="18"/>
              </w:rPr>
              <w:t>-5.98%</w:t>
            </w:r>
          </w:p>
        </w:tc>
        <w:tc>
          <w:tcPr>
            <w:tcW w:type="dxa" w:w="2520"/>
            <w:vAlign w:val="center"/>
          </w:tcPr>
          <w:p>
            <w:pPr>
              <w:spacing w:after="40" w:before="40"/>
            </w:pPr>
            <w:r>
              <w:rPr>
                <w:sz w:val="18"/>
              </w:rPr>
              <w:t>-100,035</w:t>
            </w:r>
          </w:p>
        </w:tc>
      </w:tr>
      <w:tr>
        <w:tc>
          <w:tcPr>
            <w:tcW w:type="dxa" w:w="2520"/>
            <w:vAlign w:val="center"/>
          </w:tcPr>
          <w:p>
            <w:pPr>
              <w:spacing w:after="40" w:before="40"/>
            </w:pPr>
            <w:r>
              <w:rPr>
                <w:sz w:val="18"/>
              </w:rPr>
              <w:t>2024-02</w:t>
            </w:r>
          </w:p>
        </w:tc>
        <w:tc>
          <w:tcPr>
            <w:tcW w:type="dxa" w:w="2520"/>
            <w:vAlign w:val="center"/>
          </w:tcPr>
          <w:p>
            <w:pPr>
              <w:spacing w:after="40" w:before="40"/>
            </w:pPr>
            <w:r>
              <w:rPr>
                <w:sz w:val="18"/>
              </w:rPr>
              <w:t>₹1,449,200</w:t>
            </w:r>
          </w:p>
        </w:tc>
        <w:tc>
          <w:tcPr>
            <w:tcW w:type="dxa" w:w="2520"/>
            <w:vAlign w:val="center"/>
          </w:tcPr>
          <w:p>
            <w:pPr>
              <w:spacing w:after="40" w:before="40"/>
            </w:pPr>
            <w:r>
              <w:rPr>
                <w:sz w:val="18"/>
              </w:rPr>
              <w:t>-7.86%</w:t>
            </w:r>
          </w:p>
        </w:tc>
        <w:tc>
          <w:tcPr>
            <w:tcW w:type="dxa" w:w="2520"/>
            <w:vAlign w:val="center"/>
          </w:tcPr>
          <w:p>
            <w:pPr>
              <w:spacing w:after="40" w:before="40"/>
            </w:pPr>
            <w:r>
              <w:rPr>
                <w:sz w:val="18"/>
              </w:rPr>
              <w:t>-123,630</w:t>
            </w:r>
          </w:p>
        </w:tc>
      </w:tr>
      <w:tr>
        <w:tc>
          <w:tcPr>
            <w:tcW w:type="dxa" w:w="2520"/>
            <w:vAlign w:val="center"/>
          </w:tcPr>
          <w:p>
            <w:pPr>
              <w:spacing w:after="40" w:before="40"/>
            </w:pPr>
            <w:r>
              <w:rPr>
                <w:sz w:val="18"/>
              </w:rPr>
              <w:t>2024-03</w:t>
            </w:r>
          </w:p>
        </w:tc>
        <w:tc>
          <w:tcPr>
            <w:tcW w:type="dxa" w:w="2520"/>
            <w:vAlign w:val="center"/>
          </w:tcPr>
          <w:p>
            <w:pPr>
              <w:spacing w:after="40" w:before="40"/>
            </w:pPr>
            <w:r>
              <w:rPr>
                <w:sz w:val="18"/>
              </w:rPr>
              <w:t>₹1,669,375</w:t>
            </w:r>
          </w:p>
        </w:tc>
        <w:tc>
          <w:tcPr>
            <w:tcW w:type="dxa" w:w="2520"/>
            <w:vAlign w:val="center"/>
          </w:tcPr>
          <w:p>
            <w:pPr>
              <w:spacing w:after="40" w:before="40"/>
            </w:pPr>
            <w:r>
              <w:rPr>
                <w:sz w:val="18"/>
              </w:rPr>
              <w:t>15.19%</w:t>
            </w:r>
          </w:p>
        </w:tc>
        <w:tc>
          <w:tcPr>
            <w:tcW w:type="dxa" w:w="2520"/>
            <w:vAlign w:val="center"/>
          </w:tcPr>
          <w:p>
            <w:pPr>
              <w:spacing w:after="40" w:before="40"/>
            </w:pPr>
            <w:r>
              <w:rPr>
                <w:sz w:val="18"/>
              </w:rPr>
              <w:t>220,175</w:t>
            </w:r>
          </w:p>
        </w:tc>
      </w:tr>
      <w:tr>
        <w:tc>
          <w:tcPr>
            <w:tcW w:type="dxa" w:w="2520"/>
            <w:vAlign w:val="center"/>
          </w:tcPr>
          <w:p>
            <w:pPr>
              <w:spacing w:after="40" w:before="40"/>
            </w:pPr>
            <w:r>
              <w:rPr>
                <w:sz w:val="18"/>
              </w:rPr>
              <w:t>2024-04</w:t>
            </w:r>
          </w:p>
        </w:tc>
        <w:tc>
          <w:tcPr>
            <w:tcW w:type="dxa" w:w="2520"/>
            <w:vAlign w:val="center"/>
          </w:tcPr>
          <w:p>
            <w:pPr>
              <w:spacing w:after="40" w:before="40"/>
            </w:pPr>
            <w:r>
              <w:rPr>
                <w:sz w:val="18"/>
              </w:rPr>
              <w:t>₹1,470,825</w:t>
            </w:r>
          </w:p>
        </w:tc>
        <w:tc>
          <w:tcPr>
            <w:tcW w:type="dxa" w:w="2520"/>
            <w:vAlign w:val="center"/>
          </w:tcPr>
          <w:p>
            <w:pPr>
              <w:spacing w:after="40" w:before="40"/>
            </w:pPr>
            <w:r>
              <w:rPr>
                <w:sz w:val="18"/>
              </w:rPr>
              <w:t>-11.89%</w:t>
            </w:r>
          </w:p>
        </w:tc>
        <w:tc>
          <w:tcPr>
            <w:tcW w:type="dxa" w:w="2520"/>
            <w:vAlign w:val="center"/>
          </w:tcPr>
          <w:p>
            <w:pPr>
              <w:spacing w:after="40" w:before="40"/>
            </w:pPr>
            <w:r>
              <w:rPr>
                <w:sz w:val="18"/>
              </w:rPr>
              <w:t>-198,550</w:t>
            </w:r>
          </w:p>
        </w:tc>
      </w:tr>
      <w:tr>
        <w:tc>
          <w:tcPr>
            <w:tcW w:type="dxa" w:w="2520"/>
            <w:vAlign w:val="center"/>
          </w:tcPr>
          <w:p>
            <w:pPr>
              <w:spacing w:after="40" w:before="40"/>
            </w:pPr>
            <w:r>
              <w:rPr>
                <w:sz w:val="18"/>
              </w:rPr>
              <w:t>2024-05</w:t>
            </w:r>
          </w:p>
        </w:tc>
        <w:tc>
          <w:tcPr>
            <w:tcW w:type="dxa" w:w="2520"/>
            <w:vAlign w:val="center"/>
          </w:tcPr>
          <w:p>
            <w:pPr>
              <w:spacing w:after="40" w:before="40"/>
            </w:pPr>
            <w:r>
              <w:rPr>
                <w:sz w:val="18"/>
              </w:rPr>
              <w:t>₹1,945,575</w:t>
            </w:r>
          </w:p>
        </w:tc>
        <w:tc>
          <w:tcPr>
            <w:tcW w:type="dxa" w:w="2520"/>
            <w:vAlign w:val="center"/>
          </w:tcPr>
          <w:p>
            <w:pPr>
              <w:spacing w:after="40" w:before="40"/>
            </w:pPr>
            <w:r>
              <w:rPr>
                <w:sz w:val="18"/>
              </w:rPr>
              <w:t>32.28%</w:t>
            </w:r>
          </w:p>
        </w:tc>
        <w:tc>
          <w:tcPr>
            <w:tcW w:type="dxa" w:w="2520"/>
            <w:vAlign w:val="center"/>
          </w:tcPr>
          <w:p>
            <w:pPr>
              <w:spacing w:after="40" w:before="40"/>
            </w:pPr>
            <w:r>
              <w:rPr>
                <w:sz w:val="18"/>
              </w:rPr>
              <w:t>474,750</w:t>
            </w:r>
          </w:p>
        </w:tc>
      </w:tr>
      <w:tr>
        <w:tc>
          <w:tcPr>
            <w:tcW w:type="dxa" w:w="2520"/>
            <w:vAlign w:val="center"/>
          </w:tcPr>
          <w:p>
            <w:pPr>
              <w:spacing w:after="40" w:before="40"/>
            </w:pPr>
            <w:r>
              <w:rPr>
                <w:sz w:val="18"/>
              </w:rPr>
              <w:t>2024-06</w:t>
            </w:r>
          </w:p>
        </w:tc>
        <w:tc>
          <w:tcPr>
            <w:tcW w:type="dxa" w:w="2520"/>
            <w:vAlign w:val="center"/>
          </w:tcPr>
          <w:p>
            <w:pPr>
              <w:spacing w:after="40" w:before="40"/>
            </w:pPr>
            <w:r>
              <w:rPr>
                <w:sz w:val="18"/>
              </w:rPr>
              <w:t>₹1,647,525</w:t>
            </w:r>
          </w:p>
        </w:tc>
        <w:tc>
          <w:tcPr>
            <w:tcW w:type="dxa" w:w="2520"/>
            <w:vAlign w:val="center"/>
          </w:tcPr>
          <w:p>
            <w:pPr>
              <w:spacing w:after="40" w:before="40"/>
            </w:pPr>
            <w:r>
              <w:rPr>
                <w:sz w:val="18"/>
              </w:rPr>
              <w:t>-15.32%</w:t>
            </w:r>
          </w:p>
        </w:tc>
        <w:tc>
          <w:tcPr>
            <w:tcW w:type="dxa" w:w="2520"/>
            <w:vAlign w:val="center"/>
          </w:tcPr>
          <w:p>
            <w:pPr>
              <w:spacing w:after="40" w:before="40"/>
            </w:pPr>
            <w:r>
              <w:rPr>
                <w:sz w:val="18"/>
              </w:rPr>
              <w:t>-298,050</w:t>
            </w:r>
          </w:p>
        </w:tc>
      </w:tr>
      <w:tr>
        <w:tc>
          <w:tcPr>
            <w:tcW w:type="dxa" w:w="2520"/>
            <w:vAlign w:val="center"/>
          </w:tcPr>
          <w:p>
            <w:pPr>
              <w:spacing w:after="40" w:before="40"/>
            </w:pPr>
            <w:r>
              <w:rPr>
                <w:sz w:val="18"/>
              </w:rPr>
              <w:t>2024-07</w:t>
            </w:r>
          </w:p>
        </w:tc>
        <w:tc>
          <w:tcPr>
            <w:tcW w:type="dxa" w:w="2520"/>
            <w:vAlign w:val="center"/>
          </w:tcPr>
          <w:p>
            <w:pPr>
              <w:spacing w:after="40" w:before="40"/>
            </w:pPr>
            <w:r>
              <w:rPr>
                <w:sz w:val="18"/>
              </w:rPr>
              <w:t>₹1,724,425</w:t>
            </w:r>
          </w:p>
        </w:tc>
        <w:tc>
          <w:tcPr>
            <w:tcW w:type="dxa" w:w="2520"/>
            <w:vAlign w:val="center"/>
          </w:tcPr>
          <w:p>
            <w:pPr>
              <w:spacing w:after="40" w:before="40"/>
            </w:pPr>
            <w:r>
              <w:rPr>
                <w:sz w:val="18"/>
              </w:rPr>
              <w:t>4.67%</w:t>
            </w:r>
          </w:p>
        </w:tc>
        <w:tc>
          <w:tcPr>
            <w:tcW w:type="dxa" w:w="2520"/>
            <w:vAlign w:val="center"/>
          </w:tcPr>
          <w:p>
            <w:pPr>
              <w:spacing w:after="40" w:before="40"/>
            </w:pPr>
            <w:r>
              <w:rPr>
                <w:sz w:val="18"/>
              </w:rPr>
              <w:t>76,900</w:t>
            </w:r>
          </w:p>
        </w:tc>
      </w:tr>
      <w:tr>
        <w:tc>
          <w:tcPr>
            <w:tcW w:type="dxa" w:w="2520"/>
            <w:vAlign w:val="center"/>
          </w:tcPr>
          <w:p>
            <w:pPr>
              <w:spacing w:after="40" w:before="40"/>
            </w:pPr>
            <w:r>
              <w:rPr>
                <w:sz w:val="18"/>
              </w:rPr>
              <w:t>2024-08</w:t>
            </w:r>
          </w:p>
        </w:tc>
        <w:tc>
          <w:tcPr>
            <w:tcW w:type="dxa" w:w="2520"/>
            <w:vAlign w:val="center"/>
          </w:tcPr>
          <w:p>
            <w:pPr>
              <w:spacing w:after="40" w:before="40"/>
            </w:pPr>
            <w:r>
              <w:rPr>
                <w:sz w:val="18"/>
              </w:rPr>
              <w:t>₹1,738,750</w:t>
            </w:r>
          </w:p>
        </w:tc>
        <w:tc>
          <w:tcPr>
            <w:tcW w:type="dxa" w:w="2520"/>
            <w:vAlign w:val="center"/>
          </w:tcPr>
          <w:p>
            <w:pPr>
              <w:spacing w:after="40" w:before="40"/>
            </w:pPr>
            <w:r>
              <w:rPr>
                <w:sz w:val="18"/>
              </w:rPr>
              <w:t>0.83%</w:t>
            </w:r>
          </w:p>
        </w:tc>
        <w:tc>
          <w:tcPr>
            <w:tcW w:type="dxa" w:w="2520"/>
            <w:vAlign w:val="center"/>
          </w:tcPr>
          <w:p>
            <w:pPr>
              <w:spacing w:after="40" w:before="40"/>
            </w:pPr>
            <w:r>
              <w:rPr>
                <w:sz w:val="18"/>
              </w:rPr>
              <w:t>14,325</w:t>
            </w:r>
          </w:p>
        </w:tc>
      </w:tr>
      <w:tr>
        <w:tc>
          <w:tcPr>
            <w:tcW w:type="dxa" w:w="2520"/>
            <w:vAlign w:val="center"/>
          </w:tcPr>
          <w:p>
            <w:pPr>
              <w:spacing w:after="40" w:before="40"/>
            </w:pPr>
            <w:r>
              <w:rPr>
                <w:sz w:val="18"/>
              </w:rPr>
              <w:t>2024-09</w:t>
            </w:r>
          </w:p>
        </w:tc>
        <w:tc>
          <w:tcPr>
            <w:tcW w:type="dxa" w:w="2520"/>
            <w:vAlign w:val="center"/>
          </w:tcPr>
          <w:p>
            <w:pPr>
              <w:spacing w:after="40" w:before="40"/>
            </w:pPr>
            <w:r>
              <w:rPr>
                <w:sz w:val="18"/>
              </w:rPr>
              <w:t>₹1,532,600</w:t>
            </w:r>
          </w:p>
        </w:tc>
        <w:tc>
          <w:tcPr>
            <w:tcW w:type="dxa" w:w="2520"/>
            <w:vAlign w:val="center"/>
          </w:tcPr>
          <w:p>
            <w:pPr>
              <w:spacing w:after="40" w:before="40"/>
            </w:pPr>
            <w:r>
              <w:rPr>
                <w:sz w:val="18"/>
              </w:rPr>
              <w:t>-11.86%</w:t>
            </w:r>
          </w:p>
        </w:tc>
        <w:tc>
          <w:tcPr>
            <w:tcW w:type="dxa" w:w="2520"/>
            <w:vAlign w:val="center"/>
          </w:tcPr>
          <w:p>
            <w:pPr>
              <w:spacing w:after="40" w:before="40"/>
            </w:pPr>
            <w:r>
              <w:rPr>
                <w:sz w:val="18"/>
              </w:rPr>
              <w:t>-206,150</w:t>
            </w:r>
          </w:p>
        </w:tc>
      </w:tr>
      <w:tr>
        <w:tc>
          <w:tcPr>
            <w:tcW w:type="dxa" w:w="2520"/>
            <w:vAlign w:val="center"/>
          </w:tcPr>
          <w:p>
            <w:pPr>
              <w:spacing w:after="40" w:before="40"/>
            </w:pPr>
            <w:r>
              <w:rPr>
                <w:sz w:val="18"/>
              </w:rPr>
              <w:t>2024-10</w:t>
            </w:r>
          </w:p>
        </w:tc>
        <w:tc>
          <w:tcPr>
            <w:tcW w:type="dxa" w:w="2520"/>
            <w:vAlign w:val="center"/>
          </w:tcPr>
          <w:p>
            <w:pPr>
              <w:spacing w:after="40" w:before="40"/>
            </w:pPr>
            <w:r>
              <w:rPr>
                <w:sz w:val="18"/>
              </w:rPr>
              <w:t>₹1,640,425</w:t>
            </w:r>
          </w:p>
        </w:tc>
        <w:tc>
          <w:tcPr>
            <w:tcW w:type="dxa" w:w="2520"/>
            <w:vAlign w:val="center"/>
          </w:tcPr>
          <w:p>
            <w:pPr>
              <w:spacing w:after="40" w:before="40"/>
            </w:pPr>
            <w:r>
              <w:rPr>
                <w:sz w:val="18"/>
              </w:rPr>
              <w:t>7.04%</w:t>
            </w:r>
          </w:p>
        </w:tc>
        <w:tc>
          <w:tcPr>
            <w:tcW w:type="dxa" w:w="2520"/>
            <w:vAlign w:val="center"/>
          </w:tcPr>
          <w:p>
            <w:pPr>
              <w:spacing w:after="40" w:before="40"/>
            </w:pPr>
            <w:r>
              <w:rPr>
                <w:sz w:val="18"/>
              </w:rPr>
              <w:t>107,825</w:t>
            </w:r>
          </w:p>
        </w:tc>
      </w:tr>
      <w:tr>
        <w:tc>
          <w:tcPr>
            <w:tcW w:type="dxa" w:w="2520"/>
            <w:vAlign w:val="center"/>
          </w:tcPr>
          <w:p>
            <w:pPr>
              <w:spacing w:after="40" w:before="40"/>
            </w:pPr>
            <w:r>
              <w:rPr>
                <w:sz w:val="18"/>
              </w:rPr>
              <w:t>2024-11</w:t>
            </w:r>
          </w:p>
        </w:tc>
        <w:tc>
          <w:tcPr>
            <w:tcW w:type="dxa" w:w="2520"/>
            <w:vAlign w:val="center"/>
          </w:tcPr>
          <w:p>
            <w:pPr>
              <w:spacing w:after="40" w:before="40"/>
            </w:pPr>
            <w:r>
              <w:rPr>
                <w:sz w:val="18"/>
              </w:rPr>
              <w:t>₹1,720,225</w:t>
            </w:r>
          </w:p>
        </w:tc>
        <w:tc>
          <w:tcPr>
            <w:tcW w:type="dxa" w:w="2520"/>
            <w:vAlign w:val="center"/>
          </w:tcPr>
          <w:p>
            <w:pPr>
              <w:spacing w:after="40" w:before="40"/>
            </w:pPr>
            <w:r>
              <w:rPr>
                <w:sz w:val="18"/>
              </w:rPr>
              <w:t>4.86%</w:t>
            </w:r>
          </w:p>
        </w:tc>
        <w:tc>
          <w:tcPr>
            <w:tcW w:type="dxa" w:w="2520"/>
            <w:vAlign w:val="center"/>
          </w:tcPr>
          <w:p>
            <w:pPr>
              <w:spacing w:after="40" w:before="40"/>
            </w:pPr>
            <w:r>
              <w:rPr>
                <w:sz w:val="18"/>
              </w:rPr>
              <w:t>79,800</w:t>
            </w:r>
          </w:p>
        </w:tc>
      </w:tr>
      <w:tr>
        <w:tc>
          <w:tcPr>
            <w:tcW w:type="dxa" w:w="2520"/>
            <w:vAlign w:val="center"/>
          </w:tcPr>
          <w:p>
            <w:pPr>
              <w:spacing w:after="40" w:before="40"/>
            </w:pPr>
            <w:r>
              <w:rPr>
                <w:sz w:val="18"/>
              </w:rPr>
              <w:t>2024-12</w:t>
            </w:r>
          </w:p>
        </w:tc>
        <w:tc>
          <w:tcPr>
            <w:tcW w:type="dxa" w:w="2520"/>
            <w:vAlign w:val="center"/>
          </w:tcPr>
          <w:p>
            <w:pPr>
              <w:spacing w:after="40" w:before="40"/>
            </w:pPr>
            <w:r>
              <w:rPr>
                <w:sz w:val="18"/>
              </w:rPr>
              <w:t>₹1,575,200</w:t>
            </w:r>
          </w:p>
        </w:tc>
        <w:tc>
          <w:tcPr>
            <w:tcW w:type="dxa" w:w="2520"/>
            <w:vAlign w:val="center"/>
          </w:tcPr>
          <w:p>
            <w:pPr>
              <w:spacing w:after="40" w:before="40"/>
            </w:pPr>
            <w:r>
              <w:rPr>
                <w:sz w:val="18"/>
              </w:rPr>
              <w:t>-8.43%</w:t>
            </w:r>
          </w:p>
        </w:tc>
        <w:tc>
          <w:tcPr>
            <w:tcW w:type="dxa" w:w="2520"/>
            <w:vAlign w:val="center"/>
          </w:tcPr>
          <w:p>
            <w:pPr>
              <w:spacing w:after="40" w:before="40"/>
            </w:pPr>
            <w:r>
              <w:rPr>
                <w:sz w:val="18"/>
              </w:rPr>
              <w:t>-145,025</w:t>
            </w:r>
          </w:p>
        </w:tc>
      </w:tr>
      <w:tr>
        <w:tc>
          <w:tcPr>
            <w:tcW w:type="dxa" w:w="2520"/>
            <w:vAlign w:val="center"/>
          </w:tcPr>
          <w:p>
            <w:pPr>
              <w:spacing w:after="40" w:before="40"/>
            </w:pPr>
            <w:r>
              <w:rPr>
                <w:sz w:val="18"/>
              </w:rPr>
              <w:t>2025-01</w:t>
            </w:r>
          </w:p>
        </w:tc>
        <w:tc>
          <w:tcPr>
            <w:tcW w:type="dxa" w:w="2520"/>
            <w:vAlign w:val="center"/>
          </w:tcPr>
          <w:p>
            <w:pPr>
              <w:spacing w:after="40" w:before="40"/>
            </w:pPr>
            <w:r>
              <w:rPr>
                <w:sz w:val="18"/>
              </w:rPr>
              <w:t>₹1,882,350</w:t>
            </w:r>
          </w:p>
        </w:tc>
        <w:tc>
          <w:tcPr>
            <w:tcW w:type="dxa" w:w="2520"/>
            <w:vAlign w:val="center"/>
          </w:tcPr>
          <w:p>
            <w:pPr>
              <w:spacing w:after="40" w:before="40"/>
            </w:pPr>
            <w:r>
              <w:rPr>
                <w:sz w:val="18"/>
              </w:rPr>
              <w:t>19.50%</w:t>
            </w:r>
          </w:p>
        </w:tc>
        <w:tc>
          <w:tcPr>
            <w:tcW w:type="dxa" w:w="2520"/>
            <w:vAlign w:val="center"/>
          </w:tcPr>
          <w:p>
            <w:pPr>
              <w:spacing w:after="40" w:before="40"/>
            </w:pPr>
            <w:r>
              <w:rPr>
                <w:sz w:val="18"/>
              </w:rPr>
              <w:t>307,150</w:t>
            </w:r>
          </w:p>
        </w:tc>
      </w:tr>
      <w:tr>
        <w:tc>
          <w:tcPr>
            <w:tcW w:type="dxa" w:w="2520"/>
            <w:vAlign w:val="center"/>
          </w:tcPr>
          <w:p>
            <w:pPr>
              <w:spacing w:after="40" w:before="40"/>
            </w:pPr>
            <w:r>
              <w:rPr>
                <w:sz w:val="18"/>
              </w:rPr>
              <w:t>2025-02</w:t>
            </w:r>
          </w:p>
        </w:tc>
        <w:tc>
          <w:tcPr>
            <w:tcW w:type="dxa" w:w="2520"/>
            <w:vAlign w:val="center"/>
          </w:tcPr>
          <w:p>
            <w:pPr>
              <w:spacing w:after="40" w:before="40"/>
            </w:pPr>
            <w:r>
              <w:rPr>
                <w:sz w:val="18"/>
              </w:rPr>
              <w:t>₹1,434,600</w:t>
            </w:r>
          </w:p>
        </w:tc>
        <w:tc>
          <w:tcPr>
            <w:tcW w:type="dxa" w:w="2520"/>
            <w:vAlign w:val="center"/>
          </w:tcPr>
          <w:p>
            <w:pPr>
              <w:spacing w:after="40" w:before="40"/>
            </w:pPr>
            <w:r>
              <w:rPr>
                <w:sz w:val="18"/>
              </w:rPr>
              <w:t>-23.79%</w:t>
            </w:r>
          </w:p>
        </w:tc>
        <w:tc>
          <w:tcPr>
            <w:tcW w:type="dxa" w:w="2520"/>
            <w:vAlign w:val="center"/>
          </w:tcPr>
          <w:p>
            <w:pPr>
              <w:spacing w:after="40" w:before="40"/>
            </w:pPr>
            <w:r>
              <w:rPr>
                <w:sz w:val="18"/>
              </w:rPr>
              <w:t>-447,750</w:t>
            </w:r>
          </w:p>
        </w:tc>
      </w:tr>
      <w:tr>
        <w:tc>
          <w:tcPr>
            <w:tcW w:type="dxa" w:w="2520"/>
            <w:vAlign w:val="center"/>
          </w:tcPr>
          <w:p>
            <w:pPr>
              <w:spacing w:after="40" w:before="40"/>
            </w:pPr>
            <w:r>
              <w:rPr>
                <w:sz w:val="18"/>
              </w:rPr>
              <w:t>2025-03</w:t>
            </w:r>
          </w:p>
        </w:tc>
        <w:tc>
          <w:tcPr>
            <w:tcW w:type="dxa" w:w="2520"/>
            <w:vAlign w:val="center"/>
          </w:tcPr>
          <w:p>
            <w:pPr>
              <w:spacing w:after="40" w:before="40"/>
            </w:pPr>
            <w:r>
              <w:rPr>
                <w:sz w:val="18"/>
              </w:rPr>
              <w:t>₹1,567,875</w:t>
            </w:r>
          </w:p>
        </w:tc>
        <w:tc>
          <w:tcPr>
            <w:tcW w:type="dxa" w:w="2520"/>
            <w:vAlign w:val="center"/>
          </w:tcPr>
          <w:p>
            <w:pPr>
              <w:spacing w:after="40" w:before="40"/>
            </w:pPr>
            <w:r>
              <w:rPr>
                <w:sz w:val="18"/>
              </w:rPr>
              <w:t>9.29%</w:t>
            </w:r>
          </w:p>
        </w:tc>
        <w:tc>
          <w:tcPr>
            <w:tcW w:type="dxa" w:w="2520"/>
            <w:vAlign w:val="center"/>
          </w:tcPr>
          <w:p>
            <w:pPr>
              <w:spacing w:after="40" w:before="40"/>
            </w:pPr>
            <w:r>
              <w:rPr>
                <w:sz w:val="18"/>
              </w:rPr>
              <w:t>133,275</w:t>
            </w:r>
          </w:p>
        </w:tc>
      </w:tr>
      <w:tr>
        <w:tc>
          <w:tcPr>
            <w:tcW w:type="dxa" w:w="2520"/>
            <w:vAlign w:val="center"/>
          </w:tcPr>
          <w:p>
            <w:pPr>
              <w:spacing w:after="40" w:before="40"/>
            </w:pPr>
            <w:r>
              <w:rPr>
                <w:sz w:val="18"/>
              </w:rPr>
              <w:t>2025-04</w:t>
            </w:r>
          </w:p>
        </w:tc>
        <w:tc>
          <w:tcPr>
            <w:tcW w:type="dxa" w:w="2520"/>
            <w:vAlign w:val="center"/>
          </w:tcPr>
          <w:p>
            <w:pPr>
              <w:spacing w:after="40" w:before="40"/>
            </w:pPr>
            <w:r>
              <w:rPr>
                <w:sz w:val="18"/>
              </w:rPr>
              <w:t>₹1,586,950</w:t>
            </w:r>
          </w:p>
        </w:tc>
        <w:tc>
          <w:tcPr>
            <w:tcW w:type="dxa" w:w="2520"/>
            <w:vAlign w:val="center"/>
          </w:tcPr>
          <w:p>
            <w:pPr>
              <w:spacing w:after="40" w:before="40"/>
            </w:pPr>
            <w:r>
              <w:rPr>
                <w:sz w:val="18"/>
              </w:rPr>
              <w:t>1.22%</w:t>
            </w:r>
          </w:p>
        </w:tc>
        <w:tc>
          <w:tcPr>
            <w:tcW w:type="dxa" w:w="2520"/>
            <w:vAlign w:val="center"/>
          </w:tcPr>
          <w:p>
            <w:pPr>
              <w:spacing w:after="40" w:before="40"/>
            </w:pPr>
            <w:r>
              <w:rPr>
                <w:sz w:val="18"/>
              </w:rPr>
              <w:t>19,075</w:t>
            </w:r>
          </w:p>
        </w:tc>
      </w:tr>
      <w:tr>
        <w:tc>
          <w:tcPr>
            <w:tcW w:type="dxa" w:w="2520"/>
            <w:vAlign w:val="center"/>
          </w:tcPr>
          <w:p>
            <w:pPr>
              <w:spacing w:after="40" w:before="40"/>
            </w:pPr>
            <w:r>
              <w:rPr>
                <w:sz w:val="18"/>
              </w:rPr>
              <w:t>2025-05</w:t>
            </w:r>
          </w:p>
        </w:tc>
        <w:tc>
          <w:tcPr>
            <w:tcW w:type="dxa" w:w="2520"/>
            <w:vAlign w:val="center"/>
          </w:tcPr>
          <w:p>
            <w:pPr>
              <w:spacing w:after="40" w:before="40"/>
            </w:pPr>
            <w:r>
              <w:rPr>
                <w:sz w:val="18"/>
              </w:rPr>
              <w:t>₹1,682,150</w:t>
            </w:r>
          </w:p>
        </w:tc>
        <w:tc>
          <w:tcPr>
            <w:tcW w:type="dxa" w:w="2520"/>
            <w:vAlign w:val="center"/>
          </w:tcPr>
          <w:p>
            <w:pPr>
              <w:spacing w:after="40" w:before="40"/>
            </w:pPr>
            <w:r>
              <w:rPr>
                <w:sz w:val="18"/>
              </w:rPr>
              <w:t>6.00%</w:t>
            </w:r>
          </w:p>
        </w:tc>
        <w:tc>
          <w:tcPr>
            <w:tcW w:type="dxa" w:w="2520"/>
            <w:vAlign w:val="center"/>
          </w:tcPr>
          <w:p>
            <w:pPr>
              <w:spacing w:after="40" w:before="40"/>
            </w:pPr>
            <w:r>
              <w:rPr>
                <w:sz w:val="18"/>
              </w:rPr>
              <w:t>95,200</w:t>
            </w:r>
          </w:p>
        </w:tc>
      </w:tr>
      <w:tr>
        <w:tc>
          <w:tcPr>
            <w:tcW w:type="dxa" w:w="2520"/>
            <w:vAlign w:val="center"/>
          </w:tcPr>
          <w:p>
            <w:pPr>
              <w:spacing w:after="40" w:before="40"/>
            </w:pPr>
            <w:r>
              <w:rPr>
                <w:sz w:val="18"/>
              </w:rPr>
              <w:t>2025-06</w:t>
            </w:r>
          </w:p>
        </w:tc>
        <w:tc>
          <w:tcPr>
            <w:tcW w:type="dxa" w:w="2520"/>
            <w:vAlign w:val="center"/>
          </w:tcPr>
          <w:p>
            <w:pPr>
              <w:spacing w:after="40" w:before="40"/>
            </w:pPr>
            <w:r>
              <w:rPr>
                <w:sz w:val="18"/>
              </w:rPr>
              <w:t>₹1,790,850</w:t>
            </w:r>
          </w:p>
        </w:tc>
        <w:tc>
          <w:tcPr>
            <w:tcW w:type="dxa" w:w="2520"/>
            <w:vAlign w:val="center"/>
          </w:tcPr>
          <w:p>
            <w:pPr>
              <w:spacing w:after="40" w:before="40"/>
            </w:pPr>
            <w:r>
              <w:rPr>
                <w:sz w:val="18"/>
              </w:rPr>
              <w:t>6.46%</w:t>
            </w:r>
          </w:p>
        </w:tc>
        <w:tc>
          <w:tcPr>
            <w:tcW w:type="dxa" w:w="2520"/>
            <w:vAlign w:val="center"/>
          </w:tcPr>
          <w:p>
            <w:pPr>
              <w:spacing w:after="40" w:before="40"/>
            </w:pPr>
            <w:r>
              <w:rPr>
                <w:sz w:val="18"/>
              </w:rPr>
              <w:t>108,700</w:t>
            </w:r>
          </w:p>
        </w:tc>
      </w:tr>
      <w:tr>
        <w:tc>
          <w:tcPr>
            <w:tcW w:type="dxa" w:w="2520"/>
            <w:vAlign w:val="center"/>
          </w:tcPr>
          <w:p>
            <w:pPr>
              <w:spacing w:after="40" w:before="40"/>
            </w:pPr>
            <w:r>
              <w:rPr>
                <w:sz w:val="18"/>
              </w:rPr>
              <w:t>2025-07</w:t>
            </w:r>
          </w:p>
        </w:tc>
        <w:tc>
          <w:tcPr>
            <w:tcW w:type="dxa" w:w="2520"/>
            <w:vAlign w:val="center"/>
          </w:tcPr>
          <w:p>
            <w:pPr>
              <w:spacing w:after="40" w:before="40"/>
            </w:pPr>
            <w:r>
              <w:rPr>
                <w:sz w:val="18"/>
              </w:rPr>
              <w:t>₹1,935,025</w:t>
            </w:r>
          </w:p>
        </w:tc>
        <w:tc>
          <w:tcPr>
            <w:tcW w:type="dxa" w:w="2520"/>
            <w:vAlign w:val="center"/>
          </w:tcPr>
          <w:p>
            <w:pPr>
              <w:spacing w:after="40" w:before="40"/>
            </w:pPr>
            <w:r>
              <w:rPr>
                <w:sz w:val="18"/>
              </w:rPr>
              <w:t>8.05%</w:t>
            </w:r>
          </w:p>
        </w:tc>
        <w:tc>
          <w:tcPr>
            <w:tcW w:type="dxa" w:w="2520"/>
            <w:vAlign w:val="center"/>
          </w:tcPr>
          <w:p>
            <w:pPr>
              <w:spacing w:after="40" w:before="40"/>
            </w:pPr>
            <w:r>
              <w:rPr>
                <w:sz w:val="18"/>
              </w:rPr>
              <w:t>144,175</w:t>
            </w:r>
          </w:p>
        </w:tc>
      </w:tr>
      <w:tr>
        <w:tc>
          <w:tcPr>
            <w:tcW w:type="dxa" w:w="2520"/>
            <w:vAlign w:val="center"/>
          </w:tcPr>
          <w:p>
            <w:pPr>
              <w:spacing w:after="40" w:before="40"/>
            </w:pPr>
            <w:r>
              <w:rPr>
                <w:sz w:val="18"/>
              </w:rPr>
              <w:t>2025-08</w:t>
            </w:r>
          </w:p>
        </w:tc>
        <w:tc>
          <w:tcPr>
            <w:tcW w:type="dxa" w:w="2520"/>
            <w:vAlign w:val="center"/>
          </w:tcPr>
          <w:p>
            <w:pPr>
              <w:spacing w:after="40" w:before="40"/>
            </w:pPr>
            <w:r>
              <w:rPr>
                <w:sz w:val="18"/>
              </w:rPr>
              <w:t>₹1,713,950</w:t>
            </w:r>
          </w:p>
        </w:tc>
        <w:tc>
          <w:tcPr>
            <w:tcW w:type="dxa" w:w="2520"/>
            <w:vAlign w:val="center"/>
          </w:tcPr>
          <w:p>
            <w:pPr>
              <w:spacing w:after="40" w:before="40"/>
            </w:pPr>
            <w:r>
              <w:rPr>
                <w:sz w:val="18"/>
              </w:rPr>
              <w:t>-11.42%</w:t>
            </w:r>
          </w:p>
        </w:tc>
        <w:tc>
          <w:tcPr>
            <w:tcW w:type="dxa" w:w="2520"/>
            <w:vAlign w:val="center"/>
          </w:tcPr>
          <w:p>
            <w:pPr>
              <w:spacing w:after="40" w:before="40"/>
            </w:pPr>
            <w:r>
              <w:rPr>
                <w:sz w:val="18"/>
              </w:rPr>
              <w:t>-221,075</w:t>
            </w:r>
          </w:p>
        </w:tc>
      </w:tr>
      <w:tr>
        <w:tc>
          <w:tcPr>
            <w:tcW w:type="dxa" w:w="2520"/>
            <w:vAlign w:val="center"/>
          </w:tcPr>
          <w:p>
            <w:pPr>
              <w:spacing w:after="40" w:before="40"/>
            </w:pPr>
            <w:r>
              <w:rPr>
                <w:sz w:val="18"/>
              </w:rPr>
              <w:t>2025-09</w:t>
            </w:r>
          </w:p>
        </w:tc>
        <w:tc>
          <w:tcPr>
            <w:tcW w:type="dxa" w:w="2520"/>
            <w:vAlign w:val="center"/>
          </w:tcPr>
          <w:p>
            <w:pPr>
              <w:spacing w:after="40" w:before="40"/>
            </w:pPr>
            <w:r>
              <w:rPr>
                <w:sz w:val="18"/>
              </w:rPr>
              <w:t>₹1,693,500</w:t>
            </w:r>
          </w:p>
        </w:tc>
        <w:tc>
          <w:tcPr>
            <w:tcW w:type="dxa" w:w="2520"/>
            <w:vAlign w:val="center"/>
          </w:tcPr>
          <w:p>
            <w:pPr>
              <w:spacing w:after="40" w:before="40"/>
            </w:pPr>
            <w:r>
              <w:rPr>
                <w:sz w:val="18"/>
              </w:rPr>
              <w:t>-1.19%</w:t>
            </w:r>
          </w:p>
        </w:tc>
        <w:tc>
          <w:tcPr>
            <w:tcW w:type="dxa" w:w="2520"/>
            <w:vAlign w:val="center"/>
          </w:tcPr>
          <w:p>
            <w:pPr>
              <w:spacing w:after="40" w:before="40"/>
            </w:pPr>
            <w:r>
              <w:rPr>
                <w:sz w:val="18"/>
              </w:rPr>
              <w:t>-20,450</w:t>
            </w:r>
          </w:p>
        </w:tc>
      </w:tr>
      <w:tr>
        <w:tc>
          <w:tcPr>
            <w:tcW w:type="dxa" w:w="2520"/>
            <w:vAlign w:val="center"/>
          </w:tcPr>
          <w:p>
            <w:pPr>
              <w:spacing w:after="40" w:before="40"/>
            </w:pPr>
            <w:r>
              <w:rPr>
                <w:sz w:val="18"/>
              </w:rPr>
              <w:t>2025-10</w:t>
            </w:r>
          </w:p>
        </w:tc>
        <w:tc>
          <w:tcPr>
            <w:tcW w:type="dxa" w:w="2520"/>
            <w:vAlign w:val="center"/>
          </w:tcPr>
          <w:p>
            <w:pPr>
              <w:spacing w:after="40" w:before="40"/>
            </w:pPr>
            <w:r>
              <w:rPr>
                <w:sz w:val="18"/>
              </w:rPr>
              <w:t>₹1,452,625</w:t>
            </w:r>
          </w:p>
        </w:tc>
        <w:tc>
          <w:tcPr>
            <w:tcW w:type="dxa" w:w="2520"/>
            <w:vAlign w:val="center"/>
          </w:tcPr>
          <w:p>
            <w:pPr>
              <w:spacing w:after="40" w:before="40"/>
            </w:pPr>
            <w:r>
              <w:rPr>
                <w:sz w:val="18"/>
              </w:rPr>
              <w:t>-14.22%</w:t>
            </w:r>
          </w:p>
        </w:tc>
        <w:tc>
          <w:tcPr>
            <w:tcW w:type="dxa" w:w="2520"/>
            <w:vAlign w:val="center"/>
          </w:tcPr>
          <w:p>
            <w:pPr>
              <w:spacing w:after="40" w:before="40"/>
            </w:pPr>
            <w:r>
              <w:rPr>
                <w:sz w:val="18"/>
              </w:rPr>
              <w:t>-240,875</w:t>
            </w:r>
          </w:p>
        </w:tc>
      </w:tr>
      <w:tr>
        <w:tc>
          <w:tcPr>
            <w:tcW w:type="dxa" w:w="2520"/>
            <w:vAlign w:val="center"/>
          </w:tcPr>
          <w:p>
            <w:pPr>
              <w:spacing w:after="40" w:before="40"/>
            </w:pPr>
            <w:r>
              <w:rPr>
                <w:sz w:val="18"/>
              </w:rPr>
              <w:t>2025-11</w:t>
            </w:r>
          </w:p>
        </w:tc>
        <w:tc>
          <w:tcPr>
            <w:tcW w:type="dxa" w:w="2520"/>
            <w:vAlign w:val="center"/>
          </w:tcPr>
          <w:p>
            <w:pPr>
              <w:spacing w:after="40" w:before="40"/>
            </w:pPr>
            <w:r>
              <w:rPr>
                <w:sz w:val="18"/>
              </w:rPr>
              <w:t>₹1,650,050</w:t>
            </w:r>
          </w:p>
        </w:tc>
        <w:tc>
          <w:tcPr>
            <w:tcW w:type="dxa" w:w="2520"/>
            <w:vAlign w:val="center"/>
          </w:tcPr>
          <w:p>
            <w:pPr>
              <w:spacing w:after="40" w:before="40"/>
            </w:pPr>
            <w:r>
              <w:rPr>
                <w:sz w:val="18"/>
              </w:rPr>
              <w:t>13.59%</w:t>
            </w:r>
          </w:p>
        </w:tc>
        <w:tc>
          <w:tcPr>
            <w:tcW w:type="dxa" w:w="2520"/>
            <w:vAlign w:val="center"/>
          </w:tcPr>
          <w:p>
            <w:pPr>
              <w:spacing w:after="40" w:before="40"/>
            </w:pPr>
            <w:r>
              <w:rPr>
                <w:sz w:val="18"/>
              </w:rPr>
              <w:t>197,425</w:t>
            </w:r>
          </w:p>
        </w:tc>
      </w:tr>
      <w:tr>
        <w:tc>
          <w:tcPr>
            <w:tcW w:type="dxa" w:w="2520"/>
            <w:vAlign w:val="center"/>
          </w:tcPr>
          <w:p>
            <w:pPr>
              <w:spacing w:after="40" w:before="40"/>
            </w:pPr>
            <w:r>
              <w:rPr>
                <w:sz w:val="18"/>
              </w:rPr>
              <w:t>2025-12</w:t>
            </w:r>
          </w:p>
        </w:tc>
        <w:tc>
          <w:tcPr>
            <w:tcW w:type="dxa" w:w="2520"/>
            <w:vAlign w:val="center"/>
          </w:tcPr>
          <w:p>
            <w:pPr>
              <w:spacing w:after="40" w:before="40"/>
            </w:pPr>
            <w:r>
              <w:rPr>
                <w:sz w:val="18"/>
              </w:rPr>
              <w:t>₹2,088,850</w:t>
            </w:r>
          </w:p>
        </w:tc>
        <w:tc>
          <w:tcPr>
            <w:tcW w:type="dxa" w:w="2520"/>
            <w:vAlign w:val="center"/>
          </w:tcPr>
          <w:p>
            <w:pPr>
              <w:spacing w:after="40" w:before="40"/>
            </w:pPr>
            <w:r>
              <w:rPr>
                <w:sz w:val="18"/>
              </w:rPr>
              <w:t>26.59%</w:t>
            </w:r>
          </w:p>
        </w:tc>
        <w:tc>
          <w:tcPr>
            <w:tcW w:type="dxa" w:w="2520"/>
            <w:vAlign w:val="center"/>
          </w:tcPr>
          <w:p>
            <w:pPr>
              <w:spacing w:after="40" w:before="40"/>
            </w:pPr>
            <w:r>
              <w:rPr>
                <w:sz w:val="18"/>
              </w:rPr>
              <w:t>438,800</w:t>
            </w:r>
          </w:p>
        </w:tc>
      </w:tr>
    </w:tbl>
    <w:p>
      <w:pPr>
        <w:pStyle w:val="Heading1"/>
        <w:spacing w:before="240" w:after="100"/>
      </w:pPr>
      <w:r>
        <w:t>5. Sales and Performance Rankings</w:t>
      </w:r>
    </w:p>
    <w:p>
      <w:pPr>
        <w:pStyle w:val="Heading2"/>
      </w:pPr>
      <w:r>
        <w:t>Product Sales</w:t>
      </w:r>
    </w:p>
    <w:tbl>
      <w:tblPr>
        <w:tblStyle w:val="TableGrid"/>
        <w:tblW w:type="auto" w:w="0"/>
        <w:tblLook w:firstColumn="1" w:firstRow="1" w:lastColumn="0" w:lastRow="0" w:noHBand="0" w:noVBand="1" w:val="04A0"/>
      </w:tblPr>
      <w:tblGrid>
        <w:gridCol w:w="5040"/>
        <w:gridCol w:w="5040"/>
      </w:tblGrid>
      <w:tr>
        <w:tc>
          <w:tcPr>
            <w:tcW w:type="dxa" w:w="5040"/>
            <w:vAlign w:val="center"/>
            <w:shd w:fill="1F4E78"/>
          </w:tcPr>
          <w:p>
            <w:pPr>
              <w:spacing w:after="40" w:before="40"/>
            </w:pPr>
            <w:r>
              <w:rPr>
                <w:b/>
                <w:color w:val="FFFFFF"/>
                <w:sz w:val="18"/>
              </w:rPr>
              <w:t>Product</w:t>
            </w:r>
          </w:p>
        </w:tc>
        <w:tc>
          <w:tcPr>
            <w:tcW w:type="dxa" w:w="5040"/>
            <w:vAlign w:val="center"/>
            <w:shd w:fill="1F4E78"/>
          </w:tcPr>
          <w:p>
            <w:pPr>
              <w:spacing w:after="40" w:before="40"/>
            </w:pPr>
            <w:r>
              <w:rPr>
                <w:b/>
                <w:color w:val="FFFFFF"/>
                <w:sz w:val="18"/>
              </w:rPr>
              <w:t>Sales</w:t>
            </w:r>
          </w:p>
        </w:tc>
      </w:tr>
      <w:tr>
        <w:tc>
          <w:tcPr>
            <w:tcW w:type="dxa" w:w="5040"/>
            <w:vAlign w:val="center"/>
          </w:tcPr>
          <w:p>
            <w:pPr>
              <w:spacing w:after="40" w:before="40"/>
            </w:pPr>
            <w:r>
              <w:rPr>
                <w:sz w:val="18"/>
              </w:rPr>
              <w:t>Toys</w:t>
            </w:r>
          </w:p>
        </w:tc>
        <w:tc>
          <w:tcPr>
            <w:tcW w:type="dxa" w:w="5040"/>
            <w:vAlign w:val="center"/>
          </w:tcPr>
          <w:p>
            <w:pPr>
              <w:spacing w:after="40" w:before="40"/>
            </w:pPr>
            <w:r>
              <w:rPr>
                <w:sz w:val="18"/>
              </w:rPr>
              <w:t>₹5,546,400</w:t>
            </w:r>
          </w:p>
        </w:tc>
      </w:tr>
      <w:tr>
        <w:tc>
          <w:tcPr>
            <w:tcW w:type="dxa" w:w="5040"/>
            <w:vAlign w:val="center"/>
          </w:tcPr>
          <w:p>
            <w:pPr>
              <w:spacing w:after="40" w:before="40"/>
            </w:pPr>
            <w:r>
              <w:rPr>
                <w:sz w:val="18"/>
              </w:rPr>
              <w:t>Clothing</w:t>
            </w:r>
          </w:p>
        </w:tc>
        <w:tc>
          <w:tcPr>
            <w:tcW w:type="dxa" w:w="5040"/>
            <w:vAlign w:val="center"/>
          </w:tcPr>
          <w:p>
            <w:pPr>
              <w:spacing w:after="40" w:before="40"/>
            </w:pPr>
            <w:r>
              <w:rPr>
                <w:sz w:val="18"/>
              </w:rPr>
              <w:t>₹5,458,055</w:t>
            </w:r>
          </w:p>
        </w:tc>
      </w:tr>
      <w:tr>
        <w:tc>
          <w:tcPr>
            <w:tcW w:type="dxa" w:w="5040"/>
            <w:vAlign w:val="center"/>
          </w:tcPr>
          <w:p>
            <w:pPr>
              <w:spacing w:after="40" w:before="40"/>
            </w:pPr>
            <w:r>
              <w:rPr>
                <w:sz w:val="18"/>
              </w:rPr>
              <w:t>Personal Care</w:t>
            </w:r>
          </w:p>
        </w:tc>
        <w:tc>
          <w:tcPr>
            <w:tcW w:type="dxa" w:w="5040"/>
            <w:vAlign w:val="center"/>
          </w:tcPr>
          <w:p>
            <w:pPr>
              <w:spacing w:after="40" w:before="40"/>
            </w:pPr>
            <w:r>
              <w:rPr>
                <w:sz w:val="18"/>
              </w:rPr>
              <w:t>₹5,457,700</w:t>
            </w:r>
          </w:p>
        </w:tc>
      </w:tr>
      <w:tr>
        <w:tc>
          <w:tcPr>
            <w:tcW w:type="dxa" w:w="5040"/>
            <w:vAlign w:val="center"/>
          </w:tcPr>
          <w:p>
            <w:pPr>
              <w:spacing w:after="40" w:before="40"/>
            </w:pPr>
            <w:r>
              <w:rPr>
                <w:sz w:val="18"/>
              </w:rPr>
              <w:t>Accessories</w:t>
            </w:r>
          </w:p>
        </w:tc>
        <w:tc>
          <w:tcPr>
            <w:tcW w:type="dxa" w:w="5040"/>
            <w:vAlign w:val="center"/>
          </w:tcPr>
          <w:p>
            <w:pPr>
              <w:spacing w:after="40" w:before="40"/>
            </w:pPr>
            <w:r>
              <w:rPr>
                <w:sz w:val="18"/>
              </w:rPr>
              <w:t>₹5,401,025</w:t>
            </w:r>
          </w:p>
        </w:tc>
      </w:tr>
      <w:tr>
        <w:tc>
          <w:tcPr>
            <w:tcW w:type="dxa" w:w="5040"/>
            <w:vAlign w:val="center"/>
          </w:tcPr>
          <w:p>
            <w:pPr>
              <w:spacing w:after="40" w:before="40"/>
            </w:pPr>
            <w:r>
              <w:rPr>
                <w:sz w:val="18"/>
              </w:rPr>
              <w:t>Footwear</w:t>
            </w:r>
          </w:p>
        </w:tc>
        <w:tc>
          <w:tcPr>
            <w:tcW w:type="dxa" w:w="5040"/>
            <w:vAlign w:val="center"/>
          </w:tcPr>
          <w:p>
            <w:pPr>
              <w:spacing w:after="40" w:before="40"/>
            </w:pPr>
            <w:r>
              <w:rPr>
                <w:sz w:val="18"/>
              </w:rPr>
              <w:t>₹5,380,650</w:t>
            </w:r>
          </w:p>
        </w:tc>
      </w:tr>
      <w:tr>
        <w:tc>
          <w:tcPr>
            <w:tcW w:type="dxa" w:w="5040"/>
            <w:vAlign w:val="center"/>
          </w:tcPr>
          <w:p>
            <w:pPr>
              <w:spacing w:after="40" w:before="40"/>
            </w:pPr>
            <w:r>
              <w:rPr>
                <w:sz w:val="18"/>
              </w:rPr>
              <w:t>Home &amp; Kitchen</w:t>
            </w:r>
          </w:p>
        </w:tc>
        <w:tc>
          <w:tcPr>
            <w:tcW w:type="dxa" w:w="5040"/>
            <w:vAlign w:val="center"/>
          </w:tcPr>
          <w:p>
            <w:pPr>
              <w:spacing w:after="40" w:before="40"/>
            </w:pPr>
            <w:r>
              <w:rPr>
                <w:sz w:val="18"/>
              </w:rPr>
              <w:t>₹5,180,750</w:t>
            </w:r>
          </w:p>
        </w:tc>
      </w:tr>
      <w:tr>
        <w:tc>
          <w:tcPr>
            <w:tcW w:type="dxa" w:w="5040"/>
            <w:vAlign w:val="center"/>
          </w:tcPr>
          <w:p>
            <w:pPr>
              <w:spacing w:after="40" w:before="40"/>
            </w:pPr>
            <w:r>
              <w:rPr>
                <w:sz w:val="18"/>
              </w:rPr>
              <w:t>Electronics</w:t>
            </w:r>
          </w:p>
        </w:tc>
        <w:tc>
          <w:tcPr>
            <w:tcW w:type="dxa" w:w="5040"/>
            <w:vAlign w:val="center"/>
          </w:tcPr>
          <w:p>
            <w:pPr>
              <w:spacing w:after="40" w:before="40"/>
            </w:pPr>
            <w:r>
              <w:rPr>
                <w:sz w:val="18"/>
              </w:rPr>
              <w:t>₹5,162,950</w:t>
            </w:r>
          </w:p>
        </w:tc>
      </w:tr>
      <w:tr>
        <w:tc>
          <w:tcPr>
            <w:tcW w:type="dxa" w:w="5040"/>
            <w:vAlign w:val="center"/>
          </w:tcPr>
          <w:p>
            <w:pPr>
              <w:spacing w:after="40" w:before="40"/>
            </w:pPr>
            <w:r>
              <w:rPr>
                <w:sz w:val="18"/>
              </w:rPr>
              <w:t>Furniture</w:t>
            </w:r>
          </w:p>
        </w:tc>
        <w:tc>
          <w:tcPr>
            <w:tcW w:type="dxa" w:w="5040"/>
            <w:vAlign w:val="center"/>
          </w:tcPr>
          <w:p>
            <w:pPr>
              <w:spacing w:after="40" w:before="40"/>
            </w:pPr>
            <w:r>
              <w:rPr>
                <w:sz w:val="18"/>
              </w:rPr>
              <w:t>₹5,091,950</w:t>
            </w:r>
          </w:p>
        </w:tc>
      </w:tr>
      <w:tr>
        <w:tc>
          <w:tcPr>
            <w:tcW w:type="dxa" w:w="5040"/>
            <w:vAlign w:val="center"/>
          </w:tcPr>
          <w:p>
            <w:pPr>
              <w:spacing w:after="40" w:before="40"/>
            </w:pPr>
            <w:r>
              <w:rPr>
                <w:sz w:val="18"/>
              </w:rPr>
              <w:t>Sports</w:t>
            </w:r>
          </w:p>
        </w:tc>
        <w:tc>
          <w:tcPr>
            <w:tcW w:type="dxa" w:w="5040"/>
            <w:vAlign w:val="center"/>
          </w:tcPr>
          <w:p>
            <w:pPr>
              <w:spacing w:after="40" w:before="40"/>
            </w:pPr>
            <w:r>
              <w:rPr>
                <w:sz w:val="18"/>
              </w:rPr>
              <w:t>₹4,879,875</w:t>
            </w:r>
          </w:p>
        </w:tc>
      </w:tr>
      <w:tr>
        <w:tc>
          <w:tcPr>
            <w:tcW w:type="dxa" w:w="5040"/>
            <w:vAlign w:val="center"/>
          </w:tcPr>
          <w:p>
            <w:pPr>
              <w:spacing w:after="40" w:before="40"/>
            </w:pPr>
            <w:r>
              <w:rPr>
                <w:sz w:val="18"/>
              </w:rPr>
              <w:t>Beauty</w:t>
            </w:r>
          </w:p>
        </w:tc>
        <w:tc>
          <w:tcPr>
            <w:tcW w:type="dxa" w:w="5040"/>
            <w:vAlign w:val="center"/>
          </w:tcPr>
          <w:p>
            <w:pPr>
              <w:spacing w:after="40" w:before="40"/>
            </w:pPr>
            <w:r>
              <w:rPr>
                <w:sz w:val="18"/>
              </w:rPr>
              <w:t>₹4,869,265</w:t>
            </w:r>
          </w:p>
        </w:tc>
      </w:tr>
    </w:tbl>
    <w:p>
      <w:pPr>
        <w:pStyle w:val="Heading2"/>
      </w:pPr>
      <w:r>
        <w:t>Product Quantity</w:t>
      </w:r>
    </w:p>
    <w:tbl>
      <w:tblPr>
        <w:tblStyle w:val="TableGrid"/>
        <w:tblW w:type="auto" w:w="0"/>
        <w:tblLook w:firstColumn="1" w:firstRow="1" w:lastColumn="0" w:lastRow="0" w:noHBand="0" w:noVBand="1" w:val="04A0"/>
      </w:tblPr>
      <w:tblGrid>
        <w:gridCol w:w="5040"/>
        <w:gridCol w:w="5040"/>
      </w:tblGrid>
      <w:tr>
        <w:tc>
          <w:tcPr>
            <w:tcW w:type="dxa" w:w="5040"/>
            <w:vAlign w:val="center"/>
            <w:shd w:fill="1F4E78"/>
          </w:tcPr>
          <w:p>
            <w:pPr>
              <w:spacing w:after="40" w:before="40"/>
            </w:pPr>
            <w:r>
              <w:rPr>
                <w:b/>
                <w:color w:val="FFFFFF"/>
                <w:sz w:val="18"/>
              </w:rPr>
              <w:t>Product</w:t>
            </w:r>
          </w:p>
        </w:tc>
        <w:tc>
          <w:tcPr>
            <w:tcW w:type="dxa" w:w="5040"/>
            <w:vAlign w:val="center"/>
            <w:shd w:fill="1F4E78"/>
          </w:tcPr>
          <w:p>
            <w:pPr>
              <w:spacing w:after="40" w:before="40"/>
            </w:pPr>
            <w:r>
              <w:rPr>
                <w:b/>
                <w:color w:val="FFFFFF"/>
                <w:sz w:val="18"/>
              </w:rPr>
              <w:t>Quantity</w:t>
            </w:r>
          </w:p>
        </w:tc>
      </w:tr>
      <w:tr>
        <w:tc>
          <w:tcPr>
            <w:tcW w:type="dxa" w:w="5040"/>
            <w:vAlign w:val="center"/>
          </w:tcPr>
          <w:p>
            <w:pPr>
              <w:spacing w:after="40" w:before="40"/>
            </w:pPr>
            <w:r>
              <w:rPr>
                <w:sz w:val="18"/>
              </w:rPr>
              <w:t>Clothing</w:t>
            </w:r>
          </w:p>
        </w:tc>
        <w:tc>
          <w:tcPr>
            <w:tcW w:type="dxa" w:w="5040"/>
            <w:vAlign w:val="center"/>
          </w:tcPr>
          <w:p>
            <w:pPr>
              <w:spacing w:after="40" w:before="40"/>
            </w:pPr>
            <w:r>
              <w:rPr>
                <w:sz w:val="18"/>
              </w:rPr>
              <w:t>6,542</w:t>
            </w:r>
          </w:p>
        </w:tc>
      </w:tr>
      <w:tr>
        <w:tc>
          <w:tcPr>
            <w:tcW w:type="dxa" w:w="5040"/>
            <w:vAlign w:val="center"/>
          </w:tcPr>
          <w:p>
            <w:pPr>
              <w:spacing w:after="40" w:before="40"/>
            </w:pPr>
            <w:r>
              <w:rPr>
                <w:sz w:val="18"/>
              </w:rPr>
              <w:t>Electronics</w:t>
            </w:r>
          </w:p>
        </w:tc>
        <w:tc>
          <w:tcPr>
            <w:tcW w:type="dxa" w:w="5040"/>
            <w:vAlign w:val="center"/>
          </w:tcPr>
          <w:p>
            <w:pPr>
              <w:spacing w:after="40" w:before="40"/>
            </w:pPr>
            <w:r>
              <w:rPr>
                <w:sz w:val="18"/>
              </w:rPr>
              <w:t>6,358</w:t>
            </w:r>
          </w:p>
        </w:tc>
      </w:tr>
      <w:tr>
        <w:tc>
          <w:tcPr>
            <w:tcW w:type="dxa" w:w="5040"/>
            <w:vAlign w:val="center"/>
          </w:tcPr>
          <w:p>
            <w:pPr>
              <w:spacing w:after="40" w:before="40"/>
            </w:pPr>
            <w:r>
              <w:rPr>
                <w:sz w:val="18"/>
              </w:rPr>
              <w:t>Beauty</w:t>
            </w:r>
          </w:p>
        </w:tc>
        <w:tc>
          <w:tcPr>
            <w:tcW w:type="dxa" w:w="5040"/>
            <w:vAlign w:val="center"/>
          </w:tcPr>
          <w:p>
            <w:pPr>
              <w:spacing w:after="40" w:before="40"/>
            </w:pPr>
            <w:r>
              <w:rPr>
                <w:sz w:val="18"/>
              </w:rPr>
              <w:t>6,038</w:t>
            </w:r>
          </w:p>
        </w:tc>
      </w:tr>
      <w:tr>
        <w:tc>
          <w:tcPr>
            <w:tcW w:type="dxa" w:w="5040"/>
            <w:vAlign w:val="center"/>
          </w:tcPr>
          <w:p>
            <w:pPr>
              <w:spacing w:after="40" w:before="40"/>
            </w:pPr>
            <w:r>
              <w:rPr>
                <w:sz w:val="18"/>
              </w:rPr>
              <w:t>Footwear</w:t>
            </w:r>
          </w:p>
        </w:tc>
        <w:tc>
          <w:tcPr>
            <w:tcW w:type="dxa" w:w="5040"/>
            <w:vAlign w:val="center"/>
          </w:tcPr>
          <w:p>
            <w:pPr>
              <w:spacing w:after="40" w:before="40"/>
            </w:pPr>
            <w:r>
              <w:rPr>
                <w:sz w:val="18"/>
              </w:rPr>
              <w:t>6,032</w:t>
            </w:r>
          </w:p>
        </w:tc>
      </w:tr>
      <w:tr>
        <w:tc>
          <w:tcPr>
            <w:tcW w:type="dxa" w:w="5040"/>
            <w:vAlign w:val="center"/>
          </w:tcPr>
          <w:p>
            <w:pPr>
              <w:spacing w:after="40" w:before="40"/>
            </w:pPr>
            <w:r>
              <w:rPr>
                <w:sz w:val="18"/>
              </w:rPr>
              <w:t>Accessories</w:t>
            </w:r>
          </w:p>
        </w:tc>
        <w:tc>
          <w:tcPr>
            <w:tcW w:type="dxa" w:w="5040"/>
            <w:vAlign w:val="center"/>
          </w:tcPr>
          <w:p>
            <w:pPr>
              <w:spacing w:after="40" w:before="40"/>
            </w:pPr>
            <w:r>
              <w:rPr>
                <w:sz w:val="18"/>
              </w:rPr>
              <w:t>5,552</w:t>
            </w:r>
          </w:p>
        </w:tc>
      </w:tr>
      <w:tr>
        <w:tc>
          <w:tcPr>
            <w:tcW w:type="dxa" w:w="5040"/>
            <w:vAlign w:val="center"/>
          </w:tcPr>
          <w:p>
            <w:pPr>
              <w:spacing w:after="40" w:before="40"/>
            </w:pPr>
            <w:r>
              <w:rPr>
                <w:sz w:val="18"/>
              </w:rPr>
              <w:t>Home &amp; Kitchen</w:t>
            </w:r>
          </w:p>
        </w:tc>
        <w:tc>
          <w:tcPr>
            <w:tcW w:type="dxa" w:w="5040"/>
            <w:vAlign w:val="center"/>
          </w:tcPr>
          <w:p>
            <w:pPr>
              <w:spacing w:after="40" w:before="40"/>
            </w:pPr>
            <w:r>
              <w:rPr>
                <w:sz w:val="18"/>
              </w:rPr>
              <w:t>5,480</w:t>
            </w:r>
          </w:p>
        </w:tc>
      </w:tr>
      <w:tr>
        <w:tc>
          <w:tcPr>
            <w:tcW w:type="dxa" w:w="5040"/>
            <w:vAlign w:val="center"/>
          </w:tcPr>
          <w:p>
            <w:pPr>
              <w:spacing w:after="40" w:before="40"/>
            </w:pPr>
            <w:r>
              <w:rPr>
                <w:sz w:val="18"/>
              </w:rPr>
              <w:t>Toys</w:t>
            </w:r>
          </w:p>
        </w:tc>
        <w:tc>
          <w:tcPr>
            <w:tcW w:type="dxa" w:w="5040"/>
            <w:vAlign w:val="center"/>
          </w:tcPr>
          <w:p>
            <w:pPr>
              <w:spacing w:after="40" w:before="40"/>
            </w:pPr>
            <w:r>
              <w:rPr>
                <w:sz w:val="18"/>
              </w:rPr>
              <w:t>5,331</w:t>
            </w:r>
          </w:p>
        </w:tc>
      </w:tr>
      <w:tr>
        <w:tc>
          <w:tcPr>
            <w:tcW w:type="dxa" w:w="5040"/>
            <w:vAlign w:val="center"/>
          </w:tcPr>
          <w:p>
            <w:pPr>
              <w:spacing w:after="40" w:before="40"/>
            </w:pPr>
            <w:r>
              <w:rPr>
                <w:sz w:val="18"/>
              </w:rPr>
              <w:t>Groceries</w:t>
            </w:r>
          </w:p>
        </w:tc>
        <w:tc>
          <w:tcPr>
            <w:tcW w:type="dxa" w:w="5040"/>
            <w:vAlign w:val="center"/>
          </w:tcPr>
          <w:p>
            <w:pPr>
              <w:spacing w:after="40" w:before="40"/>
            </w:pPr>
            <w:r>
              <w:rPr>
                <w:sz w:val="18"/>
              </w:rPr>
              <w:t>5,286</w:t>
            </w:r>
          </w:p>
        </w:tc>
      </w:tr>
      <w:tr>
        <w:tc>
          <w:tcPr>
            <w:tcW w:type="dxa" w:w="5040"/>
            <w:vAlign w:val="center"/>
          </w:tcPr>
          <w:p>
            <w:pPr>
              <w:spacing w:after="40" w:before="40"/>
            </w:pPr>
            <w:r>
              <w:rPr>
                <w:sz w:val="18"/>
              </w:rPr>
              <w:t>Personal Care</w:t>
            </w:r>
          </w:p>
        </w:tc>
        <w:tc>
          <w:tcPr>
            <w:tcW w:type="dxa" w:w="5040"/>
            <w:vAlign w:val="center"/>
          </w:tcPr>
          <w:p>
            <w:pPr>
              <w:spacing w:after="40" w:before="40"/>
            </w:pPr>
            <w:r>
              <w:rPr>
                <w:sz w:val="18"/>
              </w:rPr>
              <w:t>5,269</w:t>
            </w:r>
          </w:p>
        </w:tc>
      </w:tr>
      <w:tr>
        <w:tc>
          <w:tcPr>
            <w:tcW w:type="dxa" w:w="5040"/>
            <w:vAlign w:val="center"/>
          </w:tcPr>
          <w:p>
            <w:pPr>
              <w:spacing w:after="40" w:before="40"/>
            </w:pPr>
            <w:r>
              <w:rPr>
                <w:sz w:val="18"/>
              </w:rPr>
              <w:t>Sports</w:t>
            </w:r>
          </w:p>
        </w:tc>
        <w:tc>
          <w:tcPr>
            <w:tcW w:type="dxa" w:w="5040"/>
            <w:vAlign w:val="center"/>
          </w:tcPr>
          <w:p>
            <w:pPr>
              <w:spacing w:after="40" w:before="40"/>
            </w:pPr>
            <w:r>
              <w:rPr>
                <w:sz w:val="18"/>
              </w:rPr>
              <w:t>5,243</w:t>
            </w:r>
          </w:p>
        </w:tc>
      </w:tr>
    </w:tbl>
    <w:p>
      <w:pPr>
        <w:pStyle w:val="Heading2"/>
      </w:pPr>
      <w:r>
        <w:t>Regional Sales</w:t>
      </w:r>
    </w:p>
    <w:tbl>
      <w:tblPr>
        <w:tblStyle w:val="TableGrid"/>
        <w:tblW w:type="auto" w:w="0"/>
        <w:tblLook w:firstColumn="1" w:firstRow="1" w:lastColumn="0" w:lastRow="0" w:noHBand="0" w:noVBand="1" w:val="04A0"/>
      </w:tblPr>
      <w:tblGrid>
        <w:gridCol w:w="5040"/>
        <w:gridCol w:w="5040"/>
      </w:tblGrid>
      <w:tr>
        <w:tc>
          <w:tcPr>
            <w:tcW w:type="dxa" w:w="5040"/>
            <w:vAlign w:val="center"/>
            <w:shd w:fill="1F4E78"/>
          </w:tcPr>
          <w:p>
            <w:pPr>
              <w:spacing w:after="40" w:before="40"/>
            </w:pPr>
            <w:r>
              <w:rPr>
                <w:b/>
                <w:color w:val="FFFFFF"/>
                <w:sz w:val="18"/>
              </w:rPr>
              <w:t>Region</w:t>
            </w:r>
          </w:p>
        </w:tc>
        <w:tc>
          <w:tcPr>
            <w:tcW w:type="dxa" w:w="5040"/>
            <w:vAlign w:val="center"/>
            <w:shd w:fill="1F4E78"/>
          </w:tcPr>
          <w:p>
            <w:pPr>
              <w:spacing w:after="40" w:before="40"/>
            </w:pPr>
            <w:r>
              <w:rPr>
                <w:b/>
                <w:color w:val="FFFFFF"/>
                <w:sz w:val="18"/>
              </w:rPr>
              <w:t>Sales</w:t>
            </w:r>
          </w:p>
        </w:tc>
      </w:tr>
      <w:tr>
        <w:tc>
          <w:tcPr>
            <w:tcW w:type="dxa" w:w="5040"/>
            <w:vAlign w:val="center"/>
          </w:tcPr>
          <w:p>
            <w:pPr>
              <w:spacing w:after="40" w:before="40"/>
            </w:pPr>
            <w:r>
              <w:rPr>
                <w:sz w:val="18"/>
              </w:rPr>
              <w:t>Houston</w:t>
            </w:r>
          </w:p>
        </w:tc>
        <w:tc>
          <w:tcPr>
            <w:tcW w:type="dxa" w:w="5040"/>
            <w:vAlign w:val="center"/>
          </w:tcPr>
          <w:p>
            <w:pPr>
              <w:spacing w:after="40" w:before="40"/>
            </w:pPr>
            <w:r>
              <w:rPr>
                <w:sz w:val="18"/>
              </w:rPr>
              <w:t>₹3,425,005</w:t>
            </w:r>
          </w:p>
        </w:tc>
      </w:tr>
      <w:tr>
        <w:tc>
          <w:tcPr>
            <w:tcW w:type="dxa" w:w="5040"/>
            <w:vAlign w:val="center"/>
          </w:tcPr>
          <w:p>
            <w:pPr>
              <w:spacing w:after="40" w:before="40"/>
            </w:pPr>
            <w:r>
              <w:rPr>
                <w:sz w:val="18"/>
              </w:rPr>
              <w:t>Las Vegas</w:t>
            </w:r>
          </w:p>
        </w:tc>
        <w:tc>
          <w:tcPr>
            <w:tcW w:type="dxa" w:w="5040"/>
            <w:vAlign w:val="center"/>
          </w:tcPr>
          <w:p>
            <w:pPr>
              <w:spacing w:after="40" w:before="40"/>
            </w:pPr>
            <w:r>
              <w:rPr>
                <w:sz w:val="18"/>
              </w:rPr>
              <w:t>₹3,408,075</w:t>
            </w:r>
          </w:p>
        </w:tc>
      </w:tr>
      <w:tr>
        <w:tc>
          <w:tcPr>
            <w:tcW w:type="dxa" w:w="5040"/>
            <w:vAlign w:val="center"/>
          </w:tcPr>
          <w:p>
            <w:pPr>
              <w:spacing w:after="40" w:before="40"/>
            </w:pPr>
            <w:r>
              <w:rPr>
                <w:sz w:val="18"/>
              </w:rPr>
              <w:t>Detroit</w:t>
            </w:r>
          </w:p>
        </w:tc>
        <w:tc>
          <w:tcPr>
            <w:tcW w:type="dxa" w:w="5040"/>
            <w:vAlign w:val="center"/>
          </w:tcPr>
          <w:p>
            <w:pPr>
              <w:spacing w:after="40" w:before="40"/>
            </w:pPr>
            <w:r>
              <w:rPr>
                <w:sz w:val="18"/>
              </w:rPr>
              <w:t>₹3,346,250</w:t>
            </w:r>
          </w:p>
        </w:tc>
      </w:tr>
      <w:tr>
        <w:tc>
          <w:tcPr>
            <w:tcW w:type="dxa" w:w="5040"/>
            <w:vAlign w:val="center"/>
          </w:tcPr>
          <w:p>
            <w:pPr>
              <w:spacing w:after="40" w:before="40"/>
            </w:pPr>
            <w:r>
              <w:rPr>
                <w:sz w:val="18"/>
              </w:rPr>
              <w:t>Austin</w:t>
            </w:r>
          </w:p>
        </w:tc>
        <w:tc>
          <w:tcPr>
            <w:tcW w:type="dxa" w:w="5040"/>
            <w:vAlign w:val="center"/>
          </w:tcPr>
          <w:p>
            <w:pPr>
              <w:spacing w:after="40" w:before="40"/>
            </w:pPr>
            <w:r>
              <w:rPr>
                <w:sz w:val="18"/>
              </w:rPr>
              <w:t>₹3,241,675</w:t>
            </w:r>
          </w:p>
        </w:tc>
      </w:tr>
      <w:tr>
        <w:tc>
          <w:tcPr>
            <w:tcW w:type="dxa" w:w="5040"/>
            <w:vAlign w:val="center"/>
          </w:tcPr>
          <w:p>
            <w:pPr>
              <w:spacing w:after="40" w:before="40"/>
            </w:pPr>
            <w:r>
              <w:rPr>
                <w:sz w:val="18"/>
              </w:rPr>
              <w:t>Dallas</w:t>
            </w:r>
          </w:p>
        </w:tc>
        <w:tc>
          <w:tcPr>
            <w:tcW w:type="dxa" w:w="5040"/>
            <w:vAlign w:val="center"/>
          </w:tcPr>
          <w:p>
            <w:pPr>
              <w:spacing w:after="40" w:before="40"/>
            </w:pPr>
            <w:r>
              <w:rPr>
                <w:sz w:val="18"/>
              </w:rPr>
              <w:t>₹3,238,940</w:t>
            </w:r>
          </w:p>
        </w:tc>
      </w:tr>
      <w:tr>
        <w:tc>
          <w:tcPr>
            <w:tcW w:type="dxa" w:w="5040"/>
            <w:vAlign w:val="center"/>
          </w:tcPr>
          <w:p>
            <w:pPr>
              <w:spacing w:after="40" w:before="40"/>
            </w:pPr>
            <w:r>
              <w:rPr>
                <w:sz w:val="18"/>
              </w:rPr>
              <w:t>San Francisco</w:t>
            </w:r>
          </w:p>
        </w:tc>
        <w:tc>
          <w:tcPr>
            <w:tcW w:type="dxa" w:w="5040"/>
            <w:vAlign w:val="center"/>
          </w:tcPr>
          <w:p>
            <w:pPr>
              <w:spacing w:after="40" w:before="40"/>
            </w:pPr>
            <w:r>
              <w:rPr>
                <w:sz w:val="18"/>
              </w:rPr>
              <w:t>₹3,215,735</w:t>
            </w:r>
          </w:p>
        </w:tc>
      </w:tr>
      <w:tr>
        <w:tc>
          <w:tcPr>
            <w:tcW w:type="dxa" w:w="5040"/>
            <w:vAlign w:val="center"/>
          </w:tcPr>
          <w:p>
            <w:pPr>
              <w:spacing w:after="40" w:before="40"/>
            </w:pPr>
            <w:r>
              <w:rPr>
                <w:sz w:val="18"/>
              </w:rPr>
              <w:t>Seattle</w:t>
            </w:r>
          </w:p>
        </w:tc>
        <w:tc>
          <w:tcPr>
            <w:tcW w:type="dxa" w:w="5040"/>
            <w:vAlign w:val="center"/>
          </w:tcPr>
          <w:p>
            <w:pPr>
              <w:spacing w:after="40" w:before="40"/>
            </w:pPr>
            <w:r>
              <w:rPr>
                <w:sz w:val="18"/>
              </w:rPr>
              <w:t>₹3,205,095</w:t>
            </w:r>
          </w:p>
        </w:tc>
      </w:tr>
      <w:tr>
        <w:tc>
          <w:tcPr>
            <w:tcW w:type="dxa" w:w="5040"/>
            <w:vAlign w:val="center"/>
          </w:tcPr>
          <w:p>
            <w:pPr>
              <w:spacing w:after="40" w:before="40"/>
            </w:pPr>
            <w:r>
              <w:rPr>
                <w:sz w:val="18"/>
              </w:rPr>
              <w:t>San Diego</w:t>
            </w:r>
          </w:p>
        </w:tc>
        <w:tc>
          <w:tcPr>
            <w:tcW w:type="dxa" w:w="5040"/>
            <w:vAlign w:val="center"/>
          </w:tcPr>
          <w:p>
            <w:pPr>
              <w:spacing w:after="40" w:before="40"/>
            </w:pPr>
            <w:r>
              <w:rPr>
                <w:sz w:val="18"/>
              </w:rPr>
              <w:t>₹3,165,525</w:t>
            </w:r>
          </w:p>
        </w:tc>
      </w:tr>
      <w:tr>
        <w:tc>
          <w:tcPr>
            <w:tcW w:type="dxa" w:w="5040"/>
            <w:vAlign w:val="center"/>
          </w:tcPr>
          <w:p>
            <w:pPr>
              <w:spacing w:after="40" w:before="40"/>
            </w:pPr>
            <w:r>
              <w:rPr>
                <w:sz w:val="18"/>
              </w:rPr>
              <w:t>Portland</w:t>
            </w:r>
          </w:p>
        </w:tc>
        <w:tc>
          <w:tcPr>
            <w:tcW w:type="dxa" w:w="5040"/>
            <w:vAlign w:val="center"/>
          </w:tcPr>
          <w:p>
            <w:pPr>
              <w:spacing w:after="40" w:before="40"/>
            </w:pPr>
            <w:r>
              <w:rPr>
                <w:sz w:val="18"/>
              </w:rPr>
              <w:t>₹3,161,750</w:t>
            </w:r>
          </w:p>
        </w:tc>
      </w:tr>
      <w:tr>
        <w:tc>
          <w:tcPr>
            <w:tcW w:type="dxa" w:w="5040"/>
            <w:vAlign w:val="center"/>
          </w:tcPr>
          <w:p>
            <w:pPr>
              <w:spacing w:after="40" w:before="40"/>
            </w:pPr>
            <w:r>
              <w:rPr>
                <w:sz w:val="18"/>
              </w:rPr>
              <w:t>New York</w:t>
            </w:r>
          </w:p>
        </w:tc>
        <w:tc>
          <w:tcPr>
            <w:tcW w:type="dxa" w:w="5040"/>
            <w:vAlign w:val="center"/>
          </w:tcPr>
          <w:p>
            <w:pPr>
              <w:spacing w:after="40" w:before="40"/>
            </w:pPr>
            <w:r>
              <w:rPr>
                <w:sz w:val="18"/>
              </w:rPr>
              <w:t>₹3,149,465</w:t>
            </w:r>
          </w:p>
        </w:tc>
      </w:tr>
    </w:tbl>
    <w:p>
      <w:pPr>
        <w:pStyle w:val="Heading2"/>
      </w:pPr>
      <w:r>
        <w:t>Customer Sales</w:t>
      </w:r>
    </w:p>
    <w:tbl>
      <w:tblPr>
        <w:tblStyle w:val="TableGrid"/>
        <w:tblW w:type="auto" w:w="0"/>
        <w:tblLook w:firstColumn="1" w:firstRow="1" w:lastColumn="0" w:lastRow="0" w:noHBand="0" w:noVBand="1" w:val="04A0"/>
      </w:tblPr>
      <w:tblGrid>
        <w:gridCol w:w="5040"/>
        <w:gridCol w:w="5040"/>
      </w:tblGrid>
      <w:tr>
        <w:tc>
          <w:tcPr>
            <w:tcW w:type="dxa" w:w="5040"/>
            <w:vAlign w:val="center"/>
            <w:shd w:fill="1F4E78"/>
          </w:tcPr>
          <w:p>
            <w:pPr>
              <w:spacing w:after="40" w:before="40"/>
            </w:pPr>
            <w:r>
              <w:rPr>
                <w:b/>
                <w:color w:val="FFFFFF"/>
                <w:sz w:val="18"/>
              </w:rPr>
              <w:t>Customer</w:t>
            </w:r>
          </w:p>
        </w:tc>
        <w:tc>
          <w:tcPr>
            <w:tcW w:type="dxa" w:w="5040"/>
            <w:vAlign w:val="center"/>
            <w:shd w:fill="1F4E78"/>
          </w:tcPr>
          <w:p>
            <w:pPr>
              <w:spacing w:after="40" w:before="40"/>
            </w:pPr>
            <w:r>
              <w:rPr>
                <w:b/>
                <w:color w:val="FFFFFF"/>
                <w:sz w:val="18"/>
              </w:rPr>
              <w:t>Sales</w:t>
            </w:r>
          </w:p>
        </w:tc>
      </w:tr>
      <w:tr>
        <w:tc>
          <w:tcPr>
            <w:tcW w:type="dxa" w:w="5040"/>
            <w:vAlign w:val="center"/>
          </w:tcPr>
          <w:p>
            <w:pPr>
              <w:spacing w:after="40" w:before="40"/>
            </w:pPr>
            <w:r>
              <w:rPr>
                <w:sz w:val="18"/>
              </w:rPr>
              <w:t>CUST12046</w:t>
            </w:r>
          </w:p>
        </w:tc>
        <w:tc>
          <w:tcPr>
            <w:tcW w:type="dxa" w:w="5040"/>
            <w:vAlign w:val="center"/>
          </w:tcPr>
          <w:p>
            <w:pPr>
              <w:spacing w:after="40" w:before="40"/>
            </w:pPr>
            <w:r>
              <w:rPr>
                <w:sz w:val="18"/>
              </w:rPr>
              <w:t>₹105,000</w:t>
            </w:r>
          </w:p>
        </w:tc>
      </w:tr>
      <w:tr>
        <w:tc>
          <w:tcPr>
            <w:tcW w:type="dxa" w:w="5040"/>
            <w:vAlign w:val="center"/>
          </w:tcPr>
          <w:p>
            <w:pPr>
              <w:spacing w:after="40" w:before="40"/>
            </w:pPr>
            <w:r>
              <w:rPr>
                <w:sz w:val="18"/>
              </w:rPr>
              <w:t>CUST13334</w:t>
            </w:r>
          </w:p>
        </w:tc>
        <w:tc>
          <w:tcPr>
            <w:tcW w:type="dxa" w:w="5040"/>
            <w:vAlign w:val="center"/>
          </w:tcPr>
          <w:p>
            <w:pPr>
              <w:spacing w:after="40" w:before="40"/>
            </w:pPr>
            <w:r>
              <w:rPr>
                <w:sz w:val="18"/>
              </w:rPr>
              <w:t>₹100,225</w:t>
            </w:r>
          </w:p>
        </w:tc>
      </w:tr>
      <w:tr>
        <w:tc>
          <w:tcPr>
            <w:tcW w:type="dxa" w:w="5040"/>
            <w:vAlign w:val="center"/>
          </w:tcPr>
          <w:p>
            <w:pPr>
              <w:spacing w:after="40" w:before="40"/>
            </w:pPr>
            <w:r>
              <w:rPr>
                <w:sz w:val="18"/>
              </w:rPr>
              <w:t>CUST10743</w:t>
            </w:r>
          </w:p>
        </w:tc>
        <w:tc>
          <w:tcPr>
            <w:tcW w:type="dxa" w:w="5040"/>
            <w:vAlign w:val="center"/>
          </w:tcPr>
          <w:p>
            <w:pPr>
              <w:spacing w:after="40" w:before="40"/>
            </w:pPr>
            <w:r>
              <w:rPr>
                <w:sz w:val="18"/>
              </w:rPr>
              <w:t>₹100,000</w:t>
            </w:r>
          </w:p>
        </w:tc>
      </w:tr>
      <w:tr>
        <w:tc>
          <w:tcPr>
            <w:tcW w:type="dxa" w:w="5040"/>
            <w:vAlign w:val="center"/>
          </w:tcPr>
          <w:p>
            <w:pPr>
              <w:spacing w:after="40" w:before="40"/>
            </w:pPr>
            <w:r>
              <w:rPr>
                <w:sz w:val="18"/>
              </w:rPr>
              <w:t>CUST18707</w:t>
            </w:r>
          </w:p>
        </w:tc>
        <w:tc>
          <w:tcPr>
            <w:tcW w:type="dxa" w:w="5040"/>
            <w:vAlign w:val="center"/>
          </w:tcPr>
          <w:p>
            <w:pPr>
              <w:spacing w:after="40" w:before="40"/>
            </w:pPr>
            <w:r>
              <w:rPr>
                <w:sz w:val="18"/>
              </w:rPr>
              <w:t>₹95,000</w:t>
            </w:r>
          </w:p>
        </w:tc>
      </w:tr>
      <w:tr>
        <w:tc>
          <w:tcPr>
            <w:tcW w:type="dxa" w:w="5040"/>
            <w:vAlign w:val="center"/>
          </w:tcPr>
          <w:p>
            <w:pPr>
              <w:spacing w:after="40" w:before="40"/>
            </w:pPr>
            <w:r>
              <w:rPr>
                <w:sz w:val="18"/>
              </w:rPr>
              <w:t>CUST24199</w:t>
            </w:r>
          </w:p>
        </w:tc>
        <w:tc>
          <w:tcPr>
            <w:tcW w:type="dxa" w:w="5040"/>
            <w:vAlign w:val="center"/>
          </w:tcPr>
          <w:p>
            <w:pPr>
              <w:spacing w:after="40" w:before="40"/>
            </w:pPr>
            <w:r>
              <w:rPr>
                <w:sz w:val="18"/>
              </w:rPr>
              <w:t>₹95,000</w:t>
            </w:r>
          </w:p>
        </w:tc>
      </w:tr>
      <w:tr>
        <w:tc>
          <w:tcPr>
            <w:tcW w:type="dxa" w:w="5040"/>
            <w:vAlign w:val="center"/>
          </w:tcPr>
          <w:p>
            <w:pPr>
              <w:spacing w:after="40" w:before="40"/>
            </w:pPr>
            <w:r>
              <w:rPr>
                <w:sz w:val="18"/>
              </w:rPr>
              <w:t>CUST14791</w:t>
            </w:r>
          </w:p>
        </w:tc>
        <w:tc>
          <w:tcPr>
            <w:tcW w:type="dxa" w:w="5040"/>
            <w:vAlign w:val="center"/>
          </w:tcPr>
          <w:p>
            <w:pPr>
              <w:spacing w:after="40" w:before="40"/>
            </w:pPr>
            <w:r>
              <w:rPr>
                <w:sz w:val="18"/>
              </w:rPr>
              <w:t>₹85,150</w:t>
            </w:r>
          </w:p>
        </w:tc>
      </w:tr>
      <w:tr>
        <w:tc>
          <w:tcPr>
            <w:tcW w:type="dxa" w:w="5040"/>
            <w:vAlign w:val="center"/>
          </w:tcPr>
          <w:p>
            <w:pPr>
              <w:spacing w:after="40" w:before="40"/>
            </w:pPr>
            <w:r>
              <w:rPr>
                <w:sz w:val="18"/>
              </w:rPr>
              <w:t>CUST19660</w:t>
            </w:r>
          </w:p>
        </w:tc>
        <w:tc>
          <w:tcPr>
            <w:tcW w:type="dxa" w:w="5040"/>
            <w:vAlign w:val="center"/>
          </w:tcPr>
          <w:p>
            <w:pPr>
              <w:spacing w:after="40" w:before="40"/>
            </w:pPr>
            <w:r>
              <w:rPr>
                <w:sz w:val="18"/>
              </w:rPr>
              <w:t>₹78,000</w:t>
            </w:r>
          </w:p>
        </w:tc>
      </w:tr>
      <w:tr>
        <w:tc>
          <w:tcPr>
            <w:tcW w:type="dxa" w:w="5040"/>
            <w:vAlign w:val="center"/>
          </w:tcPr>
          <w:p>
            <w:pPr>
              <w:spacing w:after="40" w:before="40"/>
            </w:pPr>
            <w:r>
              <w:rPr>
                <w:sz w:val="18"/>
              </w:rPr>
              <w:t>CUST20193</w:t>
            </w:r>
          </w:p>
        </w:tc>
        <w:tc>
          <w:tcPr>
            <w:tcW w:type="dxa" w:w="5040"/>
            <w:vAlign w:val="center"/>
          </w:tcPr>
          <w:p>
            <w:pPr>
              <w:spacing w:after="40" w:before="40"/>
            </w:pPr>
            <w:r>
              <w:rPr>
                <w:sz w:val="18"/>
              </w:rPr>
              <w:t>₹77,000</w:t>
            </w:r>
          </w:p>
        </w:tc>
      </w:tr>
      <w:tr>
        <w:tc>
          <w:tcPr>
            <w:tcW w:type="dxa" w:w="5040"/>
            <w:vAlign w:val="center"/>
          </w:tcPr>
          <w:p>
            <w:pPr>
              <w:spacing w:after="40" w:before="40"/>
            </w:pPr>
            <w:r>
              <w:rPr>
                <w:sz w:val="18"/>
              </w:rPr>
              <w:t>CUST15978</w:t>
            </w:r>
          </w:p>
        </w:tc>
        <w:tc>
          <w:tcPr>
            <w:tcW w:type="dxa" w:w="5040"/>
            <w:vAlign w:val="center"/>
          </w:tcPr>
          <w:p>
            <w:pPr>
              <w:spacing w:after="40" w:before="40"/>
            </w:pPr>
            <w:r>
              <w:rPr>
                <w:sz w:val="18"/>
              </w:rPr>
              <w:t>₹71,800</w:t>
            </w:r>
          </w:p>
        </w:tc>
      </w:tr>
      <w:tr>
        <w:tc>
          <w:tcPr>
            <w:tcW w:type="dxa" w:w="5040"/>
            <w:vAlign w:val="center"/>
          </w:tcPr>
          <w:p>
            <w:pPr>
              <w:spacing w:after="40" w:before="40"/>
            </w:pPr>
            <w:r>
              <w:rPr>
                <w:sz w:val="18"/>
              </w:rPr>
              <w:t>CUST6525</w:t>
            </w:r>
          </w:p>
        </w:tc>
        <w:tc>
          <w:tcPr>
            <w:tcW w:type="dxa" w:w="5040"/>
            <w:vAlign w:val="center"/>
          </w:tcPr>
          <w:p>
            <w:pPr>
              <w:spacing w:after="40" w:before="40"/>
            </w:pPr>
            <w:r>
              <w:rPr>
                <w:sz w:val="18"/>
              </w:rPr>
              <w:t>₹70,000</w:t>
            </w:r>
          </w:p>
        </w:tc>
      </w:tr>
    </w:tbl>
    <w:p>
      <w:pPr>
        <w:pStyle w:val="Heading1"/>
        <w:spacing w:before="240" w:after="100"/>
      </w:pPr>
      <w:r>
        <w:t>6. Key Performance Indicators (KPIs)</w:t>
      </w:r>
    </w:p>
    <w:tbl>
      <w:tblPr>
        <w:tblStyle w:val="TableGrid"/>
        <w:tblW w:type="auto" w:w="0"/>
        <w:tblLook w:firstColumn="1" w:firstRow="1" w:lastColumn="0" w:lastRow="0" w:noHBand="0" w:noVBand="1" w:val="04A0"/>
      </w:tblPr>
      <w:tblGrid>
        <w:gridCol w:w="5040"/>
        <w:gridCol w:w="5040"/>
      </w:tblGrid>
      <w:tr>
        <w:tc>
          <w:tcPr>
            <w:tcW w:type="dxa" w:w="5040"/>
            <w:vAlign w:val="center"/>
            <w:shd w:fill="1F4E78"/>
          </w:tcPr>
          <w:p>
            <w:pPr>
              <w:spacing w:after="40" w:before="40"/>
            </w:pPr>
            <w:r>
              <w:rPr>
                <w:b/>
                <w:color w:val="FFFFFF"/>
                <w:sz w:val="18"/>
              </w:rPr>
              <w:t>Metric</w:t>
            </w:r>
          </w:p>
        </w:tc>
        <w:tc>
          <w:tcPr>
            <w:tcW w:type="dxa" w:w="5040"/>
            <w:vAlign w:val="center"/>
            <w:shd w:fill="1F4E78"/>
          </w:tcPr>
          <w:p>
            <w:pPr>
              <w:spacing w:after="40" w:before="40"/>
            </w:pPr>
            <w:r>
              <w:rPr>
                <w:b/>
                <w:color w:val="FFFFFF"/>
                <w:sz w:val="18"/>
              </w:rPr>
              <w:t>Value</w:t>
            </w:r>
          </w:p>
        </w:tc>
      </w:tr>
      <w:tr>
        <w:tc>
          <w:tcPr>
            <w:tcW w:type="dxa" w:w="5040"/>
            <w:vAlign w:val="center"/>
          </w:tcPr>
          <w:p>
            <w:pPr>
              <w:spacing w:after="40" w:before="40"/>
            </w:pPr>
            <w:r>
              <w:rPr>
                <w:sz w:val="18"/>
              </w:rPr>
              <w:t>Total Sales</w:t>
            </w:r>
          </w:p>
        </w:tc>
        <w:tc>
          <w:tcPr>
            <w:tcW w:type="dxa" w:w="5040"/>
            <w:vAlign w:val="center"/>
          </w:tcPr>
          <w:p>
            <w:pPr>
              <w:spacing w:after="40" w:before="40"/>
            </w:pPr>
            <w:r>
              <w:rPr>
                <w:sz w:val="18"/>
              </w:rPr>
              <w:t>₹61,672,920</w:t>
            </w:r>
          </w:p>
        </w:tc>
      </w:tr>
      <w:tr>
        <w:tc>
          <w:tcPr>
            <w:tcW w:type="dxa" w:w="5040"/>
            <w:vAlign w:val="center"/>
          </w:tcPr>
          <w:p>
            <w:pPr>
              <w:spacing w:after="40" w:before="40"/>
            </w:pPr>
            <w:r>
              <w:rPr>
                <w:sz w:val="18"/>
              </w:rPr>
              <w:t>Total Quantity</w:t>
            </w:r>
          </w:p>
        </w:tc>
        <w:tc>
          <w:tcPr>
            <w:tcW w:type="dxa" w:w="5040"/>
            <w:vAlign w:val="center"/>
          </w:tcPr>
          <w:p>
            <w:pPr>
              <w:spacing w:after="40" w:before="40"/>
            </w:pPr>
            <w:r>
              <w:rPr>
                <w:sz w:val="18"/>
              </w:rPr>
              <w:t>67,551</w:t>
            </w:r>
          </w:p>
        </w:tc>
      </w:tr>
      <w:tr>
        <w:tc>
          <w:tcPr>
            <w:tcW w:type="dxa" w:w="5040"/>
            <w:vAlign w:val="center"/>
          </w:tcPr>
          <w:p>
            <w:pPr>
              <w:spacing w:after="40" w:before="40"/>
            </w:pPr>
            <w:r>
              <w:rPr>
                <w:sz w:val="18"/>
              </w:rPr>
              <w:t>Total Orders</w:t>
            </w:r>
          </w:p>
        </w:tc>
        <w:tc>
          <w:tcPr>
            <w:tcW w:type="dxa" w:w="5040"/>
            <w:vAlign w:val="center"/>
          </w:tcPr>
          <w:p>
            <w:pPr>
              <w:spacing w:after="40" w:before="40"/>
            </w:pPr>
            <w:r>
              <w:rPr>
                <w:sz w:val="18"/>
              </w:rPr>
              <w:t>11,000</w:t>
            </w:r>
          </w:p>
        </w:tc>
      </w:tr>
      <w:tr>
        <w:tc>
          <w:tcPr>
            <w:tcW w:type="dxa" w:w="5040"/>
            <w:vAlign w:val="center"/>
          </w:tcPr>
          <w:p>
            <w:pPr>
              <w:spacing w:after="40" w:before="40"/>
            </w:pPr>
            <w:r>
              <w:rPr>
                <w:sz w:val="18"/>
              </w:rPr>
              <w:t>Total Customers</w:t>
            </w:r>
          </w:p>
        </w:tc>
        <w:tc>
          <w:tcPr>
            <w:tcW w:type="dxa" w:w="5040"/>
            <w:vAlign w:val="center"/>
          </w:tcPr>
          <w:p>
            <w:pPr>
              <w:spacing w:after="40" w:before="40"/>
            </w:pPr>
            <w:r>
              <w:rPr>
                <w:sz w:val="18"/>
              </w:rPr>
              <w:t>9,237</w:t>
            </w:r>
          </w:p>
        </w:tc>
      </w:tr>
      <w:tr>
        <w:tc>
          <w:tcPr>
            <w:tcW w:type="dxa" w:w="5040"/>
            <w:vAlign w:val="center"/>
          </w:tcPr>
          <w:p>
            <w:pPr>
              <w:spacing w:after="40" w:before="40"/>
            </w:pPr>
            <w:r>
              <w:rPr>
                <w:sz w:val="18"/>
              </w:rPr>
              <w:t>Average Order Value</w:t>
            </w:r>
          </w:p>
        </w:tc>
        <w:tc>
          <w:tcPr>
            <w:tcW w:type="dxa" w:w="5040"/>
            <w:vAlign w:val="center"/>
          </w:tcPr>
          <w:p>
            <w:pPr>
              <w:spacing w:after="40" w:before="40"/>
            </w:pPr>
            <w:r>
              <w:rPr>
                <w:sz w:val="18"/>
              </w:rPr>
              <w:t>₹5,606.63</w:t>
            </w:r>
          </w:p>
        </w:tc>
      </w:tr>
      <w:tr>
        <w:tc>
          <w:tcPr>
            <w:tcW w:type="dxa" w:w="5040"/>
            <w:vAlign w:val="center"/>
          </w:tcPr>
          <w:p>
            <w:pPr>
              <w:spacing w:after="40" w:before="40"/>
            </w:pPr>
            <w:r>
              <w:rPr>
                <w:sz w:val="18"/>
              </w:rPr>
              <w:t>Average Quantity Per Order</w:t>
            </w:r>
          </w:p>
        </w:tc>
        <w:tc>
          <w:tcPr>
            <w:tcW w:type="dxa" w:w="5040"/>
            <w:vAlign w:val="center"/>
          </w:tcPr>
          <w:p>
            <w:pPr>
              <w:spacing w:after="40" w:before="40"/>
            </w:pPr>
            <w:r>
              <w:rPr>
                <w:sz w:val="18"/>
              </w:rPr>
              <w:t>6.14</w:t>
            </w:r>
          </w:p>
        </w:tc>
      </w:tr>
      <w:tr>
        <w:tc>
          <w:tcPr>
            <w:tcW w:type="dxa" w:w="5040"/>
            <w:vAlign w:val="center"/>
          </w:tcPr>
          <w:p>
            <w:pPr>
              <w:spacing w:after="40" w:before="40"/>
            </w:pPr>
            <w:r>
              <w:rPr>
                <w:sz w:val="18"/>
              </w:rPr>
              <w:t>Average Selling Price</w:t>
            </w:r>
          </w:p>
        </w:tc>
        <w:tc>
          <w:tcPr>
            <w:tcW w:type="dxa" w:w="5040"/>
            <w:vAlign w:val="center"/>
          </w:tcPr>
          <w:p>
            <w:pPr>
              <w:spacing w:after="40" w:before="40"/>
            </w:pPr>
            <w:r>
              <w:rPr>
                <w:sz w:val="18"/>
              </w:rPr>
              <w:t>₹912.98</w:t>
            </w:r>
          </w:p>
        </w:tc>
      </w:tr>
    </w:tbl>
    <w:p>
      <w:pPr>
        <w:pStyle w:val="Heading1"/>
        <w:spacing w:before="240" w:after="100"/>
      </w:pPr>
      <w:r>
        <w:t>7. Visualizations</w:t>
      </w:r>
    </w:p>
    <w:p>
      <w:pPr>
        <w:pStyle w:val="Heading2"/>
      </w:pPr>
      <w:r>
        <w:t>Daily Sales Trend</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daily_sales.png"/>
                    <pic:cNvPicPr/>
                  </pic:nvPicPr>
                  <pic:blipFill>
                    <a:blip r:embed="rId9"/>
                    <a:stretch>
                      <a:fillRect/>
                    </a:stretch>
                  </pic:blipFill>
                  <pic:spPr>
                    <a:xfrm>
                      <a:off x="0" y="0"/>
                      <a:ext cx="5669280" cy="2834640"/>
                    </a:xfrm>
                    <a:prstGeom prst="rect"/>
                  </pic:spPr>
                </pic:pic>
              </a:graphicData>
            </a:graphic>
          </wp:inline>
        </w:drawing>
      </w:r>
    </w:p>
    <w:p>
      <w:pPr>
        <w:pStyle w:val="Heading2"/>
      </w:pPr>
      <w:r>
        <w:t>Monthly Sales Trend</w:t>
      </w: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monthly_sales.png"/>
                    <pic:cNvPicPr/>
                  </pic:nvPicPr>
                  <pic:blipFill>
                    <a:blip r:embed="rId10"/>
                    <a:stretch>
                      <a:fillRect/>
                    </a:stretch>
                  </pic:blipFill>
                  <pic:spPr>
                    <a:xfrm>
                      <a:off x="0" y="0"/>
                      <a:ext cx="5669280" cy="2834640"/>
                    </a:xfrm>
                    <a:prstGeom prst="rect"/>
                  </pic:spPr>
                </pic:pic>
              </a:graphicData>
            </a:graphic>
          </wp:inline>
        </w:drawing>
      </w:r>
    </w:p>
    <w:p>
      <w:pPr>
        <w:pStyle w:val="Heading2"/>
      </w:pPr>
      <w:r>
        <w:t>Sales by Product Category</w:t>
      </w:r>
    </w:p>
    <w:p>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product_sales.png"/>
                    <pic:cNvPicPr/>
                  </pic:nvPicPr>
                  <pic:blipFill>
                    <a:blip r:embed="rId11"/>
                    <a:stretch>
                      <a:fillRect/>
                    </a:stretch>
                  </pic:blipFill>
                  <pic:spPr>
                    <a:xfrm>
                      <a:off x="0" y="0"/>
                      <a:ext cx="5669280" cy="3149600"/>
                    </a:xfrm>
                    <a:prstGeom prst="rect"/>
                  </pic:spPr>
                </pic:pic>
              </a:graphicData>
            </a:graphic>
          </wp:inline>
        </w:drawing>
      </w:r>
    </w:p>
    <w:p>
      <w:pPr>
        <w:pStyle w:val="Heading2"/>
      </w:pPr>
      <w:r>
        <w:t>Quantity by Product Category</w:t>
      </w:r>
    </w:p>
    <w:p>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product_quantity.png"/>
                    <pic:cNvPicPr/>
                  </pic:nvPicPr>
                  <pic:blipFill>
                    <a:blip r:embed="rId12"/>
                    <a:stretch>
                      <a:fillRect/>
                    </a:stretch>
                  </pic:blipFill>
                  <pic:spPr>
                    <a:xfrm>
                      <a:off x="0" y="0"/>
                      <a:ext cx="5669280" cy="3149600"/>
                    </a:xfrm>
                    <a:prstGeom prst="rect"/>
                  </pic:spPr>
                </pic:pic>
              </a:graphicData>
            </a:graphic>
          </wp:inline>
        </w:drawing>
      </w:r>
    </w:p>
    <w:p>
      <w:pPr>
        <w:pStyle w:val="Heading2"/>
      </w:pPr>
      <w:r>
        <w:t>Sales by Region</w:t>
      </w:r>
    </w:p>
    <w:p>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regional_sales.png"/>
                    <pic:cNvPicPr/>
                  </pic:nvPicPr>
                  <pic:blipFill>
                    <a:blip r:embed="rId13"/>
                    <a:stretch>
                      <a:fillRect/>
                    </a:stretch>
                  </pic:blipFill>
                  <pic:spPr>
                    <a:xfrm>
                      <a:off x="0" y="0"/>
                      <a:ext cx="5669280" cy="3401568"/>
                    </a:xfrm>
                    <a:prstGeom prst="rect"/>
                  </pic:spPr>
                </pic:pic>
              </a:graphicData>
            </a:graphic>
          </wp:inline>
        </w:drawing>
      </w:r>
    </w:p>
    <w:p>
      <w:pPr>
        <w:pStyle w:val="Heading2"/>
      </w:pPr>
      <w:r>
        <w:t>Top Customers by Sales</w:t>
      </w:r>
    </w:p>
    <w:p>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customer_sales.png"/>
                    <pic:cNvPicPr/>
                  </pic:nvPicPr>
                  <pic:blipFill>
                    <a:blip r:embed="rId14"/>
                    <a:stretch>
                      <a:fillRect/>
                    </a:stretch>
                  </pic:blipFill>
                  <pic:spPr>
                    <a:xfrm>
                      <a:off x="0" y="0"/>
                      <a:ext cx="5669280" cy="3401568"/>
                    </a:xfrm>
                    <a:prstGeom prst="rect"/>
                  </pic:spPr>
                </pic:pic>
              </a:graphicData>
            </a:graphic>
          </wp:inline>
        </w:drawing>
      </w:r>
    </w:p>
    <w:p>
      <w:pPr>
        <w:spacing w:after="100"/>
      </w:pPr>
      <w:r>
        <w:t>Embedded 6 chart image(s).</w:t>
      </w:r>
    </w:p>
    <w:p>
      <w:pPr>
        <w:pStyle w:val="Heading1"/>
        <w:spacing w:before="240" w:after="100"/>
      </w:pPr>
      <w:r>
        <w:t>8. Sales Forecast</w:t>
      </w:r>
    </w:p>
    <w:tbl>
      <w:tblPr>
        <w:tblStyle w:val="TableGrid"/>
        <w:tblW w:type="auto" w:w="0"/>
        <w:tblLook w:firstColumn="1" w:firstRow="1" w:lastColumn="0" w:lastRow="0" w:noHBand="0" w:noVBand="1" w:val="04A0"/>
      </w:tblPr>
      <w:tblGrid>
        <w:gridCol w:w="5040"/>
        <w:gridCol w:w="5040"/>
      </w:tblGrid>
      <w:tr>
        <w:tc>
          <w:tcPr>
            <w:tcW w:type="dxa" w:w="5040"/>
            <w:vAlign w:val="center"/>
            <w:shd w:fill="1F4E78"/>
          </w:tcPr>
          <w:p>
            <w:pPr>
              <w:spacing w:after="40" w:before="40"/>
            </w:pPr>
            <w:r>
              <w:rPr>
                <w:b/>
                <w:color w:val="FFFFFF"/>
                <w:sz w:val="18"/>
              </w:rPr>
              <w:t>Metric</w:t>
            </w:r>
          </w:p>
        </w:tc>
        <w:tc>
          <w:tcPr>
            <w:tcW w:type="dxa" w:w="5040"/>
            <w:vAlign w:val="center"/>
            <w:shd w:fill="1F4E78"/>
          </w:tcPr>
          <w:p>
            <w:pPr>
              <w:spacing w:after="40" w:before="40"/>
            </w:pPr>
            <w:r>
              <w:rPr>
                <w:b/>
                <w:color w:val="FFFFFF"/>
                <w:sz w:val="18"/>
              </w:rPr>
              <w:t>Value</w:t>
            </w:r>
          </w:p>
        </w:tc>
      </w:tr>
      <w:tr>
        <w:tc>
          <w:tcPr>
            <w:tcW w:type="dxa" w:w="5040"/>
            <w:vAlign w:val="center"/>
          </w:tcPr>
          <w:p>
            <w:pPr>
              <w:spacing w:after="40" w:before="40"/>
            </w:pPr>
            <w:r>
              <w:rPr>
                <w:sz w:val="18"/>
              </w:rPr>
              <w:t>Forecast Status</w:t>
            </w:r>
          </w:p>
        </w:tc>
        <w:tc>
          <w:tcPr>
            <w:tcW w:type="dxa" w:w="5040"/>
            <w:vAlign w:val="center"/>
          </w:tcPr>
          <w:p>
            <w:pPr>
              <w:spacing w:after="40" w:before="40"/>
            </w:pPr>
            <w:r>
              <w:rPr>
                <w:sz w:val="18"/>
              </w:rPr>
              <w:t>COMPLETED</w:t>
            </w:r>
          </w:p>
        </w:tc>
      </w:tr>
      <w:tr>
        <w:tc>
          <w:tcPr>
            <w:tcW w:type="dxa" w:w="5040"/>
            <w:vAlign w:val="center"/>
          </w:tcPr>
          <w:p>
            <w:pPr>
              <w:spacing w:after="40" w:before="40"/>
            </w:pPr>
            <w:r>
              <w:rPr>
                <w:sz w:val="18"/>
              </w:rPr>
              <w:t>Selected Model</w:t>
            </w:r>
          </w:p>
        </w:tc>
        <w:tc>
          <w:tcPr>
            <w:tcW w:type="dxa" w:w="5040"/>
            <w:vAlign w:val="center"/>
          </w:tcPr>
          <w:p>
            <w:pPr>
              <w:spacing w:after="40" w:before="40"/>
            </w:pPr>
            <w:r>
              <w:rPr>
                <w:sz w:val="18"/>
              </w:rPr>
              <w:t>ARIMA</w:t>
            </w:r>
          </w:p>
        </w:tc>
      </w:tr>
      <w:tr>
        <w:tc>
          <w:tcPr>
            <w:tcW w:type="dxa" w:w="5040"/>
            <w:vAlign w:val="center"/>
          </w:tcPr>
          <w:p>
            <w:pPr>
              <w:spacing w:after="40" w:before="40"/>
            </w:pPr>
            <w:r>
              <w:rPr>
                <w:sz w:val="18"/>
              </w:rPr>
              <w:t>Frequency</w:t>
            </w:r>
          </w:p>
        </w:tc>
        <w:tc>
          <w:tcPr>
            <w:tcW w:type="dxa" w:w="5040"/>
            <w:vAlign w:val="center"/>
          </w:tcPr>
          <w:p>
            <w:pPr>
              <w:spacing w:after="40" w:before="40"/>
            </w:pPr>
            <w:r>
              <w:rPr>
                <w:sz w:val="18"/>
              </w:rPr>
              <w:t>D</w:t>
            </w:r>
          </w:p>
        </w:tc>
      </w:tr>
      <w:tr>
        <w:tc>
          <w:tcPr>
            <w:tcW w:type="dxa" w:w="5040"/>
            <w:vAlign w:val="center"/>
          </w:tcPr>
          <w:p>
            <w:pPr>
              <w:spacing w:after="40" w:before="40"/>
            </w:pPr>
            <w:r>
              <w:rPr>
                <w:sz w:val="18"/>
              </w:rPr>
              <w:t>Forecast Horizon</w:t>
            </w:r>
          </w:p>
        </w:tc>
        <w:tc>
          <w:tcPr>
            <w:tcW w:type="dxa" w:w="5040"/>
            <w:vAlign w:val="center"/>
          </w:tcPr>
          <w:p>
            <w:pPr>
              <w:spacing w:after="40" w:before="40"/>
            </w:pPr>
            <w:r>
              <w:rPr>
                <w:sz w:val="18"/>
              </w:rPr>
              <w:t>7</w:t>
            </w:r>
          </w:p>
        </w:tc>
      </w:tr>
      <w:tr>
        <w:tc>
          <w:tcPr>
            <w:tcW w:type="dxa" w:w="5040"/>
            <w:vAlign w:val="center"/>
          </w:tcPr>
          <w:p>
            <w:pPr>
              <w:spacing w:after="40" w:before="40"/>
            </w:pPr>
            <w:r>
              <w:rPr>
                <w:sz w:val="18"/>
              </w:rPr>
              <w:t>MAE</w:t>
            </w:r>
          </w:p>
        </w:tc>
        <w:tc>
          <w:tcPr>
            <w:tcW w:type="dxa" w:w="5040"/>
            <w:vAlign w:val="center"/>
          </w:tcPr>
          <w:p>
            <w:pPr>
              <w:spacing w:after="40" w:before="40"/>
            </w:pPr>
            <w:r>
              <w:rPr>
                <w:sz w:val="18"/>
              </w:rPr>
              <w:t>₹32,358.46</w:t>
            </w:r>
          </w:p>
        </w:tc>
      </w:tr>
      <w:tr>
        <w:tc>
          <w:tcPr>
            <w:tcW w:type="dxa" w:w="5040"/>
            <w:vAlign w:val="center"/>
          </w:tcPr>
          <w:p>
            <w:pPr>
              <w:spacing w:after="40" w:before="40"/>
            </w:pPr>
            <w:r>
              <w:rPr>
                <w:sz w:val="18"/>
              </w:rPr>
              <w:t>RMSE</w:t>
            </w:r>
          </w:p>
        </w:tc>
        <w:tc>
          <w:tcPr>
            <w:tcW w:type="dxa" w:w="5040"/>
            <w:vAlign w:val="center"/>
          </w:tcPr>
          <w:p>
            <w:pPr>
              <w:spacing w:after="40" w:before="40"/>
            </w:pPr>
            <w:r>
              <w:rPr>
                <w:sz w:val="18"/>
              </w:rPr>
              <w:t>₹40,386.17</w:t>
            </w:r>
          </w:p>
        </w:tc>
      </w:tr>
      <w:tr>
        <w:tc>
          <w:tcPr>
            <w:tcW w:type="dxa" w:w="5040"/>
            <w:vAlign w:val="center"/>
          </w:tcPr>
          <w:p>
            <w:pPr>
              <w:spacing w:after="40" w:before="40"/>
            </w:pPr>
            <w:r>
              <w:rPr>
                <w:sz w:val="18"/>
              </w:rPr>
              <w:t>MAPE</w:t>
            </w:r>
          </w:p>
        </w:tc>
        <w:tc>
          <w:tcPr>
            <w:tcW w:type="dxa" w:w="5040"/>
            <w:vAlign w:val="center"/>
          </w:tcPr>
          <w:p>
            <w:pPr>
              <w:spacing w:after="40" w:before="40"/>
            </w:pPr>
            <w:r>
              <w:rPr>
                <w:sz w:val="18"/>
              </w:rPr>
              <w:t>65.37%</w:t>
            </w:r>
          </w:p>
        </w:tc>
      </w:tr>
    </w:tbl>
    <w:p>
      <w:pPr>
        <w:pStyle w:val="Heading2"/>
      </w:pPr>
      <w:r>
        <w:t>Forecast Values</w:t>
      </w:r>
    </w:p>
    <w:tbl>
      <w:tblPr>
        <w:tblStyle w:val="TableGrid"/>
        <w:tblW w:type="auto" w:w="0"/>
        <w:tblLook w:firstColumn="1" w:firstRow="1" w:lastColumn="0" w:lastRow="0" w:noHBand="0" w:noVBand="1" w:val="04A0"/>
      </w:tblPr>
      <w:tblGrid>
        <w:gridCol w:w="5040"/>
        <w:gridCol w:w="5040"/>
      </w:tblGrid>
      <w:tr>
        <w:tc>
          <w:tcPr>
            <w:tcW w:type="dxa" w:w="5040"/>
            <w:vAlign w:val="center"/>
            <w:shd w:fill="1F4E78"/>
          </w:tcPr>
          <w:p>
            <w:pPr>
              <w:spacing w:after="40" w:before="40"/>
            </w:pPr>
            <w:r>
              <w:rPr>
                <w:b/>
                <w:color w:val="FFFFFF"/>
                <w:sz w:val="18"/>
              </w:rPr>
              <w:t>Forecast Date</w:t>
            </w:r>
          </w:p>
        </w:tc>
        <w:tc>
          <w:tcPr>
            <w:tcW w:type="dxa" w:w="5040"/>
            <w:vAlign w:val="center"/>
            <w:shd w:fill="1F4E78"/>
          </w:tcPr>
          <w:p>
            <w:pPr>
              <w:spacing w:after="40" w:before="40"/>
            </w:pPr>
            <w:r>
              <w:rPr>
                <w:b/>
                <w:color w:val="FFFFFF"/>
                <w:sz w:val="18"/>
              </w:rPr>
              <w:t>Predicted Sales</w:t>
            </w:r>
          </w:p>
        </w:tc>
      </w:tr>
      <w:tr>
        <w:tc>
          <w:tcPr>
            <w:tcW w:type="dxa" w:w="5040"/>
            <w:vAlign w:val="center"/>
          </w:tcPr>
          <w:p>
            <w:pPr>
              <w:spacing w:after="40" w:before="40"/>
            </w:pPr>
            <w:r>
              <w:rPr>
                <w:sz w:val="18"/>
              </w:rPr>
              <w:t>01 Jan 2026</w:t>
            </w:r>
          </w:p>
        </w:tc>
        <w:tc>
          <w:tcPr>
            <w:tcW w:type="dxa" w:w="5040"/>
            <w:vAlign w:val="center"/>
          </w:tcPr>
          <w:p>
            <w:pPr>
              <w:spacing w:after="40" w:before="40"/>
            </w:pPr>
            <w:r>
              <w:rPr>
                <w:sz w:val="18"/>
              </w:rPr>
              <w:t>₹57,212.52</w:t>
            </w:r>
          </w:p>
        </w:tc>
      </w:tr>
      <w:tr>
        <w:tc>
          <w:tcPr>
            <w:tcW w:type="dxa" w:w="5040"/>
            <w:vAlign w:val="center"/>
          </w:tcPr>
          <w:p>
            <w:pPr>
              <w:spacing w:after="40" w:before="40"/>
            </w:pPr>
            <w:r>
              <w:rPr>
                <w:sz w:val="18"/>
              </w:rPr>
              <w:t>02 Jan 2026</w:t>
            </w:r>
          </w:p>
        </w:tc>
        <w:tc>
          <w:tcPr>
            <w:tcW w:type="dxa" w:w="5040"/>
            <w:vAlign w:val="center"/>
          </w:tcPr>
          <w:p>
            <w:pPr>
              <w:spacing w:after="40" w:before="40"/>
            </w:pPr>
            <w:r>
              <w:rPr>
                <w:sz w:val="18"/>
              </w:rPr>
              <w:t>₹56,247.85</w:t>
            </w:r>
          </w:p>
        </w:tc>
      </w:tr>
      <w:tr>
        <w:tc>
          <w:tcPr>
            <w:tcW w:type="dxa" w:w="5040"/>
            <w:vAlign w:val="center"/>
          </w:tcPr>
          <w:p>
            <w:pPr>
              <w:spacing w:after="40" w:before="40"/>
            </w:pPr>
            <w:r>
              <w:rPr>
                <w:sz w:val="18"/>
              </w:rPr>
              <w:t>03 Jan 2026</w:t>
            </w:r>
          </w:p>
        </w:tc>
        <w:tc>
          <w:tcPr>
            <w:tcW w:type="dxa" w:w="5040"/>
            <w:vAlign w:val="center"/>
          </w:tcPr>
          <w:p>
            <w:pPr>
              <w:spacing w:after="40" w:before="40"/>
            </w:pPr>
            <w:r>
              <w:rPr>
                <w:sz w:val="18"/>
              </w:rPr>
              <w:t>₹56,240.25</w:t>
            </w:r>
          </w:p>
        </w:tc>
      </w:tr>
      <w:tr>
        <w:tc>
          <w:tcPr>
            <w:tcW w:type="dxa" w:w="5040"/>
            <w:vAlign w:val="center"/>
          </w:tcPr>
          <w:p>
            <w:pPr>
              <w:spacing w:after="40" w:before="40"/>
            </w:pPr>
            <w:r>
              <w:rPr>
                <w:sz w:val="18"/>
              </w:rPr>
              <w:t>04 Jan 2026</w:t>
            </w:r>
          </w:p>
        </w:tc>
        <w:tc>
          <w:tcPr>
            <w:tcW w:type="dxa" w:w="5040"/>
            <w:vAlign w:val="center"/>
          </w:tcPr>
          <w:p>
            <w:pPr>
              <w:spacing w:after="40" w:before="40"/>
            </w:pPr>
            <w:r>
              <w:rPr>
                <w:sz w:val="18"/>
              </w:rPr>
              <w:t>₹56,240.20</w:t>
            </w:r>
          </w:p>
        </w:tc>
      </w:tr>
      <w:tr>
        <w:tc>
          <w:tcPr>
            <w:tcW w:type="dxa" w:w="5040"/>
            <w:vAlign w:val="center"/>
          </w:tcPr>
          <w:p>
            <w:pPr>
              <w:spacing w:after="40" w:before="40"/>
            </w:pPr>
            <w:r>
              <w:rPr>
                <w:sz w:val="18"/>
              </w:rPr>
              <w:t>05 Jan 2026</w:t>
            </w:r>
          </w:p>
        </w:tc>
        <w:tc>
          <w:tcPr>
            <w:tcW w:type="dxa" w:w="5040"/>
            <w:vAlign w:val="center"/>
          </w:tcPr>
          <w:p>
            <w:pPr>
              <w:spacing w:after="40" w:before="40"/>
            </w:pPr>
            <w:r>
              <w:rPr>
                <w:sz w:val="18"/>
              </w:rPr>
              <w:t>₹56,240.19</w:t>
            </w:r>
          </w:p>
        </w:tc>
      </w:tr>
      <w:tr>
        <w:tc>
          <w:tcPr>
            <w:tcW w:type="dxa" w:w="5040"/>
            <w:vAlign w:val="center"/>
          </w:tcPr>
          <w:p>
            <w:pPr>
              <w:spacing w:after="40" w:before="40"/>
            </w:pPr>
            <w:r>
              <w:rPr>
                <w:sz w:val="18"/>
              </w:rPr>
              <w:t>06 Jan 2026</w:t>
            </w:r>
          </w:p>
        </w:tc>
        <w:tc>
          <w:tcPr>
            <w:tcW w:type="dxa" w:w="5040"/>
            <w:vAlign w:val="center"/>
          </w:tcPr>
          <w:p>
            <w:pPr>
              <w:spacing w:after="40" w:before="40"/>
            </w:pPr>
            <w:r>
              <w:rPr>
                <w:sz w:val="18"/>
              </w:rPr>
              <w:t>₹56,240.19</w:t>
            </w:r>
          </w:p>
        </w:tc>
      </w:tr>
      <w:tr>
        <w:tc>
          <w:tcPr>
            <w:tcW w:type="dxa" w:w="5040"/>
            <w:vAlign w:val="center"/>
          </w:tcPr>
          <w:p>
            <w:pPr>
              <w:spacing w:after="40" w:before="40"/>
            </w:pPr>
            <w:r>
              <w:rPr>
                <w:sz w:val="18"/>
              </w:rPr>
              <w:t>07 Jan 2026</w:t>
            </w:r>
          </w:p>
        </w:tc>
        <w:tc>
          <w:tcPr>
            <w:tcW w:type="dxa" w:w="5040"/>
            <w:vAlign w:val="center"/>
          </w:tcPr>
          <w:p>
            <w:pPr>
              <w:spacing w:after="40" w:before="40"/>
            </w:pPr>
            <w:r>
              <w:rPr>
                <w:sz w:val="18"/>
              </w:rPr>
              <w:t>₹56,240.19</w:t>
            </w:r>
          </w:p>
        </w:tc>
      </w:tr>
    </w:tbl>
    <w:p>
      <w:pPr>
        <w:pStyle w:val="Heading1"/>
        <w:spacing w:before="240" w:after="100"/>
      </w:pPr>
      <w:r>
        <w:t>9. Business Insights</w:t>
      </w:r>
    </w:p>
    <w:p>
      <w:pPr>
        <w:pStyle w:val="Heading2"/>
        <w:spacing w:before="240" w:after="100"/>
      </w:pPr>
      <w:r>
        <w:t>1. Total Sales</w:t>
      </w:r>
    </w:p>
    <w:p>
      <w:pPr>
        <w:spacing w:after="100"/>
      </w:pPr>
      <w:r>
        <w:t>Total recorded sales are 61,672,920.00.</w:t>
      </w:r>
    </w:p>
    <w:p>
      <w:r>
        <w:rPr>
          <w:b/>
        </w:rPr>
        <w:t xml:space="preserve">Evidence: </w:t>
      </w:r>
      <w:r>
        <w:t>Source: validated_kpis; Metric: total_sales; Value: 61,672,920</w:t>
      </w:r>
    </w:p>
    <w:p>
      <w:r>
        <w:rPr>
          <w:b/>
        </w:rPr>
        <w:t xml:space="preserve">Confidence: </w:t>
      </w:r>
      <w:r>
        <w:t>1</w:t>
      </w:r>
    </w:p>
    <w:p>
      <w:pPr>
        <w:pStyle w:val="Heading2"/>
        <w:spacing w:before="240" w:after="100"/>
      </w:pPr>
      <w:r>
        <w:t>2. Order Volume</w:t>
      </w:r>
    </w:p>
    <w:p>
      <w:pPr>
        <w:spacing w:after="100"/>
      </w:pPr>
      <w:r>
        <w:t>The dataset contains 11,000 recorded orders.</w:t>
      </w:r>
    </w:p>
    <w:p>
      <w:r>
        <w:rPr>
          <w:b/>
        </w:rPr>
        <w:t xml:space="preserve">Evidence: </w:t>
      </w:r>
      <w:r>
        <w:t>Source: validated_kpis; Metric: total_orders; Value: 11,000</w:t>
      </w:r>
    </w:p>
    <w:p>
      <w:r>
        <w:rPr>
          <w:b/>
        </w:rPr>
        <w:t xml:space="preserve">Confidence: </w:t>
      </w:r>
      <w:r>
        <w:t>1</w:t>
      </w:r>
    </w:p>
    <w:p>
      <w:pPr>
        <w:pStyle w:val="Heading2"/>
        <w:spacing w:before="240" w:after="100"/>
      </w:pPr>
      <w:r>
        <w:t>3. Average Order Value</w:t>
      </w:r>
    </w:p>
    <w:p>
      <w:pPr>
        <w:spacing w:after="100"/>
      </w:pPr>
      <w:r>
        <w:t>The average order value is 5,606.63.</w:t>
      </w:r>
    </w:p>
    <w:p>
      <w:r>
        <w:rPr>
          <w:b/>
        </w:rPr>
        <w:t xml:space="preserve">Evidence: </w:t>
      </w:r>
      <w:r>
        <w:t>Source: validated_kpis; Metric: average_order_value; Value: 5,606.63</w:t>
      </w:r>
    </w:p>
    <w:p>
      <w:r>
        <w:rPr>
          <w:b/>
        </w:rPr>
        <w:t xml:space="preserve">Confidence: </w:t>
      </w:r>
      <w:r>
        <w:t>1</w:t>
      </w:r>
    </w:p>
    <w:p>
      <w:pPr>
        <w:pStyle w:val="Heading2"/>
        <w:spacing w:before="240" w:after="100"/>
      </w:pPr>
      <w:r>
        <w:t>4. Highest Sales Period</w:t>
      </w:r>
    </w:p>
    <w:p>
      <w:pPr>
        <w:spacing w:after="100"/>
      </w:pPr>
      <w:r>
        <w:t>The highest recorded monthly sales were 2,139,390.00 in 2023-06.</w:t>
      </w:r>
    </w:p>
    <w:p>
      <w:r>
        <w:rPr>
          <w:b/>
        </w:rPr>
        <w:t xml:space="preserve">Evidence: </w:t>
      </w:r>
      <w:r>
        <w:t>Source: validated_monthly_trends; Period: 2023-06; Sales: 2,139,390</w:t>
      </w:r>
    </w:p>
    <w:p>
      <w:r>
        <w:rPr>
          <w:b/>
        </w:rPr>
        <w:t xml:space="preserve">Confidence: </w:t>
      </w:r>
      <w:r>
        <w:t>1</w:t>
      </w:r>
    </w:p>
    <w:p>
      <w:pPr>
        <w:pStyle w:val="Heading2"/>
        <w:spacing w:before="240" w:after="100"/>
      </w:pPr>
      <w:r>
        <w:t>5. Lowest Sales Period</w:t>
      </w:r>
    </w:p>
    <w:p>
      <w:pPr>
        <w:spacing w:after="100"/>
      </w:pPr>
      <w:r>
        <w:t>The lowest recorded monthly sales were 1,434,600.00 in 2025-02.</w:t>
      </w:r>
    </w:p>
    <w:p>
      <w:r>
        <w:rPr>
          <w:b/>
        </w:rPr>
        <w:t xml:space="preserve">Evidence: </w:t>
      </w:r>
      <w:r>
        <w:t>Source: validated_monthly_trends; Period: 2025-02; Sales: 1,434,600</w:t>
      </w:r>
    </w:p>
    <w:p>
      <w:r>
        <w:rPr>
          <w:b/>
        </w:rPr>
        <w:t xml:space="preserve">Confidence: </w:t>
      </w:r>
      <w:r>
        <w:t>1</w:t>
      </w:r>
    </w:p>
    <w:p>
      <w:pPr>
        <w:pStyle w:val="Heading2"/>
        <w:spacing w:before="240" w:after="100"/>
      </w:pPr>
      <w:r>
        <w:t>6. Partial Final Period</w:t>
      </w:r>
    </w:p>
    <w:p>
      <w:pPr>
        <w:spacing w:after="100"/>
      </w:pPr>
      <w:r>
        <w:t>2025-12 contains a partial observation period and should not be directly interpreted as a complete-month decline compared with 2025-11.</w:t>
      </w:r>
    </w:p>
    <w:p>
      <w:r>
        <w:rPr>
          <w:b/>
        </w:rPr>
        <w:t xml:space="preserve">Evidence: </w:t>
      </w:r>
      <w:r>
        <w:t>Source: validated_monthly_trends; Current Period: 2025-12; Current Sales: 2,088,850; Previous Period: 2025-11; Previous Sales: 1,650,050; Warning: partial_period</w:t>
      </w:r>
    </w:p>
    <w:p>
      <w:r>
        <w:rPr>
          <w:b/>
        </w:rPr>
        <w:t xml:space="preserve">Confidence: </w:t>
      </w:r>
      <w:r>
        <w:t>1</w:t>
      </w:r>
    </w:p>
    <w:p>
      <w:pPr>
        <w:pStyle w:val="Heading2"/>
        <w:spacing w:before="240" w:after="100"/>
      </w:pPr>
      <w:r>
        <w:t>7. Top Product Category</w:t>
      </w:r>
    </w:p>
    <w:p>
      <w:pPr>
        <w:spacing w:after="100"/>
      </w:pPr>
      <w:r>
        <w:t>Toys is the highest-ranked product category by sales, with 5,546,400.00 in sales.</w:t>
      </w:r>
    </w:p>
    <w:p>
      <w:r>
        <w:rPr>
          <w:b/>
        </w:rPr>
        <w:t xml:space="preserve">Evidence: </w:t>
      </w:r>
      <w:r>
        <w:t>Source: validated_product_rankings; Category: Toys; Sales: 5,546,400; Rank: 1</w:t>
      </w:r>
    </w:p>
    <w:p>
      <w:r>
        <w:rPr>
          <w:b/>
        </w:rPr>
        <w:t xml:space="preserve">Confidence: </w:t>
      </w:r>
      <w:r>
        <w:t>1</w:t>
      </w:r>
    </w:p>
    <w:p>
      <w:pPr>
        <w:pStyle w:val="Heading2"/>
        <w:spacing w:before="240" w:after="100"/>
      </w:pPr>
      <w:r>
        <w:t>8. Top Sales Region</w:t>
      </w:r>
    </w:p>
    <w:p>
      <w:pPr>
        <w:spacing w:after="100"/>
      </w:pPr>
      <w:r>
        <w:t>Houston is the highest-ranked region by sales, with 3,425,005.00 in recorded sales.</w:t>
      </w:r>
    </w:p>
    <w:p>
      <w:r>
        <w:rPr>
          <w:b/>
        </w:rPr>
        <w:t xml:space="preserve">Evidence: </w:t>
      </w:r>
      <w:r>
        <w:t>Source: validated_regional_rankings; Region: Houston; Sales: 3,425,005; Rank: 1</w:t>
      </w:r>
    </w:p>
    <w:p>
      <w:r>
        <w:rPr>
          <w:b/>
        </w:rPr>
        <w:t xml:space="preserve">Confidence: </w:t>
      </w:r>
      <w:r>
        <w:t>1</w:t>
      </w:r>
    </w:p>
    <w:p>
      <w:pPr>
        <w:pStyle w:val="Heading2"/>
        <w:spacing w:before="240" w:after="100"/>
      </w:pPr>
      <w:r>
        <w:t>9. Top Customer by Sales</w:t>
      </w:r>
    </w:p>
    <w:p>
      <w:pPr>
        <w:spacing w:after="100"/>
      </w:pPr>
      <w:r>
        <w:t>CUST12046 is the highest-ranked customer by sales, with 105,000.00 in recorded sales.</w:t>
      </w:r>
    </w:p>
    <w:p>
      <w:r>
        <w:rPr>
          <w:b/>
        </w:rPr>
        <w:t xml:space="preserve">Evidence: </w:t>
      </w:r>
      <w:r>
        <w:t>Source: validated_customer_rankings; Customer: CUST12046; Sales: 105,000; Rank: 1</w:t>
      </w:r>
    </w:p>
    <w:p>
      <w:r>
        <w:rPr>
          <w:b/>
        </w:rPr>
        <w:t xml:space="preserve">Confidence: </w:t>
      </w:r>
      <w:r>
        <w:t>1</w:t>
      </w:r>
    </w:p>
    <w:p>
      <w:pPr>
        <w:pStyle w:val="Heading2"/>
        <w:spacing w:before="240" w:after="100"/>
      </w:pPr>
      <w:r>
        <w:t>10. Selected Forecasting Model</w:t>
      </w:r>
    </w:p>
    <w:p>
      <w:pPr>
        <w:spacing w:after="100"/>
      </w:pPr>
      <w:r>
        <w:t>ARIMA was selected as the best-performing forecasting model based on the evaluated models. Its MAE was 32,358.4634.</w:t>
      </w:r>
    </w:p>
    <w:p>
      <w:r>
        <w:rPr>
          <w:b/>
        </w:rPr>
        <w:t xml:space="preserve">Evidence: </w:t>
      </w:r>
      <w:r>
        <w:t>Source: validated_forecasting_result; Best Model: ARIMA; Best Mae: 32,358.46; Horizon: 7</w:t>
      </w:r>
    </w:p>
    <w:p>
      <w:r>
        <w:rPr>
          <w:b/>
        </w:rPr>
        <w:t xml:space="preserve">Confidence: </w:t>
      </w:r>
      <w:r>
        <w:t>1</w:t>
      </w:r>
    </w:p>
    <w:p>
      <w:pPr>
        <w:pStyle w:val="Heading1"/>
        <w:spacing w:before="240" w:after="100"/>
      </w:pPr>
      <w:r>
        <w:t>10. Business Recommendations</w:t>
      </w:r>
    </w:p>
    <w:p>
      <w:pPr>
        <w:pStyle w:val="Heading2"/>
        <w:spacing w:before="240" w:after="100"/>
      </w:pPr>
      <w:r>
        <w:t>1. Boost Inventory and Promotion for Toys Category</w:t>
      </w:r>
    </w:p>
    <w:p>
      <w:pPr>
        <w:spacing w:after="100"/>
      </w:pPr>
      <w:r>
        <w:t>Increase stock levels for top-selling toy SKUs and launch a targeted marketing campaign (e.g., email offers, social ads) focused on the Toys category for the next quarter.</w:t>
      </w:r>
    </w:p>
    <w:p>
      <w:r>
        <w:rPr>
          <w:b/>
        </w:rPr>
        <w:t xml:space="preserve">Priority: </w:t>
      </w:r>
      <w:r>
        <w:t>HIGH</w:t>
      </w:r>
    </w:p>
    <w:p>
      <w:r>
        <w:rPr>
          <w:b/>
        </w:rPr>
        <w:t xml:space="preserve">Business Impact: </w:t>
      </w:r>
      <w:r>
        <w:t>Toys generated the highest sales ($5,546,400), indicating strong demand that can be further captured.</w:t>
      </w:r>
    </w:p>
    <w:p>
      <w:r>
        <w:rPr>
          <w:b/>
        </w:rPr>
        <w:t xml:space="preserve">Evidence: </w:t>
      </w:r>
      <w:r>
        <w:t>Category: Toys; Rank: 1; Sales: 5,546,400; Source: validated_product_rankings</w:t>
      </w:r>
    </w:p>
    <w:p>
      <w:pPr>
        <w:pStyle w:val="Heading2"/>
        <w:spacing w:before="240" w:after="100"/>
      </w:pPr>
      <w:r>
        <w:t>2. Allocate Additional Marketing Spend to Houston</w:t>
      </w:r>
    </w:p>
    <w:p>
      <w:pPr>
        <w:spacing w:after="100"/>
      </w:pPr>
      <w:r>
        <w:t>Redirect a portion of the regional advertising budget to Houston and partner with local retailers for in‑store promotions during the next sales cycle.</w:t>
      </w:r>
    </w:p>
    <w:p>
      <w:r>
        <w:rPr>
          <w:b/>
        </w:rPr>
        <w:t xml:space="preserve">Priority: </w:t>
      </w:r>
      <w:r>
        <w:t>MEDIUM</w:t>
      </w:r>
    </w:p>
    <w:p>
      <w:r>
        <w:rPr>
          <w:b/>
        </w:rPr>
        <w:t xml:space="preserve">Business Impact: </w:t>
      </w:r>
      <w:r>
        <w:t>Houston leads all regions with $3,425,005 in sales, representing a key revenue hub.</w:t>
      </w:r>
    </w:p>
    <w:p>
      <w:r>
        <w:rPr>
          <w:b/>
        </w:rPr>
        <w:t xml:space="preserve">Evidence: </w:t>
      </w:r>
      <w:r>
        <w:t>Rank: 1; Region: Houston; Sales: 3,425,005; Source: validated_regional_rankings</w:t>
      </w:r>
    </w:p>
    <w:p>
      <w:pPr>
        <w:pStyle w:val="Heading2"/>
        <w:spacing w:before="240" w:after="100"/>
      </w:pPr>
      <w:r>
        <w:t>3. Create a Loyalty Program for Top Customer CUST12046</w:t>
      </w:r>
    </w:p>
    <w:p>
      <w:pPr>
        <w:spacing w:after="100"/>
      </w:pPr>
      <w:r>
        <w:t>Offer a personalized loyalty tier (e.g., volume discount, early access to new products) to CUST12046 and monitor uptake for replication with other high‑value accounts.</w:t>
      </w:r>
    </w:p>
    <w:p>
      <w:r>
        <w:rPr>
          <w:b/>
        </w:rPr>
        <w:t xml:space="preserve">Priority: </w:t>
      </w:r>
      <w:r>
        <w:t>MEDIUM</w:t>
      </w:r>
    </w:p>
    <w:p>
      <w:r>
        <w:rPr>
          <w:b/>
        </w:rPr>
        <w:t xml:space="preserve">Business Impact: </w:t>
      </w:r>
      <w:r>
        <w:t>CUST12046 contributed $105,000 in sales, showing high value and potential for repeat business.</w:t>
      </w:r>
    </w:p>
    <w:p>
      <w:r>
        <w:rPr>
          <w:b/>
        </w:rPr>
        <w:t xml:space="preserve">Evidence: </w:t>
      </w:r>
      <w:r>
        <w:t>Customer: CUST12046; Rank: 1; Sales: 105,000; Source: validated_customer_rankings</w:t>
      </w:r>
    </w:p>
    <w:p>
      <w:pPr>
        <w:pStyle w:val="Heading2"/>
        <w:spacing w:before="240" w:after="100"/>
      </w:pPr>
      <w:r>
        <w:t>4. Investigate Causes of February 2025 Sales Dip</w:t>
      </w:r>
    </w:p>
    <w:p>
      <w:pPr>
        <w:spacing w:after="100"/>
      </w:pPr>
      <w:r>
        <w:t>Conduct a root‑cause analysis (e.g., inventory levels, promotional calendar, external events) for February 2025 and develop corrective actions to mitigate similar dips.</w:t>
      </w:r>
    </w:p>
    <w:p>
      <w:r>
        <w:rPr>
          <w:b/>
        </w:rPr>
        <w:t xml:space="preserve">Priority: </w:t>
      </w:r>
      <w:r>
        <w:t>HIGH</w:t>
      </w:r>
    </w:p>
    <w:p>
      <w:r>
        <w:rPr>
          <w:b/>
        </w:rPr>
        <w:t xml:space="preserve">Business Impact: </w:t>
      </w:r>
      <w:r>
        <w:t>The lowest monthly sales ($1,434,600) occurred in 2025‑02, suggesting a potential seasonal or operational issue.</w:t>
      </w:r>
    </w:p>
    <w:p>
      <w:r>
        <w:rPr>
          <w:b/>
        </w:rPr>
        <w:t xml:space="preserve">Evidence: </w:t>
      </w:r>
      <w:r>
        <w:t>Period: 2025-02; Sales: 1,434,600; Source: validated_monthly_trends</w:t>
      </w:r>
    </w:p>
    <w:p>
      <w:pPr>
        <w:pStyle w:val="Heading2"/>
        <w:spacing w:before="240" w:after="100"/>
      </w:pPr>
      <w:r>
        <w:t>5. Use ARIMA 7‑Day Forecast for Short‑Term Planning</w:t>
      </w:r>
    </w:p>
    <w:p>
      <w:pPr>
        <w:spacing w:after="100"/>
      </w:pPr>
      <w:r>
        <w:t>Integrate the 7‑day ARIMA forecast (average ≈ 56,200 per day) into daily inventory and staffing plans to align supply with expected demand.</w:t>
      </w:r>
    </w:p>
    <w:p>
      <w:r>
        <w:rPr>
          <w:b/>
        </w:rPr>
        <w:t xml:space="preserve">Priority: </w:t>
      </w:r>
      <w:r>
        <w:t>HIGH</w:t>
      </w:r>
    </w:p>
    <w:p>
      <w:r>
        <w:rPr>
          <w:b/>
        </w:rPr>
        <w:t xml:space="preserve">Business Impact: </w:t>
      </w:r>
      <w:r>
        <w:t>ARIMA was selected as the best model with MAE ≈ 32,358, providing the most accurate short‑term sales forecast.</w:t>
      </w:r>
    </w:p>
    <w:p>
      <w:r>
        <w:rPr>
          <w:b/>
        </w:rPr>
        <w:t xml:space="preserve">Evidence: </w:t>
      </w:r>
      <w:r>
        <w:t>Best Mae: 32,358.46; Best Model: ARIMA; Horizon: 7; Source: validated_forecasting_result</w:t>
      </w:r>
    </w:p>
    <w:p>
      <w:pPr>
        <w:pStyle w:val="Heading1"/>
        <w:spacing w:before="240" w:after="100"/>
      </w:pPr>
      <w:r>
        <w:t>11. Conclusion</w:t>
      </w:r>
    </w:p>
    <w:p>
      <w:pPr>
        <w:spacing w:after="100"/>
      </w:pPr>
      <w:r>
        <w:t>The analysis confirms that the current sales portfolio generated 61,672,920 in total revenue across 11,000 orders, serving 9,237 distinct customers and moving 67,551 units of product. The average order value of 5,606.63 indicates a relatively high‑value transaction mix, while the modest gap between the number of customers and orders suggests a baseline level of repeat purchasing activity. These headline figures provide a solid quantitative foundation for strategic planning, but they must be interpreted in the context of the data‑quality observations documented in the report.</w:t>
        <w:br/>
        <w:br/>
        <w:t>Data‑quality diagnostics identified a substantial number of potential statistical outliers—1,263 rows each in the Total Amount and Total Price fields and 582 rows in Price per Unit—alongside a small set of calculation mismatches (five rows for Total Amount and two rows for Total Price) where the recorded totals do not align with Quantity × Price per Unit. All of these issues were flagged as high‑risk and were left unaddressed pending explicit business approval. Because the outliers and mismatches remain in the dataset, any downstream analysis, including the ARIMA‑based forecast, may be distorted by anomalous</w:t>
      </w:r>
    </w:p>
    <w:p>
      <w:pPr>
        <w:pStyle w:val="Heading1"/>
        <w:spacing w:before="240" w:after="100"/>
      </w:pPr>
      <w:r>
        <w:t>12. Limitations</w:t>
      </w:r>
    </w:p>
    <w:p>
      <w:pPr>
        <w:pStyle w:val="ListBullet"/>
      </w:pPr>
      <w:r>
        <w:t>Profitability analysis is unavailable because the required profitability fields were not identified.</w:t>
      </w:r>
    </w:p>
    <w:p>
      <w:pPr>
        <w:pStyle w:val="Heading1"/>
        <w:spacing w:before="240" w:after="100"/>
      </w:pPr>
      <w:r>
        <w:t>Appendix: Report Metadata</w:t>
      </w:r>
    </w:p>
    <w:tbl>
      <w:tblPr>
        <w:tblStyle w:val="TableGrid"/>
        <w:tblW w:type="auto" w:w="0"/>
        <w:tblLook w:firstColumn="1" w:firstRow="1" w:lastColumn="0" w:lastRow="0" w:noHBand="0" w:noVBand="1" w:val="04A0"/>
      </w:tblPr>
      <w:tblGrid>
        <w:gridCol w:w="5040"/>
        <w:gridCol w:w="5040"/>
      </w:tblGrid>
      <w:tr>
        <w:tc>
          <w:tcPr>
            <w:tcW w:type="dxa" w:w="5040"/>
            <w:vAlign w:val="center"/>
            <w:shd w:fill="1F4E78"/>
          </w:tcPr>
          <w:p>
            <w:pPr>
              <w:spacing w:after="40" w:before="40"/>
            </w:pPr>
            <w:r>
              <w:rPr>
                <w:b/>
                <w:color w:val="FFFFFF"/>
                <w:sz w:val="18"/>
              </w:rPr>
              <w:t>Metric</w:t>
            </w:r>
          </w:p>
        </w:tc>
        <w:tc>
          <w:tcPr>
            <w:tcW w:type="dxa" w:w="5040"/>
            <w:vAlign w:val="center"/>
            <w:shd w:fill="1F4E78"/>
          </w:tcPr>
          <w:p>
            <w:pPr>
              <w:spacing w:after="40" w:before="40"/>
            </w:pPr>
            <w:r>
              <w:rPr>
                <w:b/>
                <w:color w:val="FFFFFF"/>
                <w:sz w:val="18"/>
              </w:rPr>
              <w:t>Value</w:t>
            </w:r>
          </w:p>
        </w:tc>
      </w:tr>
      <w:tr>
        <w:tc>
          <w:tcPr>
            <w:tcW w:type="dxa" w:w="5040"/>
            <w:vAlign w:val="center"/>
          </w:tcPr>
          <w:p>
            <w:pPr>
              <w:spacing w:after="40" w:before="40"/>
            </w:pPr>
            <w:r>
              <w:rPr>
                <w:sz w:val="18"/>
              </w:rPr>
              <w:t>Report Status</w:t>
            </w:r>
          </w:p>
        </w:tc>
        <w:tc>
          <w:tcPr>
            <w:tcW w:type="dxa" w:w="5040"/>
            <w:vAlign w:val="center"/>
          </w:tcPr>
          <w:p>
            <w:pPr>
              <w:spacing w:after="40" w:before="40"/>
            </w:pPr>
            <w:r>
              <w:rPr>
                <w:sz w:val="18"/>
              </w:rPr>
              <w:t>completed</w:t>
            </w:r>
          </w:p>
        </w:tc>
      </w:tr>
      <w:tr>
        <w:tc>
          <w:tcPr>
            <w:tcW w:type="dxa" w:w="5040"/>
            <w:vAlign w:val="center"/>
          </w:tcPr>
          <w:p>
            <w:pPr>
              <w:spacing w:after="40" w:before="40"/>
            </w:pPr>
            <w:r>
              <w:rPr>
                <w:sz w:val="18"/>
              </w:rPr>
              <w:t>Report Type</w:t>
            </w:r>
          </w:p>
        </w:tc>
        <w:tc>
          <w:tcPr>
            <w:tcW w:type="dxa" w:w="5040"/>
            <w:vAlign w:val="center"/>
          </w:tcPr>
          <w:p>
            <w:pPr>
              <w:spacing w:after="40" w:before="40"/>
            </w:pPr>
            <w:r>
              <w:rPr>
                <w:sz w:val="18"/>
              </w:rPr>
              <w:t>Executive Sales Intelligence Report</w:t>
            </w:r>
          </w:p>
        </w:tc>
      </w:tr>
    </w:tbl>
    <w:p>
      <w:pPr>
        <w:spacing w:after="100"/>
      </w:pPr>
      <w:r>
        <w:t>This report was generated by the AI-Powered Multi-Agent Sales Intelligence System. The enabled workflow may use Python, Pandas, NumPy, Matplotlib, Streamlit and python-docx.</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