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3B8" w:rsidRDefault="00EE6902">
      <w:r>
        <w:rPr>
          <w:noProof/>
          <w:lang w:eastAsia="ru-RU"/>
        </w:rPr>
        <w:drawing>
          <wp:inline distT="0" distB="0" distL="0" distR="0">
            <wp:extent cx="9629775" cy="6400800"/>
            <wp:effectExtent l="0" t="0" r="9525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1663B8" w:rsidSect="00EE6902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02"/>
    <w:rsid w:val="0004607F"/>
    <w:rsid w:val="001663B8"/>
    <w:rsid w:val="00366BFA"/>
    <w:rsid w:val="00536477"/>
    <w:rsid w:val="00A76894"/>
    <w:rsid w:val="00D61EB3"/>
    <w:rsid w:val="00E050AA"/>
    <w:rsid w:val="00EE6902"/>
    <w:rsid w:val="00F4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6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6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C3AE33-AC1F-4D71-81E5-C2D7A70370D4}" type="doc">
      <dgm:prSet loTypeId="urn:microsoft.com/office/officeart/2008/layout/RadialCluster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ru-RU"/>
        </a:p>
      </dgm:t>
    </dgm:pt>
    <dgm:pt modelId="{11FBF940-D9B4-4A8D-A1D5-5EE8206606F3}">
      <dgm:prSet phldrT="[Текст]"/>
      <dgm:spPr/>
      <dgm:t>
        <a:bodyPr/>
        <a:lstStyle/>
        <a:p>
          <a:pPr algn="ctr">
            <a:spcAft>
              <a:spcPts val="1200"/>
            </a:spcAft>
          </a:pPr>
          <a:r>
            <a:rPr lang="en-US"/>
            <a:t>CONTROLLER</a:t>
          </a:r>
        </a:p>
        <a:p>
          <a:pPr algn="l">
            <a:spcAft>
              <a:spcPct val="35000"/>
            </a:spcAft>
          </a:pPr>
          <a:r>
            <a:rPr lang="ru-RU"/>
            <a:t>1. Запускает и завершает программу</a:t>
          </a:r>
        </a:p>
        <a:p>
          <a:pPr algn="l">
            <a:spcAft>
              <a:spcPct val="35000"/>
            </a:spcAft>
          </a:pPr>
          <a:r>
            <a:rPr lang="ru-RU"/>
            <a:t>2. Дает команду в </a:t>
          </a:r>
          <a:r>
            <a:rPr lang="en-US"/>
            <a:t>VIEW</a:t>
          </a:r>
          <a:r>
            <a:rPr lang="ru-RU"/>
            <a:t> на ввод данных</a:t>
          </a:r>
          <a:r>
            <a:rPr lang="en-US"/>
            <a:t> </a:t>
          </a:r>
          <a:endParaRPr lang="ru-RU"/>
        </a:p>
        <a:p>
          <a:pPr algn="l">
            <a:spcAft>
              <a:spcPct val="35000"/>
            </a:spcAft>
          </a:pPr>
          <a:r>
            <a:rPr lang="ru-RU"/>
            <a:t>3. Передает данные с консоли (</a:t>
          </a:r>
          <a:r>
            <a:rPr lang="en-US"/>
            <a:t>&lt;string&gt;) </a:t>
          </a:r>
          <a:r>
            <a:rPr lang="ru-RU"/>
            <a:t>в </a:t>
          </a:r>
          <a:r>
            <a:rPr lang="en-US"/>
            <a:t>MODEL</a:t>
          </a:r>
          <a:endParaRPr lang="ru-RU"/>
        </a:p>
        <a:p>
          <a:pPr algn="l">
            <a:spcAft>
              <a:spcPct val="35000"/>
            </a:spcAft>
          </a:pPr>
          <a:r>
            <a:rPr lang="ru-RU"/>
            <a:t>4. Распозначет команду на завершение программы</a:t>
          </a:r>
        </a:p>
        <a:p>
          <a:pPr algn="l">
            <a:spcAft>
              <a:spcPct val="35000"/>
            </a:spcAft>
          </a:pPr>
          <a:r>
            <a:rPr lang="ru-RU"/>
            <a:t>5. Запускает нужную функцию вычисления результата</a:t>
          </a:r>
          <a:r>
            <a:rPr lang="en-US"/>
            <a:t> </a:t>
          </a:r>
          <a:r>
            <a:rPr lang="ru-RU"/>
            <a:t>и передает результат в </a:t>
          </a:r>
          <a:r>
            <a:rPr lang="en-US"/>
            <a:t>MODEL</a:t>
          </a:r>
          <a:endParaRPr lang="ru-RU"/>
        </a:p>
        <a:p>
          <a:pPr algn="l">
            <a:spcAft>
              <a:spcPct val="35000"/>
            </a:spcAft>
          </a:pPr>
          <a:r>
            <a:rPr lang="ru-RU"/>
            <a:t>6. Проверяет наличие особых ситуаций для функций вычисления результата </a:t>
          </a:r>
        </a:p>
        <a:p>
          <a:pPr algn="l">
            <a:spcAft>
              <a:spcPct val="35000"/>
            </a:spcAft>
          </a:pPr>
          <a:r>
            <a:rPr lang="ru-RU"/>
            <a:t>7. Передает в </a:t>
          </a:r>
          <a:r>
            <a:rPr lang="en-US"/>
            <a:t>VIEW</a:t>
          </a:r>
          <a:r>
            <a:rPr lang="ru-RU"/>
            <a:t> результат и команду на его вывод на экран</a:t>
          </a:r>
        </a:p>
        <a:p>
          <a:pPr algn="l">
            <a:spcAft>
              <a:spcPct val="35000"/>
            </a:spcAft>
          </a:pPr>
          <a:r>
            <a:rPr lang="ru-RU"/>
            <a:t>8. Передает в </a:t>
          </a:r>
          <a:r>
            <a:rPr lang="en-US"/>
            <a:t>VIEW</a:t>
          </a:r>
          <a:r>
            <a:rPr lang="ru-RU"/>
            <a:t> сообщения об ошибках и команду на их вывод на экран</a:t>
          </a:r>
        </a:p>
      </dgm:t>
    </dgm:pt>
    <dgm:pt modelId="{F283971E-FBA0-4F74-A492-A251ED6F7D5E}" type="parTrans" cxnId="{7A0D4CB8-3492-4D60-8380-34452A357E31}">
      <dgm:prSet/>
      <dgm:spPr/>
      <dgm:t>
        <a:bodyPr/>
        <a:lstStyle/>
        <a:p>
          <a:endParaRPr lang="ru-RU"/>
        </a:p>
      </dgm:t>
    </dgm:pt>
    <dgm:pt modelId="{245282B2-2933-449C-B793-44905DF5BA8C}" type="sibTrans" cxnId="{7A0D4CB8-3492-4D60-8380-34452A357E31}">
      <dgm:prSet/>
      <dgm:spPr/>
      <dgm:t>
        <a:bodyPr/>
        <a:lstStyle/>
        <a:p>
          <a:endParaRPr lang="ru-RU"/>
        </a:p>
      </dgm:t>
    </dgm:pt>
    <dgm:pt modelId="{673E2F88-F382-45C9-A0B5-5D1CAF24FCA8}">
      <dgm:prSet phldrT="[Текст]"/>
      <dgm:spPr/>
      <dgm:t>
        <a:bodyPr/>
        <a:lstStyle/>
        <a:p>
          <a:pPr algn="ctr">
            <a:spcAft>
              <a:spcPct val="35000"/>
            </a:spcAft>
          </a:pPr>
          <a:r>
            <a:rPr lang="en-US"/>
            <a:t>MODEL</a:t>
          </a:r>
          <a:r>
            <a:rPr lang="ru-RU"/>
            <a:t> </a:t>
          </a:r>
        </a:p>
        <a:p>
          <a:pPr algn="ctr">
            <a:spcAft>
              <a:spcPts val="1200"/>
            </a:spcAft>
          </a:pPr>
          <a:r>
            <a:rPr lang="ru-RU"/>
            <a:t>(</a:t>
          </a:r>
          <a:r>
            <a:rPr lang="en-US"/>
            <a:t>POCO</a:t>
          </a:r>
          <a:r>
            <a:rPr lang="ru-RU"/>
            <a:t> - только стандартные типы данных и базовые операции преобразования типов</a:t>
          </a:r>
          <a:r>
            <a:rPr lang="en-US"/>
            <a:t>)</a:t>
          </a:r>
        </a:p>
        <a:p>
          <a:pPr algn="l">
            <a:spcAft>
              <a:spcPct val="35000"/>
            </a:spcAft>
          </a:pPr>
          <a:r>
            <a:rPr lang="ru-RU"/>
            <a:t>1. Содержит в себе данные (операнды и результат)</a:t>
          </a:r>
        </a:p>
        <a:p>
          <a:pPr algn="l">
            <a:spcAft>
              <a:spcPct val="35000"/>
            </a:spcAft>
          </a:pPr>
          <a:r>
            <a:rPr lang="ru-RU"/>
            <a:t>2. Преобразует принятые с консоли данные </a:t>
          </a:r>
          <a:r>
            <a:rPr lang="en-US"/>
            <a:t>&lt;string&gt; </a:t>
          </a:r>
          <a:r>
            <a:rPr lang="ru-RU"/>
            <a:t>в вычисляемый тип</a:t>
          </a:r>
          <a:r>
            <a:rPr lang="en-US"/>
            <a:t> &lt;float&gt;</a:t>
          </a:r>
          <a:endParaRPr lang="ru-RU"/>
        </a:p>
        <a:p>
          <a:pPr algn="l">
            <a:spcAft>
              <a:spcPct val="35000"/>
            </a:spcAft>
          </a:pPr>
          <a:r>
            <a:rPr lang="ru-RU"/>
            <a:t>3. Проверяет типы введенных данных и возвращает флаг наличия ошибки </a:t>
          </a:r>
          <a:r>
            <a:rPr lang="en-US"/>
            <a:t>&lt;bool&gt; </a:t>
          </a:r>
          <a:r>
            <a:rPr lang="ru-RU"/>
            <a:t>в типе полученных данных</a:t>
          </a:r>
        </a:p>
      </dgm:t>
    </dgm:pt>
    <dgm:pt modelId="{AF5A6604-04DF-4E6B-9224-09E0F9BCA6DD}" type="parTrans" cxnId="{6080A4F7-556A-41ED-9D64-C098930F0018}">
      <dgm:prSet/>
      <dgm:spPr/>
      <dgm:t>
        <a:bodyPr/>
        <a:lstStyle/>
        <a:p>
          <a:endParaRPr lang="ru-RU"/>
        </a:p>
      </dgm:t>
    </dgm:pt>
    <dgm:pt modelId="{CDC84FC4-7CAB-48D6-B477-65FFA01B97B6}" type="sibTrans" cxnId="{6080A4F7-556A-41ED-9D64-C098930F0018}">
      <dgm:prSet/>
      <dgm:spPr/>
      <dgm:t>
        <a:bodyPr/>
        <a:lstStyle/>
        <a:p>
          <a:endParaRPr lang="ru-RU"/>
        </a:p>
      </dgm:t>
    </dgm:pt>
    <dgm:pt modelId="{6D3663B9-4BE7-4DA0-A405-D3A4CF880A0F}">
      <dgm:prSet phldrT="[Текст]"/>
      <dgm:spPr/>
      <dgm:t>
        <a:bodyPr/>
        <a:lstStyle/>
        <a:p>
          <a:pPr algn="ctr">
            <a:spcAft>
              <a:spcPts val="1200"/>
            </a:spcAft>
          </a:pPr>
          <a:r>
            <a:rPr lang="en-US"/>
            <a:t>VIEW</a:t>
          </a:r>
        </a:p>
        <a:p>
          <a:pPr algn="l">
            <a:spcAft>
              <a:spcPct val="35000"/>
            </a:spcAft>
          </a:pPr>
          <a:r>
            <a:rPr lang="ru-RU"/>
            <a:t>1. Отображает сообщения начала и завершения программы</a:t>
          </a:r>
        </a:p>
        <a:p>
          <a:pPr algn="l">
            <a:spcAft>
              <a:spcPct val="35000"/>
            </a:spcAft>
          </a:pPr>
          <a:r>
            <a:rPr lang="ru-RU"/>
            <a:t>2. Отображает приглашение на ввод данных</a:t>
          </a:r>
        </a:p>
        <a:p>
          <a:pPr algn="l">
            <a:spcAft>
              <a:spcPct val="35000"/>
            </a:spcAft>
          </a:pPr>
          <a:r>
            <a:rPr lang="ru-RU"/>
            <a:t>3. Считывает данные, введенные с консоли</a:t>
          </a:r>
        </a:p>
        <a:p>
          <a:pPr algn="l">
            <a:spcAft>
              <a:spcPct val="35000"/>
            </a:spcAft>
          </a:pPr>
          <a:r>
            <a:rPr lang="ru-RU"/>
            <a:t>4. Отображает результат вычислений</a:t>
          </a:r>
        </a:p>
        <a:p>
          <a:pPr algn="l">
            <a:spcAft>
              <a:spcPct val="35000"/>
            </a:spcAft>
          </a:pPr>
          <a:r>
            <a:rPr lang="ru-RU"/>
            <a:t>5. Отображает сообщения об ошибках</a:t>
          </a:r>
        </a:p>
      </dgm:t>
    </dgm:pt>
    <dgm:pt modelId="{E7E9EC93-F62A-49EC-8232-06F7D27EEBDE}" type="parTrans" cxnId="{20486D06-989F-4773-A871-6A924A07C2E3}">
      <dgm:prSet/>
      <dgm:spPr/>
      <dgm:t>
        <a:bodyPr/>
        <a:lstStyle/>
        <a:p>
          <a:endParaRPr lang="ru-RU"/>
        </a:p>
      </dgm:t>
    </dgm:pt>
    <dgm:pt modelId="{130A021E-AA9A-4661-8232-C47B59387EAF}" type="sibTrans" cxnId="{20486D06-989F-4773-A871-6A924A07C2E3}">
      <dgm:prSet/>
      <dgm:spPr/>
      <dgm:t>
        <a:bodyPr/>
        <a:lstStyle/>
        <a:p>
          <a:endParaRPr lang="ru-RU"/>
        </a:p>
      </dgm:t>
    </dgm:pt>
    <dgm:pt modelId="{3AD81DD8-FB1A-435A-9DB1-9C7804C1C096}" type="pres">
      <dgm:prSet presAssocID="{28C3AE33-AC1F-4D71-81E5-C2D7A70370D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114B7317-1A33-4231-B010-2BDF7686AB6B}" type="pres">
      <dgm:prSet presAssocID="{11FBF940-D9B4-4A8D-A1D5-5EE8206606F3}" presName="singleCycle" presStyleCnt="0"/>
      <dgm:spPr/>
    </dgm:pt>
    <dgm:pt modelId="{CC860415-5E98-4EE9-8E5A-DC8CE91B84C4}" type="pres">
      <dgm:prSet presAssocID="{11FBF940-D9B4-4A8D-A1D5-5EE8206606F3}" presName="singleCenter" presStyleLbl="node1" presStyleIdx="0" presStyleCnt="3" custScaleX="288106" custScaleY="187477" custLinFactNeighborX="-4874" custLinFactNeighborY="-37452">
        <dgm:presLayoutVars>
          <dgm:chMax val="7"/>
          <dgm:chPref val="7"/>
        </dgm:presLayoutVars>
      </dgm:prSet>
      <dgm:spPr/>
      <dgm:t>
        <a:bodyPr/>
        <a:lstStyle/>
        <a:p>
          <a:endParaRPr lang="ru-RU"/>
        </a:p>
      </dgm:t>
    </dgm:pt>
    <dgm:pt modelId="{C6BA8517-3D32-4820-828D-269CAD133675}" type="pres">
      <dgm:prSet presAssocID="{AF5A6604-04DF-4E6B-9224-09E0F9BCA6DD}" presName="Name56" presStyleLbl="parChTrans1D2" presStyleIdx="0" presStyleCnt="2"/>
      <dgm:spPr/>
      <dgm:t>
        <a:bodyPr/>
        <a:lstStyle/>
        <a:p>
          <a:endParaRPr lang="ru-RU"/>
        </a:p>
      </dgm:t>
    </dgm:pt>
    <dgm:pt modelId="{06BF908B-1F14-4083-97EF-BB1EE4C08253}" type="pres">
      <dgm:prSet presAssocID="{673E2F88-F382-45C9-A0B5-5D1CAF24FCA8}" presName="text0" presStyleLbl="node1" presStyleIdx="1" presStyleCnt="3" custScaleX="346692" custScaleY="193073" custRadScaleRad="153203" custRadScaleInc="-13229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4B829A9-60AF-4880-A374-D43483AAC640}" type="pres">
      <dgm:prSet presAssocID="{E7E9EC93-F62A-49EC-8232-06F7D27EEBDE}" presName="Name56" presStyleLbl="parChTrans1D2" presStyleIdx="1" presStyleCnt="2"/>
      <dgm:spPr/>
      <dgm:t>
        <a:bodyPr/>
        <a:lstStyle/>
        <a:p>
          <a:endParaRPr lang="ru-RU"/>
        </a:p>
      </dgm:t>
    </dgm:pt>
    <dgm:pt modelId="{AFB9EF0B-C5EE-4A33-8748-E912B4F98967}" type="pres">
      <dgm:prSet presAssocID="{6D3663B9-4BE7-4DA0-A405-D3A4CF880A0F}" presName="text0" presStyleLbl="node1" presStyleIdx="2" presStyleCnt="3" custScaleX="346692" custScaleY="173486" custRadScaleRad="137282" custRadScaleInc="-6490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0B659DD-7D69-4D30-AB3F-64B44CC6E7CA}" type="presOf" srcId="{28C3AE33-AC1F-4D71-81E5-C2D7A70370D4}" destId="{3AD81DD8-FB1A-435A-9DB1-9C7804C1C096}" srcOrd="0" destOrd="0" presId="urn:microsoft.com/office/officeart/2008/layout/RadialCluster"/>
    <dgm:cxn modelId="{AFB05CF0-FB02-4CCF-BA52-7BE92FA53A2B}" type="presOf" srcId="{AF5A6604-04DF-4E6B-9224-09E0F9BCA6DD}" destId="{C6BA8517-3D32-4820-828D-269CAD133675}" srcOrd="0" destOrd="0" presId="urn:microsoft.com/office/officeart/2008/layout/RadialCluster"/>
    <dgm:cxn modelId="{6080A4F7-556A-41ED-9D64-C098930F0018}" srcId="{11FBF940-D9B4-4A8D-A1D5-5EE8206606F3}" destId="{673E2F88-F382-45C9-A0B5-5D1CAF24FCA8}" srcOrd="0" destOrd="0" parTransId="{AF5A6604-04DF-4E6B-9224-09E0F9BCA6DD}" sibTransId="{CDC84FC4-7CAB-48D6-B477-65FFA01B97B6}"/>
    <dgm:cxn modelId="{88CFDA3D-0F0A-4B63-8D75-642A21688A0A}" type="presOf" srcId="{6D3663B9-4BE7-4DA0-A405-D3A4CF880A0F}" destId="{AFB9EF0B-C5EE-4A33-8748-E912B4F98967}" srcOrd="0" destOrd="0" presId="urn:microsoft.com/office/officeart/2008/layout/RadialCluster"/>
    <dgm:cxn modelId="{7A0D4CB8-3492-4D60-8380-34452A357E31}" srcId="{28C3AE33-AC1F-4D71-81E5-C2D7A70370D4}" destId="{11FBF940-D9B4-4A8D-A1D5-5EE8206606F3}" srcOrd="0" destOrd="0" parTransId="{F283971E-FBA0-4F74-A492-A251ED6F7D5E}" sibTransId="{245282B2-2933-449C-B793-44905DF5BA8C}"/>
    <dgm:cxn modelId="{1C232123-FD5B-4691-997E-69BB5598B7C0}" type="presOf" srcId="{E7E9EC93-F62A-49EC-8232-06F7D27EEBDE}" destId="{C4B829A9-60AF-4880-A374-D43483AAC640}" srcOrd="0" destOrd="0" presId="urn:microsoft.com/office/officeart/2008/layout/RadialCluster"/>
    <dgm:cxn modelId="{21D1BE7E-52E5-46D7-8C60-B186EABB9DA9}" type="presOf" srcId="{11FBF940-D9B4-4A8D-A1D5-5EE8206606F3}" destId="{CC860415-5E98-4EE9-8E5A-DC8CE91B84C4}" srcOrd="0" destOrd="0" presId="urn:microsoft.com/office/officeart/2008/layout/RadialCluster"/>
    <dgm:cxn modelId="{0319C32E-637C-46C6-B02E-E74DF14B34F5}" type="presOf" srcId="{673E2F88-F382-45C9-A0B5-5D1CAF24FCA8}" destId="{06BF908B-1F14-4083-97EF-BB1EE4C08253}" srcOrd="0" destOrd="0" presId="urn:microsoft.com/office/officeart/2008/layout/RadialCluster"/>
    <dgm:cxn modelId="{20486D06-989F-4773-A871-6A924A07C2E3}" srcId="{11FBF940-D9B4-4A8D-A1D5-5EE8206606F3}" destId="{6D3663B9-4BE7-4DA0-A405-D3A4CF880A0F}" srcOrd="1" destOrd="0" parTransId="{E7E9EC93-F62A-49EC-8232-06F7D27EEBDE}" sibTransId="{130A021E-AA9A-4661-8232-C47B59387EAF}"/>
    <dgm:cxn modelId="{24155BFD-33C4-4107-B8DC-DCCAC3BD253D}" type="presParOf" srcId="{3AD81DD8-FB1A-435A-9DB1-9C7804C1C096}" destId="{114B7317-1A33-4231-B010-2BDF7686AB6B}" srcOrd="0" destOrd="0" presId="urn:microsoft.com/office/officeart/2008/layout/RadialCluster"/>
    <dgm:cxn modelId="{E50C1E5F-90D4-46E9-A58A-3675969C812D}" type="presParOf" srcId="{114B7317-1A33-4231-B010-2BDF7686AB6B}" destId="{CC860415-5E98-4EE9-8E5A-DC8CE91B84C4}" srcOrd="0" destOrd="0" presId="urn:microsoft.com/office/officeart/2008/layout/RadialCluster"/>
    <dgm:cxn modelId="{95B2D28C-BB4F-418F-B70E-E9835FD27755}" type="presParOf" srcId="{114B7317-1A33-4231-B010-2BDF7686AB6B}" destId="{C6BA8517-3D32-4820-828D-269CAD133675}" srcOrd="1" destOrd="0" presId="urn:microsoft.com/office/officeart/2008/layout/RadialCluster"/>
    <dgm:cxn modelId="{1262FC34-DFFD-4393-8688-D260DC2FB4E8}" type="presParOf" srcId="{114B7317-1A33-4231-B010-2BDF7686AB6B}" destId="{06BF908B-1F14-4083-97EF-BB1EE4C08253}" srcOrd="2" destOrd="0" presId="urn:microsoft.com/office/officeart/2008/layout/RadialCluster"/>
    <dgm:cxn modelId="{8620725B-B500-40BB-B829-A20FA506BAE6}" type="presParOf" srcId="{114B7317-1A33-4231-B010-2BDF7686AB6B}" destId="{C4B829A9-60AF-4880-A374-D43483AAC640}" srcOrd="3" destOrd="0" presId="urn:microsoft.com/office/officeart/2008/layout/RadialCluster"/>
    <dgm:cxn modelId="{3234BA3E-67DD-4039-8BD7-E097A95162E5}" type="presParOf" srcId="{114B7317-1A33-4231-B010-2BDF7686AB6B}" destId="{AFB9EF0B-C5EE-4A33-8748-E912B4F98967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860415-5E98-4EE9-8E5A-DC8CE91B84C4}">
      <dsp:nvSpPr>
        <dsp:cNvPr id="0" name=""/>
        <dsp:cNvSpPr/>
      </dsp:nvSpPr>
      <dsp:spPr>
        <a:xfrm>
          <a:off x="1799509" y="0"/>
          <a:ext cx="5532326" cy="3600008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ts val="1200"/>
            </a:spcAft>
          </a:pPr>
          <a:r>
            <a:rPr lang="en-US" sz="1400" kern="1200"/>
            <a:t>CONTROLLER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1. Запускает и завершает программу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2. Дает команду в </a:t>
          </a:r>
          <a:r>
            <a:rPr lang="en-US" sz="1400" kern="1200"/>
            <a:t>VIEW</a:t>
          </a:r>
          <a:r>
            <a:rPr lang="ru-RU" sz="1400" kern="1200"/>
            <a:t> на ввод данных</a:t>
          </a:r>
          <a:r>
            <a:rPr lang="en-US" sz="1400" kern="1200"/>
            <a:t> </a:t>
          </a:r>
          <a:endParaRPr lang="ru-RU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3. Передает данные с консоли (</a:t>
          </a:r>
          <a:r>
            <a:rPr lang="en-US" sz="1400" kern="1200"/>
            <a:t>&lt;string&gt;) </a:t>
          </a:r>
          <a:r>
            <a:rPr lang="ru-RU" sz="1400" kern="1200"/>
            <a:t>в </a:t>
          </a:r>
          <a:r>
            <a:rPr lang="en-US" sz="1400" kern="1200"/>
            <a:t>MODEL</a:t>
          </a:r>
          <a:endParaRPr lang="ru-RU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4. Распозначет команду на завершение программы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5. Запускает нужную функцию вычисления результата</a:t>
          </a:r>
          <a:r>
            <a:rPr lang="en-US" sz="1400" kern="1200"/>
            <a:t> </a:t>
          </a:r>
          <a:r>
            <a:rPr lang="ru-RU" sz="1400" kern="1200"/>
            <a:t>и передает результат в </a:t>
          </a:r>
          <a:r>
            <a:rPr lang="en-US" sz="1400" kern="1200"/>
            <a:t>MODEL</a:t>
          </a:r>
          <a:endParaRPr lang="ru-RU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6. Проверяет наличие особых ситуаций для функций вычисления результата 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7. Передает в </a:t>
          </a:r>
          <a:r>
            <a:rPr lang="en-US" sz="1400" kern="1200"/>
            <a:t>VIEW</a:t>
          </a:r>
          <a:r>
            <a:rPr lang="ru-RU" sz="1400" kern="1200"/>
            <a:t> результат и команду на его вывод на экран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8. Передает в </a:t>
          </a:r>
          <a:r>
            <a:rPr lang="en-US" sz="1400" kern="1200"/>
            <a:t>VIEW</a:t>
          </a:r>
          <a:r>
            <a:rPr lang="ru-RU" sz="1400" kern="1200"/>
            <a:t> сообщения об ошибках и команду на их вывод на экран</a:t>
          </a:r>
        </a:p>
      </dsp:txBody>
      <dsp:txXfrm>
        <a:off x="1975247" y="175738"/>
        <a:ext cx="5180850" cy="3248532"/>
      </dsp:txXfrm>
    </dsp:sp>
    <dsp:sp modelId="{C6BA8517-3D32-4820-828D-269CAD133675}">
      <dsp:nvSpPr>
        <dsp:cNvPr id="0" name=""/>
        <dsp:cNvSpPr/>
      </dsp:nvSpPr>
      <dsp:spPr>
        <a:xfrm rot="7488723">
          <a:off x="3011016" y="3758403"/>
          <a:ext cx="38584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5845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F908B-1F14-4083-97EF-BB1EE4C08253}">
      <dsp:nvSpPr>
        <dsp:cNvPr id="0" name=""/>
        <dsp:cNvSpPr/>
      </dsp:nvSpPr>
      <dsp:spPr>
        <a:xfrm>
          <a:off x="0" y="3916798"/>
          <a:ext cx="4460403" cy="2484001"/>
        </a:xfrm>
        <a:prstGeom prst="roundRect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MODEL</a:t>
          </a:r>
          <a:r>
            <a:rPr lang="ru-RU" sz="1400" kern="1200"/>
            <a:t>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ts val="1200"/>
            </a:spcAft>
          </a:pPr>
          <a:r>
            <a:rPr lang="ru-RU" sz="1400" kern="1200"/>
            <a:t>(</a:t>
          </a:r>
          <a:r>
            <a:rPr lang="en-US" sz="1400" kern="1200"/>
            <a:t>POCO</a:t>
          </a:r>
          <a:r>
            <a:rPr lang="ru-RU" sz="1400" kern="1200"/>
            <a:t> - только стандартные типы данных и базовые операции преобразования типов</a:t>
          </a:r>
          <a:r>
            <a:rPr lang="en-US" sz="1400" kern="1200"/>
            <a:t>)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1. Содержит в себе данные (операнды и результат)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2. Преобразует принятые с консоли данные </a:t>
          </a:r>
          <a:r>
            <a:rPr lang="en-US" sz="1400" kern="1200"/>
            <a:t>&lt;string&gt; </a:t>
          </a:r>
          <a:r>
            <a:rPr lang="ru-RU" sz="1400" kern="1200"/>
            <a:t>в вычисляемый тип</a:t>
          </a:r>
          <a:r>
            <a:rPr lang="en-US" sz="1400" kern="1200"/>
            <a:t> &lt;float&gt;</a:t>
          </a:r>
          <a:endParaRPr lang="ru-RU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3. Проверяет типы введенных данных и возвращает флаг наличия ошибки </a:t>
          </a:r>
          <a:r>
            <a:rPr lang="en-US" sz="1400" kern="1200"/>
            <a:t>&lt;bool&gt; </a:t>
          </a:r>
          <a:r>
            <a:rPr lang="ru-RU" sz="1400" kern="1200"/>
            <a:t>в типе полученных данных</a:t>
          </a:r>
        </a:p>
      </dsp:txBody>
      <dsp:txXfrm>
        <a:off x="121259" y="4038057"/>
        <a:ext cx="4217885" cy="2241483"/>
      </dsp:txXfrm>
    </dsp:sp>
    <dsp:sp modelId="{C4B829A9-60AF-4880-A374-D43483AAC640}">
      <dsp:nvSpPr>
        <dsp:cNvPr id="0" name=""/>
        <dsp:cNvSpPr/>
      </dsp:nvSpPr>
      <dsp:spPr>
        <a:xfrm rot="2961588">
          <a:off x="6022042" y="3792844"/>
          <a:ext cx="50825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8255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9EF0B-C5EE-4A33-8748-E912B4F98967}">
      <dsp:nvSpPr>
        <dsp:cNvPr id="0" name=""/>
        <dsp:cNvSpPr/>
      </dsp:nvSpPr>
      <dsp:spPr>
        <a:xfrm>
          <a:off x="5169371" y="3985680"/>
          <a:ext cx="4460403" cy="2232002"/>
        </a:xfrm>
        <a:prstGeom prst="roundRec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ts val="1200"/>
            </a:spcAft>
          </a:pPr>
          <a:r>
            <a:rPr lang="en-US" sz="1400" kern="1200"/>
            <a:t>VIEW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1. Отображает сообщения начала и завершения программы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2. Отображает приглашение на ввод данных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3. Считывает данные, введенные с консоли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4. Отображает результат вычислений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5. Отображает сообщения об ошибках</a:t>
          </a:r>
        </a:p>
      </dsp:txBody>
      <dsp:txXfrm>
        <a:off x="5278328" y="4094637"/>
        <a:ext cx="4242489" cy="2014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SIGNY 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Shumilov (PAVS)</dc:creator>
  <cp:lastModifiedBy>Pavel Shumilov (PAVS)</cp:lastModifiedBy>
  <cp:revision>5</cp:revision>
  <dcterms:created xsi:type="dcterms:W3CDTF">2017-03-12T22:40:00Z</dcterms:created>
  <dcterms:modified xsi:type="dcterms:W3CDTF">2017-03-19T20:31:00Z</dcterms:modified>
</cp:coreProperties>
</file>