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B8" w:rsidRDefault="00EE6902">
      <w:r>
        <w:rPr>
          <w:noProof/>
          <w:lang w:eastAsia="ru-RU"/>
        </w:rPr>
        <w:drawing>
          <wp:inline distT="0" distB="0" distL="0" distR="0">
            <wp:extent cx="9612449" cy="6444000"/>
            <wp:effectExtent l="19050" t="0" r="26851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663B8" w:rsidSect="00CF5174">
      <w:pgSz w:w="16838" w:h="11906" w:orient="landscape"/>
      <w:pgMar w:top="709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E6902"/>
    <w:rsid w:val="0004607F"/>
    <w:rsid w:val="001663B8"/>
    <w:rsid w:val="00252522"/>
    <w:rsid w:val="00366BFA"/>
    <w:rsid w:val="00521C41"/>
    <w:rsid w:val="00536477"/>
    <w:rsid w:val="007E5FBB"/>
    <w:rsid w:val="00A76894"/>
    <w:rsid w:val="00CF5174"/>
    <w:rsid w:val="00D61EB3"/>
    <w:rsid w:val="00E050AA"/>
    <w:rsid w:val="00E10945"/>
    <w:rsid w:val="00EE6902"/>
    <w:rsid w:val="00F4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9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stylesWithEffects" Target="stylesWithEffects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C3AE33-AC1F-4D71-81E5-C2D7A70370D4}" type="doc">
      <dgm:prSet loTypeId="urn:microsoft.com/office/officeart/2008/layout/RadialCluster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11FBF940-D9B4-4A8D-A1D5-5EE8206606F3}">
      <dgm:prSet phldrT="[Текст]"/>
      <dgm:spPr/>
      <dgm:t>
        <a:bodyPr/>
        <a:lstStyle/>
        <a:p>
          <a:pPr algn="ctr">
            <a:spcAft>
              <a:spcPts val="1200"/>
            </a:spcAft>
          </a:pPr>
          <a:r>
            <a:rPr lang="en-US"/>
            <a:t>CONTROLLER</a:t>
          </a:r>
        </a:p>
        <a:p>
          <a:pPr algn="l">
            <a:spcAft>
              <a:spcPct val="35000"/>
            </a:spcAft>
          </a:pPr>
          <a:r>
            <a:rPr lang="ru-RU"/>
            <a:t>1. Сохраняет данные (результат) в </a:t>
          </a:r>
          <a:r>
            <a:rPr lang="en-US"/>
            <a:t>MODEL</a:t>
          </a:r>
          <a:endParaRPr lang="ru-RU"/>
        </a:p>
        <a:p>
          <a:pPr algn="l">
            <a:spcAft>
              <a:spcPct val="35000"/>
            </a:spcAft>
          </a:pPr>
          <a:r>
            <a:rPr lang="ru-RU"/>
            <a:t>2. Передает в </a:t>
          </a:r>
          <a:r>
            <a:rPr lang="en-US"/>
            <a:t>VIEW</a:t>
          </a:r>
          <a:r>
            <a:rPr lang="ru-RU"/>
            <a:t> сообщения для ввода данных</a:t>
          </a:r>
        </a:p>
        <a:p>
          <a:pPr algn="l">
            <a:spcAft>
              <a:spcPct val="35000"/>
            </a:spcAft>
          </a:pPr>
          <a:r>
            <a:rPr lang="ru-RU"/>
            <a:t>3. Передает в </a:t>
          </a:r>
          <a:r>
            <a:rPr lang="en-US"/>
            <a:t>VIEW</a:t>
          </a:r>
          <a:r>
            <a:rPr lang="ru-RU"/>
            <a:t> результат</a:t>
          </a:r>
        </a:p>
        <a:p>
          <a:pPr algn="l">
            <a:spcAft>
              <a:spcPct val="35000"/>
            </a:spcAft>
          </a:pPr>
          <a:r>
            <a:rPr lang="ru-RU"/>
            <a:t>4. Передает в </a:t>
          </a:r>
          <a:r>
            <a:rPr lang="en-US"/>
            <a:t>VIEW</a:t>
          </a:r>
          <a:r>
            <a:rPr lang="ru-RU"/>
            <a:t> сообщения об ошибках</a:t>
          </a:r>
        </a:p>
      </dgm:t>
    </dgm:pt>
    <dgm:pt modelId="{F283971E-FBA0-4F74-A492-A251ED6F7D5E}" type="parTrans" cxnId="{7A0D4CB8-3492-4D60-8380-34452A357E31}">
      <dgm:prSet/>
      <dgm:spPr/>
      <dgm:t>
        <a:bodyPr/>
        <a:lstStyle/>
        <a:p>
          <a:endParaRPr lang="ru-RU"/>
        </a:p>
      </dgm:t>
    </dgm:pt>
    <dgm:pt modelId="{245282B2-2933-449C-B793-44905DF5BA8C}" type="sibTrans" cxnId="{7A0D4CB8-3492-4D60-8380-34452A357E31}">
      <dgm:prSet/>
      <dgm:spPr/>
      <dgm:t>
        <a:bodyPr/>
        <a:lstStyle/>
        <a:p>
          <a:endParaRPr lang="ru-RU"/>
        </a:p>
      </dgm:t>
    </dgm:pt>
    <dgm:pt modelId="{673E2F88-F382-45C9-A0B5-5D1CAF24FCA8}">
      <dgm:prSet phldrT="[Текст]"/>
      <dgm:spPr/>
      <dgm:t>
        <a:bodyPr/>
        <a:lstStyle/>
        <a:p>
          <a:pPr algn="ctr">
            <a:spcAft>
              <a:spcPct val="35000"/>
            </a:spcAft>
          </a:pPr>
          <a:r>
            <a:rPr lang="en-US"/>
            <a:t>MODEL</a:t>
          </a:r>
          <a:r>
            <a:rPr lang="ru-RU"/>
            <a:t> </a:t>
          </a:r>
        </a:p>
        <a:p>
          <a:pPr algn="ctr">
            <a:spcAft>
              <a:spcPts val="1200"/>
            </a:spcAft>
          </a:pPr>
          <a:r>
            <a:rPr lang="ru-RU"/>
            <a:t>(</a:t>
          </a:r>
          <a:r>
            <a:rPr lang="en-US"/>
            <a:t>POCO</a:t>
          </a:r>
          <a:r>
            <a:rPr lang="ru-RU"/>
            <a:t> - только стандартные типы данных</a:t>
          </a:r>
          <a:r>
            <a:rPr lang="en-US"/>
            <a:t>)</a:t>
          </a:r>
        </a:p>
        <a:p>
          <a:pPr algn="l">
            <a:spcAft>
              <a:spcPct val="35000"/>
            </a:spcAft>
          </a:pPr>
          <a:r>
            <a:rPr lang="ru-RU"/>
            <a:t>1. Содержит результат вычисления</a:t>
          </a:r>
        </a:p>
        <a:p>
          <a:pPr algn="l">
            <a:spcAft>
              <a:spcPct val="35000"/>
            </a:spcAft>
          </a:pPr>
          <a:r>
            <a:rPr lang="ru-RU"/>
            <a:t>2. Содержит флаг корректности вычисления</a:t>
          </a:r>
        </a:p>
      </dgm:t>
    </dgm:pt>
    <dgm:pt modelId="{AF5A6604-04DF-4E6B-9224-09E0F9BCA6DD}" type="parTrans" cxnId="{6080A4F7-556A-41ED-9D64-C098930F0018}">
      <dgm:prSet/>
      <dgm:spPr/>
      <dgm:t>
        <a:bodyPr/>
        <a:lstStyle/>
        <a:p>
          <a:endParaRPr lang="ru-RU"/>
        </a:p>
      </dgm:t>
    </dgm:pt>
    <dgm:pt modelId="{CDC84FC4-7CAB-48D6-B477-65FFA01B97B6}" type="sibTrans" cxnId="{6080A4F7-556A-41ED-9D64-C098930F0018}">
      <dgm:prSet/>
      <dgm:spPr/>
      <dgm:t>
        <a:bodyPr/>
        <a:lstStyle/>
        <a:p>
          <a:endParaRPr lang="ru-RU"/>
        </a:p>
      </dgm:t>
    </dgm:pt>
    <dgm:pt modelId="{6D3663B9-4BE7-4DA0-A405-D3A4CF880A0F}">
      <dgm:prSet phldrT="[Текст]"/>
      <dgm:spPr/>
      <dgm:t>
        <a:bodyPr/>
        <a:lstStyle/>
        <a:p>
          <a:pPr algn="ctr">
            <a:spcAft>
              <a:spcPts val="1200"/>
            </a:spcAft>
          </a:pPr>
          <a:r>
            <a:rPr lang="en-US"/>
            <a:t>VIEW</a:t>
          </a:r>
        </a:p>
        <a:p>
          <a:pPr algn="l">
            <a:spcAft>
              <a:spcPct val="35000"/>
            </a:spcAft>
          </a:pPr>
          <a:r>
            <a:rPr lang="ru-RU"/>
            <a:t>1. Отображает на консоли принятые сообщения</a:t>
          </a:r>
        </a:p>
        <a:p>
          <a:pPr algn="l">
            <a:spcAft>
              <a:spcPct val="35000"/>
            </a:spcAft>
          </a:pPr>
          <a:r>
            <a:rPr lang="ru-RU"/>
            <a:t>2. Выбирает цвет текста в зависимости от типа сообщения</a:t>
          </a:r>
        </a:p>
      </dgm:t>
    </dgm:pt>
    <dgm:pt modelId="{E7E9EC93-F62A-49EC-8232-06F7D27EEBDE}" type="parTrans" cxnId="{20486D06-989F-4773-A871-6A924A07C2E3}">
      <dgm:prSet/>
      <dgm:spPr/>
      <dgm:t>
        <a:bodyPr/>
        <a:lstStyle/>
        <a:p>
          <a:endParaRPr lang="ru-RU"/>
        </a:p>
      </dgm:t>
    </dgm:pt>
    <dgm:pt modelId="{130A021E-AA9A-4661-8232-C47B59387EAF}" type="sibTrans" cxnId="{20486D06-989F-4773-A871-6A924A07C2E3}">
      <dgm:prSet/>
      <dgm:spPr/>
      <dgm:t>
        <a:bodyPr/>
        <a:lstStyle/>
        <a:p>
          <a:endParaRPr lang="ru-RU"/>
        </a:p>
      </dgm:t>
    </dgm:pt>
    <dgm:pt modelId="{3AD81DD8-FB1A-435A-9DB1-9C7804C1C096}" type="pres">
      <dgm:prSet presAssocID="{28C3AE33-AC1F-4D71-81E5-C2D7A70370D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114B7317-1A33-4231-B010-2BDF7686AB6B}" type="pres">
      <dgm:prSet presAssocID="{11FBF940-D9B4-4A8D-A1D5-5EE8206606F3}" presName="singleCycle" presStyleCnt="0"/>
      <dgm:spPr/>
    </dgm:pt>
    <dgm:pt modelId="{CC860415-5E98-4EE9-8E5A-DC8CE91B84C4}" type="pres">
      <dgm:prSet presAssocID="{11FBF940-D9B4-4A8D-A1D5-5EE8206606F3}" presName="singleCenter" presStyleLbl="node1" presStyleIdx="0" presStyleCnt="3" custScaleX="273857" custScaleY="163187" custLinFactNeighborX="-4874" custLinFactNeighborY="-37452">
        <dgm:presLayoutVars>
          <dgm:chMax val="7"/>
          <dgm:chPref val="7"/>
        </dgm:presLayoutVars>
      </dgm:prSet>
      <dgm:spPr/>
      <dgm:t>
        <a:bodyPr/>
        <a:lstStyle/>
        <a:p>
          <a:endParaRPr lang="ru-RU"/>
        </a:p>
      </dgm:t>
    </dgm:pt>
    <dgm:pt modelId="{C6BA8517-3D32-4820-828D-269CAD133675}" type="pres">
      <dgm:prSet presAssocID="{AF5A6604-04DF-4E6B-9224-09E0F9BCA6DD}" presName="Name56" presStyleLbl="parChTrans1D2" presStyleIdx="0" presStyleCnt="2"/>
      <dgm:spPr/>
      <dgm:t>
        <a:bodyPr/>
        <a:lstStyle/>
        <a:p>
          <a:endParaRPr lang="ru-RU"/>
        </a:p>
      </dgm:t>
    </dgm:pt>
    <dgm:pt modelId="{06BF908B-1F14-4083-97EF-BB1EE4C08253}" type="pres">
      <dgm:prSet presAssocID="{673E2F88-F382-45C9-A0B5-5D1CAF24FCA8}" presName="text0" presStyleLbl="node1" presStyleIdx="1" presStyleCnt="3" custScaleX="346692" custScaleY="213490" custRadScaleRad="153203" custRadScaleInc="-132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4B829A9-60AF-4880-A374-D43483AAC640}" type="pres">
      <dgm:prSet presAssocID="{E7E9EC93-F62A-49EC-8232-06F7D27EEBDE}" presName="Name56" presStyleLbl="parChTrans1D2" presStyleIdx="1" presStyleCnt="2"/>
      <dgm:spPr/>
      <dgm:t>
        <a:bodyPr/>
        <a:lstStyle/>
        <a:p>
          <a:endParaRPr lang="ru-RU"/>
        </a:p>
      </dgm:t>
    </dgm:pt>
    <dgm:pt modelId="{AFB9EF0B-C5EE-4A33-8748-E912B4F98967}" type="pres">
      <dgm:prSet presAssocID="{6D3663B9-4BE7-4DA0-A405-D3A4CF880A0F}" presName="text0" presStyleLbl="node1" presStyleIdx="2" presStyleCnt="3" custScaleX="346692" custScaleY="157623" custRadScaleRad="123153" custRadScaleInc="-5988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9B87AAD-0B38-4ECB-8578-26A71C030D41}" type="presOf" srcId="{E7E9EC93-F62A-49EC-8232-06F7D27EEBDE}" destId="{C4B829A9-60AF-4880-A374-D43483AAC640}" srcOrd="0" destOrd="0" presId="urn:microsoft.com/office/officeart/2008/layout/RadialCluster"/>
    <dgm:cxn modelId="{20486D06-989F-4773-A871-6A924A07C2E3}" srcId="{11FBF940-D9B4-4A8D-A1D5-5EE8206606F3}" destId="{6D3663B9-4BE7-4DA0-A405-D3A4CF880A0F}" srcOrd="1" destOrd="0" parTransId="{E7E9EC93-F62A-49EC-8232-06F7D27EEBDE}" sibTransId="{130A021E-AA9A-4661-8232-C47B59387EAF}"/>
    <dgm:cxn modelId="{7A0D4CB8-3492-4D60-8380-34452A357E31}" srcId="{28C3AE33-AC1F-4D71-81E5-C2D7A70370D4}" destId="{11FBF940-D9B4-4A8D-A1D5-5EE8206606F3}" srcOrd="0" destOrd="0" parTransId="{F283971E-FBA0-4F74-A492-A251ED6F7D5E}" sibTransId="{245282B2-2933-449C-B793-44905DF5BA8C}"/>
    <dgm:cxn modelId="{156EDBE5-4108-4703-BAB3-C31435709EE1}" type="presOf" srcId="{11FBF940-D9B4-4A8D-A1D5-5EE8206606F3}" destId="{CC860415-5E98-4EE9-8E5A-DC8CE91B84C4}" srcOrd="0" destOrd="0" presId="urn:microsoft.com/office/officeart/2008/layout/RadialCluster"/>
    <dgm:cxn modelId="{93B7B031-84E5-44D1-9227-7507D228BD28}" type="presOf" srcId="{AF5A6604-04DF-4E6B-9224-09E0F9BCA6DD}" destId="{C6BA8517-3D32-4820-828D-269CAD133675}" srcOrd="0" destOrd="0" presId="urn:microsoft.com/office/officeart/2008/layout/RadialCluster"/>
    <dgm:cxn modelId="{912AD59D-AE04-4623-BC5D-3D8E78D22D14}" type="presOf" srcId="{673E2F88-F382-45C9-A0B5-5D1CAF24FCA8}" destId="{06BF908B-1F14-4083-97EF-BB1EE4C08253}" srcOrd="0" destOrd="0" presId="urn:microsoft.com/office/officeart/2008/layout/RadialCluster"/>
    <dgm:cxn modelId="{6BEFC0F0-73A7-4241-8D00-86ECFE2EBCC3}" type="presOf" srcId="{28C3AE33-AC1F-4D71-81E5-C2D7A70370D4}" destId="{3AD81DD8-FB1A-435A-9DB1-9C7804C1C096}" srcOrd="0" destOrd="0" presId="urn:microsoft.com/office/officeart/2008/layout/RadialCluster"/>
    <dgm:cxn modelId="{2A30B712-6C04-44CA-B3D7-7E0F3DF06245}" type="presOf" srcId="{6D3663B9-4BE7-4DA0-A405-D3A4CF880A0F}" destId="{AFB9EF0B-C5EE-4A33-8748-E912B4F98967}" srcOrd="0" destOrd="0" presId="urn:microsoft.com/office/officeart/2008/layout/RadialCluster"/>
    <dgm:cxn modelId="{6080A4F7-556A-41ED-9D64-C098930F0018}" srcId="{11FBF940-D9B4-4A8D-A1D5-5EE8206606F3}" destId="{673E2F88-F382-45C9-A0B5-5D1CAF24FCA8}" srcOrd="0" destOrd="0" parTransId="{AF5A6604-04DF-4E6B-9224-09E0F9BCA6DD}" sibTransId="{CDC84FC4-7CAB-48D6-B477-65FFA01B97B6}"/>
    <dgm:cxn modelId="{87A4B3B3-B231-459D-BDC2-F70E75FAD11B}" type="presParOf" srcId="{3AD81DD8-FB1A-435A-9DB1-9C7804C1C096}" destId="{114B7317-1A33-4231-B010-2BDF7686AB6B}" srcOrd="0" destOrd="0" presId="urn:microsoft.com/office/officeart/2008/layout/RadialCluster"/>
    <dgm:cxn modelId="{8A2FB98C-A9A8-434C-853C-2CFE30C517DE}" type="presParOf" srcId="{114B7317-1A33-4231-B010-2BDF7686AB6B}" destId="{CC860415-5E98-4EE9-8E5A-DC8CE91B84C4}" srcOrd="0" destOrd="0" presId="urn:microsoft.com/office/officeart/2008/layout/RadialCluster"/>
    <dgm:cxn modelId="{1E12A506-18B3-48B7-BA04-3742BAA7DB35}" type="presParOf" srcId="{114B7317-1A33-4231-B010-2BDF7686AB6B}" destId="{C6BA8517-3D32-4820-828D-269CAD133675}" srcOrd="1" destOrd="0" presId="urn:microsoft.com/office/officeart/2008/layout/RadialCluster"/>
    <dgm:cxn modelId="{6360E5C5-FED2-442A-9D4D-48887A6F02EE}" type="presParOf" srcId="{114B7317-1A33-4231-B010-2BDF7686AB6B}" destId="{06BF908B-1F14-4083-97EF-BB1EE4C08253}" srcOrd="2" destOrd="0" presId="urn:microsoft.com/office/officeart/2008/layout/RadialCluster"/>
    <dgm:cxn modelId="{698A2097-94AE-4BC9-92D1-FF4CF32103D6}" type="presParOf" srcId="{114B7317-1A33-4231-B010-2BDF7686AB6B}" destId="{C4B829A9-60AF-4880-A374-D43483AAC640}" srcOrd="3" destOrd="0" presId="urn:microsoft.com/office/officeart/2008/layout/RadialCluster"/>
    <dgm:cxn modelId="{55F8FD84-C43A-44AD-8474-413CF3326475}" type="presParOf" srcId="{114B7317-1A33-4231-B010-2BDF7686AB6B}" destId="{AFB9EF0B-C5EE-4A33-8748-E912B4F98967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C860415-5E98-4EE9-8E5A-DC8CE91B84C4}">
      <dsp:nvSpPr>
        <dsp:cNvPr id="0" name=""/>
        <dsp:cNvSpPr/>
      </dsp:nvSpPr>
      <dsp:spPr>
        <a:xfrm>
          <a:off x="1908226" y="0"/>
          <a:ext cx="5294203" cy="315473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en-US" sz="2100" kern="1200"/>
            <a:t>CONTROLLER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1. Сохраняет данные (результат) в </a:t>
          </a:r>
          <a:r>
            <a:rPr lang="en-US" sz="2100" kern="1200"/>
            <a:t>MODEL</a:t>
          </a:r>
          <a:endParaRPr lang="ru-RU" sz="2100" kern="1200"/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2. Передает в </a:t>
          </a:r>
          <a:r>
            <a:rPr lang="en-US" sz="2100" kern="1200"/>
            <a:t>VIEW</a:t>
          </a:r>
          <a:r>
            <a:rPr lang="ru-RU" sz="2100" kern="1200"/>
            <a:t> сообщения для ввода данных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3. Передает в </a:t>
          </a:r>
          <a:r>
            <a:rPr lang="en-US" sz="2100" kern="1200"/>
            <a:t>VIEW</a:t>
          </a:r>
          <a:r>
            <a:rPr lang="ru-RU" sz="2100" kern="1200"/>
            <a:t> результат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4. Передает в </a:t>
          </a:r>
          <a:r>
            <a:rPr lang="en-US" sz="2100" kern="1200"/>
            <a:t>VIEW</a:t>
          </a:r>
          <a:r>
            <a:rPr lang="ru-RU" sz="2100" kern="1200"/>
            <a:t> сообщения об ошибках</a:t>
          </a:r>
        </a:p>
      </dsp:txBody>
      <dsp:txXfrm>
        <a:off x="1908226" y="0"/>
        <a:ext cx="5294203" cy="3154731"/>
      </dsp:txXfrm>
    </dsp:sp>
    <dsp:sp modelId="{C6BA8517-3D32-4820-828D-269CAD133675}">
      <dsp:nvSpPr>
        <dsp:cNvPr id="0" name=""/>
        <dsp:cNvSpPr/>
      </dsp:nvSpPr>
      <dsp:spPr>
        <a:xfrm rot="7412776">
          <a:off x="3021332" y="3416757"/>
          <a:ext cx="6287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8782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F908B-1F14-4083-97EF-BB1EE4C08253}">
      <dsp:nvSpPr>
        <dsp:cNvPr id="0" name=""/>
        <dsp:cNvSpPr/>
      </dsp:nvSpPr>
      <dsp:spPr>
        <a:xfrm>
          <a:off x="0" y="3678783"/>
          <a:ext cx="4490507" cy="2765216"/>
        </a:xfrm>
        <a:prstGeom prst="round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MODEL</a:t>
          </a:r>
          <a:r>
            <a:rPr lang="ru-RU" sz="2100" kern="1200"/>
            <a:t> 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ru-RU" sz="2100" kern="1200"/>
            <a:t>(</a:t>
          </a:r>
          <a:r>
            <a:rPr lang="en-US" sz="2100" kern="1200"/>
            <a:t>POCO</a:t>
          </a:r>
          <a:r>
            <a:rPr lang="ru-RU" sz="2100" kern="1200"/>
            <a:t> - только стандартные типы данных</a:t>
          </a:r>
          <a:r>
            <a:rPr lang="en-US" sz="2100" kern="1200"/>
            <a:t>)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1. Содержит результат вычисления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2. Содержит флаг корректности вычисления</a:t>
          </a:r>
        </a:p>
      </dsp:txBody>
      <dsp:txXfrm>
        <a:off x="0" y="3678783"/>
        <a:ext cx="4490507" cy="2765216"/>
      </dsp:txXfrm>
    </dsp:sp>
    <dsp:sp modelId="{C4B829A9-60AF-4880-A374-D43483AAC640}">
      <dsp:nvSpPr>
        <dsp:cNvPr id="0" name=""/>
        <dsp:cNvSpPr/>
      </dsp:nvSpPr>
      <dsp:spPr>
        <a:xfrm rot="3163002">
          <a:off x="5484905" y="3702315"/>
          <a:ext cx="137644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444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9EF0B-C5EE-4A33-8748-E912B4F98967}">
      <dsp:nvSpPr>
        <dsp:cNvPr id="0" name=""/>
        <dsp:cNvSpPr/>
      </dsp:nvSpPr>
      <dsp:spPr>
        <a:xfrm>
          <a:off x="5121941" y="4249899"/>
          <a:ext cx="4490507" cy="2041602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1200"/>
            </a:spcAft>
          </a:pPr>
          <a:r>
            <a:rPr lang="en-US" sz="2100" kern="1200"/>
            <a:t>VIEW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1. Отображает на консоли принятые сообщения</a:t>
          </a:r>
        </a:p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2. Выбирает цвет текста в зависимости от типа сообщения</a:t>
          </a:r>
        </a:p>
      </dsp:txBody>
      <dsp:txXfrm>
        <a:off x="5121941" y="4249899"/>
        <a:ext cx="4490507" cy="20416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SIGNY GROUP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Shumilov (PAVS)</dc:creator>
  <cp:lastModifiedBy>maria.lebedeva</cp:lastModifiedBy>
  <cp:revision>2</cp:revision>
  <dcterms:created xsi:type="dcterms:W3CDTF">2017-03-26T20:31:00Z</dcterms:created>
  <dcterms:modified xsi:type="dcterms:W3CDTF">2017-03-26T20:31:00Z</dcterms:modified>
</cp:coreProperties>
</file>