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93950A" w14:textId="73EB4C23" w:rsidR="00273088" w:rsidRPr="002E0846" w:rsidRDefault="0015754E" w:rsidP="00544B02">
      <w:pPr>
        <w:jc w:val="center"/>
        <w:rPr>
          <w:b/>
        </w:rPr>
      </w:pPr>
      <w:r>
        <w:rPr>
          <w:b/>
        </w:rPr>
        <w:t xml:space="preserve"> </w:t>
      </w:r>
      <w:r w:rsidRPr="002E0846">
        <w:rPr>
          <w:b/>
        </w:rPr>
        <w:t xml:space="preserve">University-wide </w:t>
      </w:r>
      <w:r w:rsidR="00E32484">
        <w:rPr>
          <w:b/>
        </w:rPr>
        <w:t xml:space="preserve">Academic </w:t>
      </w:r>
      <w:r w:rsidR="00B44908" w:rsidRPr="002E0846">
        <w:rPr>
          <w:b/>
        </w:rPr>
        <w:t xml:space="preserve">Voluntary Severance </w:t>
      </w:r>
      <w:r w:rsidR="00A977F2" w:rsidRPr="002E0846">
        <w:rPr>
          <w:b/>
        </w:rPr>
        <w:t>Scheme</w:t>
      </w:r>
      <w:r w:rsidR="008C41C6" w:rsidRPr="002E0846">
        <w:rPr>
          <w:b/>
        </w:rPr>
        <w:t xml:space="preserve"> </w:t>
      </w:r>
      <w:r w:rsidRPr="002E0846">
        <w:rPr>
          <w:b/>
        </w:rPr>
        <w:t>202</w:t>
      </w:r>
      <w:r w:rsidR="00E32484">
        <w:rPr>
          <w:b/>
        </w:rPr>
        <w:t>5</w:t>
      </w:r>
    </w:p>
    <w:p w14:paraId="2CC94ABE" w14:textId="77777777" w:rsidR="00B44908" w:rsidRPr="002E0846" w:rsidRDefault="00B44908" w:rsidP="00544B02">
      <w:pPr>
        <w:jc w:val="both"/>
        <w:rPr>
          <w:b/>
        </w:rPr>
      </w:pPr>
    </w:p>
    <w:p w14:paraId="41453802" w14:textId="77777777" w:rsidR="00B44908" w:rsidRPr="00B67BB0" w:rsidRDefault="00256661" w:rsidP="00544B02">
      <w:pPr>
        <w:jc w:val="both"/>
        <w:rPr>
          <w:b/>
          <w:color w:val="000000" w:themeColor="text1"/>
        </w:rPr>
      </w:pPr>
      <w:r w:rsidRPr="00B67BB0">
        <w:rPr>
          <w:b/>
          <w:color w:val="000000" w:themeColor="text1"/>
        </w:rPr>
        <w:t>Introduction</w:t>
      </w:r>
    </w:p>
    <w:p w14:paraId="4C8798E1" w14:textId="77777777" w:rsidR="00CF5245" w:rsidRDefault="00CF5245" w:rsidP="0063565B">
      <w:pPr>
        <w:jc w:val="both"/>
        <w:rPr>
          <w:highlight w:val="yellow"/>
        </w:rPr>
      </w:pPr>
    </w:p>
    <w:p w14:paraId="06A296CE" w14:textId="3D13940F" w:rsidR="0063565B" w:rsidRPr="00CA317E" w:rsidRDefault="00CF5245" w:rsidP="0063565B">
      <w:pPr>
        <w:jc w:val="both"/>
        <w:rPr>
          <w:rFonts w:ascii="Calibri" w:hAnsi="Calibri"/>
          <w:sz w:val="22"/>
        </w:rPr>
      </w:pPr>
      <w:r w:rsidRPr="00CF5245">
        <w:t>Given</w:t>
      </w:r>
      <w:r w:rsidR="000E1A5E" w:rsidRPr="00CF5245">
        <w:t xml:space="preserve"> the </w:t>
      </w:r>
      <w:r w:rsidR="00281BDE" w:rsidRPr="00CF5245">
        <w:t>current</w:t>
      </w:r>
      <w:r w:rsidR="000E1A5E" w:rsidRPr="00CF5245">
        <w:t xml:space="preserve"> challenges facing the Higher Education sector</w:t>
      </w:r>
      <w:r w:rsidR="004A3162" w:rsidRPr="00CF5245">
        <w:t>,</w:t>
      </w:r>
      <w:r w:rsidR="00776938" w:rsidRPr="00CF5245">
        <w:t xml:space="preserve"> </w:t>
      </w:r>
      <w:r w:rsidR="004A3162" w:rsidRPr="00CF5245">
        <w:t>i</w:t>
      </w:r>
      <w:r w:rsidR="000E1A5E" w:rsidRPr="00CF5245">
        <w:t xml:space="preserve">t is essential that </w:t>
      </w:r>
      <w:r w:rsidR="00EE36BB" w:rsidRPr="00CF5245">
        <w:t xml:space="preserve">the University continues to </w:t>
      </w:r>
      <w:r w:rsidR="00281BDE" w:rsidRPr="00CF5245">
        <w:t>review how we deliver</w:t>
      </w:r>
      <w:r w:rsidR="00FE5A68" w:rsidRPr="00CF5245">
        <w:t xml:space="preserve"> our business and that we take every </w:t>
      </w:r>
      <w:r w:rsidR="0063565B" w:rsidRPr="00CF5245">
        <w:t>opportunity to innovate, improve and further transform our operating model</w:t>
      </w:r>
      <w:r w:rsidR="000F625B" w:rsidRPr="00CF5245">
        <w:t>.</w:t>
      </w:r>
      <w:r w:rsidR="0063565B" w:rsidRPr="00CF5245">
        <w:t xml:space="preserve">  </w:t>
      </w:r>
      <w:r w:rsidR="00CA317E" w:rsidRPr="00CF5245">
        <w:t>T</w:t>
      </w:r>
      <w:r w:rsidR="0063565B" w:rsidRPr="00CF5245">
        <w:t>he University is</w:t>
      </w:r>
      <w:r w:rsidR="00CA317E" w:rsidRPr="00CF5245">
        <w:t xml:space="preserve"> therefore</w:t>
      </w:r>
      <w:r w:rsidR="0063565B" w:rsidRPr="00CF5245">
        <w:t xml:space="preserve"> launching a </w:t>
      </w:r>
      <w:r w:rsidRPr="00CF5245">
        <w:t>University</w:t>
      </w:r>
      <w:r w:rsidR="00C52D02" w:rsidRPr="00CF5245">
        <w:t xml:space="preserve">-wide </w:t>
      </w:r>
      <w:r w:rsidR="003F6E64" w:rsidRPr="00CF5245">
        <w:t xml:space="preserve">Academic </w:t>
      </w:r>
      <w:r w:rsidR="00C52D02" w:rsidRPr="00CF5245">
        <w:t>Voluntary Severance Scheme</w:t>
      </w:r>
      <w:r w:rsidR="005076EC" w:rsidRPr="00CF5245">
        <w:t>.</w:t>
      </w:r>
      <w:r w:rsidR="0063565B" w:rsidRPr="00CF5245">
        <w:t xml:space="preserve"> Details of the scheme and how to apply are shown below.</w:t>
      </w:r>
    </w:p>
    <w:p w14:paraId="1A9CB7A0" w14:textId="77777777" w:rsidR="00B32B55" w:rsidRPr="002E0846" w:rsidRDefault="00B32B55" w:rsidP="00544B02">
      <w:pPr>
        <w:jc w:val="both"/>
      </w:pPr>
    </w:p>
    <w:p w14:paraId="093D2BAD" w14:textId="77777777" w:rsidR="00B32B55" w:rsidRPr="002E0846" w:rsidRDefault="00B32B55" w:rsidP="00544B02">
      <w:pPr>
        <w:jc w:val="both"/>
        <w:rPr>
          <w:b/>
        </w:rPr>
      </w:pPr>
      <w:r w:rsidRPr="002E0846">
        <w:rPr>
          <w:b/>
        </w:rPr>
        <w:t>Staff Eligible to Apply for Voluntary Severance</w:t>
      </w:r>
    </w:p>
    <w:p w14:paraId="0AC14852" w14:textId="77777777" w:rsidR="005B386D" w:rsidRPr="002E0846" w:rsidRDefault="005B386D" w:rsidP="00544B02">
      <w:pPr>
        <w:jc w:val="both"/>
        <w:rPr>
          <w:b/>
        </w:rPr>
      </w:pPr>
    </w:p>
    <w:p w14:paraId="3400154E" w14:textId="2C792F00" w:rsidR="005B386D" w:rsidRPr="002E0846" w:rsidRDefault="00D96CF2" w:rsidP="00544B02">
      <w:pPr>
        <w:jc w:val="both"/>
      </w:pPr>
      <w:r w:rsidRPr="002E0846">
        <w:t>T</w:t>
      </w:r>
      <w:r w:rsidR="005B386D" w:rsidRPr="002E0846">
        <w:t xml:space="preserve">he scheme will be open to </w:t>
      </w:r>
      <w:r w:rsidR="003F6E64">
        <w:t xml:space="preserve">Academic </w:t>
      </w:r>
      <w:r w:rsidR="005B386D" w:rsidRPr="002E0846">
        <w:t xml:space="preserve">staff who, at the date the scheme is launched: </w:t>
      </w:r>
    </w:p>
    <w:p w14:paraId="023E2EED" w14:textId="77777777" w:rsidR="005B386D" w:rsidRPr="002E0846" w:rsidRDefault="005B386D" w:rsidP="00544B02">
      <w:pPr>
        <w:jc w:val="both"/>
      </w:pPr>
    </w:p>
    <w:p w14:paraId="269AE88E" w14:textId="1C1C515E" w:rsidR="005B386D" w:rsidRPr="002E0846" w:rsidRDefault="005B386D" w:rsidP="006E51DE">
      <w:pPr>
        <w:pStyle w:val="ListParagraph"/>
        <w:widowControl w:val="0"/>
        <w:numPr>
          <w:ilvl w:val="0"/>
          <w:numId w:val="6"/>
        </w:numPr>
        <w:tabs>
          <w:tab w:val="left" w:pos="1181"/>
        </w:tabs>
        <w:ind w:right="469"/>
        <w:jc w:val="both"/>
        <w:rPr>
          <w:rFonts w:eastAsia="Arial" w:cs="Arial"/>
        </w:rPr>
      </w:pPr>
      <w:r w:rsidRPr="002E0846">
        <w:t>are permanent employees of the</w:t>
      </w:r>
      <w:r w:rsidRPr="002E0846">
        <w:rPr>
          <w:spacing w:val="2"/>
        </w:rPr>
        <w:t xml:space="preserve"> </w:t>
      </w:r>
      <w:r w:rsidR="00CE3166" w:rsidRPr="002E0846">
        <w:t>U</w:t>
      </w:r>
      <w:r w:rsidRPr="002E0846">
        <w:t>niversity</w:t>
      </w:r>
      <w:r w:rsidR="00755F64" w:rsidRPr="002E0846">
        <w:t xml:space="preserve"> including academic staff on fractional contracts</w:t>
      </w:r>
      <w:r w:rsidR="0015754E" w:rsidRPr="002E0846">
        <w:t xml:space="preserve"> </w:t>
      </w:r>
    </w:p>
    <w:p w14:paraId="4A1DFC9F" w14:textId="056A4FE1" w:rsidR="005B386D" w:rsidRPr="002E0846" w:rsidRDefault="005B386D" w:rsidP="0015754E">
      <w:pPr>
        <w:pStyle w:val="ListParagraph"/>
        <w:widowControl w:val="0"/>
        <w:numPr>
          <w:ilvl w:val="0"/>
          <w:numId w:val="6"/>
        </w:numPr>
        <w:tabs>
          <w:tab w:val="left" w:pos="1181"/>
        </w:tabs>
        <w:spacing w:before="35" w:line="273" w:lineRule="auto"/>
        <w:ind w:right="469"/>
        <w:jc w:val="both"/>
        <w:rPr>
          <w:rFonts w:eastAsia="Arial" w:cs="Arial"/>
        </w:rPr>
      </w:pPr>
      <w:r w:rsidRPr="002E0846">
        <w:t>have a minimum of 2 years continuous service</w:t>
      </w:r>
    </w:p>
    <w:p w14:paraId="5667663F" w14:textId="38AF906C" w:rsidR="00EE36BB" w:rsidRPr="002E0846" w:rsidRDefault="00EE36BB" w:rsidP="0015754E">
      <w:pPr>
        <w:pStyle w:val="ListParagraph"/>
        <w:widowControl w:val="0"/>
        <w:numPr>
          <w:ilvl w:val="0"/>
          <w:numId w:val="6"/>
        </w:numPr>
        <w:tabs>
          <w:tab w:val="left" w:pos="1181"/>
        </w:tabs>
        <w:spacing w:before="35" w:line="273" w:lineRule="auto"/>
        <w:ind w:right="469"/>
        <w:jc w:val="both"/>
        <w:rPr>
          <w:rFonts w:eastAsia="Arial" w:cs="Arial"/>
        </w:rPr>
      </w:pPr>
      <w:r w:rsidRPr="002E0846">
        <w:t>are not on a fixed term o</w:t>
      </w:r>
      <w:r w:rsidR="00755F64" w:rsidRPr="002E0846">
        <w:t>r zero hours contract</w:t>
      </w:r>
      <w:r w:rsidRPr="002E0846">
        <w:t xml:space="preserve"> (part time </w:t>
      </w:r>
      <w:r w:rsidR="00755F64" w:rsidRPr="002E0846">
        <w:t xml:space="preserve">hourly paid </w:t>
      </w:r>
      <w:r w:rsidRPr="002E0846">
        <w:t>lecturers</w:t>
      </w:r>
      <w:r w:rsidR="00F419A1" w:rsidRPr="002E0846">
        <w:t xml:space="preserve"> are on a zero hours contract and therefore not eligible to apply</w:t>
      </w:r>
      <w:r w:rsidRPr="002E0846">
        <w:t>)</w:t>
      </w:r>
      <w:r w:rsidR="00755F64" w:rsidRPr="002E0846">
        <w:t xml:space="preserve">. </w:t>
      </w:r>
    </w:p>
    <w:p w14:paraId="7B71322E" w14:textId="6619A927" w:rsidR="005B386D" w:rsidRPr="002E0846" w:rsidRDefault="005B386D" w:rsidP="006E51DE">
      <w:pPr>
        <w:pStyle w:val="ListParagraph"/>
        <w:widowControl w:val="0"/>
        <w:numPr>
          <w:ilvl w:val="0"/>
          <w:numId w:val="6"/>
        </w:numPr>
        <w:tabs>
          <w:tab w:val="left" w:pos="1181"/>
        </w:tabs>
        <w:spacing w:before="5" w:line="273" w:lineRule="auto"/>
        <w:ind w:right="311"/>
        <w:jc w:val="both"/>
        <w:rPr>
          <w:rFonts w:eastAsia="Arial" w:cs="Arial"/>
        </w:rPr>
      </w:pPr>
      <w:r w:rsidRPr="002E0846">
        <w:t>have not resigned and are not in the process of being appointed to another</w:t>
      </w:r>
      <w:r w:rsidRPr="002E0846">
        <w:rPr>
          <w:spacing w:val="-21"/>
        </w:rPr>
        <w:t xml:space="preserve"> </w:t>
      </w:r>
      <w:r w:rsidRPr="002E0846">
        <w:t xml:space="preserve">post within or </w:t>
      </w:r>
      <w:r w:rsidR="00CE3166" w:rsidRPr="002E0846">
        <w:t xml:space="preserve">external to the </w:t>
      </w:r>
      <w:r w:rsidR="00BC4144" w:rsidRPr="002E0846">
        <w:t>University.</w:t>
      </w:r>
      <w:r w:rsidRPr="002E0846">
        <w:t xml:space="preserve"> </w:t>
      </w:r>
    </w:p>
    <w:p w14:paraId="409F076C" w14:textId="017B1CEE" w:rsidR="005B386D" w:rsidRPr="002E0846" w:rsidRDefault="005B386D" w:rsidP="006E51DE">
      <w:pPr>
        <w:pStyle w:val="ListParagraph"/>
        <w:widowControl w:val="0"/>
        <w:numPr>
          <w:ilvl w:val="0"/>
          <w:numId w:val="6"/>
        </w:numPr>
        <w:tabs>
          <w:tab w:val="left" w:pos="1181"/>
        </w:tabs>
        <w:spacing w:before="2"/>
        <w:ind w:right="469"/>
        <w:jc w:val="both"/>
        <w:rPr>
          <w:rFonts w:eastAsia="Arial" w:cs="Arial"/>
        </w:rPr>
      </w:pPr>
      <w:r w:rsidRPr="002E0846">
        <w:t>have not formally expressed their intention to retire by submitting their notice</w:t>
      </w:r>
      <w:r w:rsidR="00BC4144">
        <w:t>.</w:t>
      </w:r>
    </w:p>
    <w:p w14:paraId="2FEC85B0" w14:textId="77777777" w:rsidR="005B386D" w:rsidRPr="002E0846" w:rsidRDefault="005B386D" w:rsidP="006E51DE">
      <w:pPr>
        <w:pStyle w:val="ListParagraph"/>
        <w:widowControl w:val="0"/>
        <w:numPr>
          <w:ilvl w:val="0"/>
          <w:numId w:val="6"/>
        </w:numPr>
        <w:tabs>
          <w:tab w:val="left" w:pos="1181"/>
        </w:tabs>
        <w:spacing w:before="2"/>
        <w:ind w:right="469"/>
        <w:jc w:val="both"/>
        <w:rPr>
          <w:rFonts w:eastAsia="Arial" w:cs="Arial"/>
        </w:rPr>
      </w:pPr>
      <w:r w:rsidRPr="002E0846">
        <w:t>have not been given notice of leaving</w:t>
      </w:r>
      <w:r w:rsidR="00CE3166" w:rsidRPr="002E0846">
        <w:t xml:space="preserve"> by the U</w:t>
      </w:r>
      <w:r w:rsidRPr="002E0846">
        <w:t>niversity.</w:t>
      </w:r>
    </w:p>
    <w:p w14:paraId="1FD18768" w14:textId="77777777" w:rsidR="00B9687F" w:rsidRPr="002E0846" w:rsidRDefault="00B9687F" w:rsidP="00544B02">
      <w:pPr>
        <w:widowControl w:val="0"/>
        <w:tabs>
          <w:tab w:val="left" w:pos="1181"/>
        </w:tabs>
        <w:spacing w:before="2"/>
        <w:ind w:right="469"/>
        <w:jc w:val="both"/>
        <w:rPr>
          <w:rFonts w:eastAsia="Arial" w:cs="Arial"/>
        </w:rPr>
      </w:pPr>
    </w:p>
    <w:p w14:paraId="44446BC9" w14:textId="7236098A" w:rsidR="00B9687F" w:rsidRPr="002E0846" w:rsidRDefault="00B9687F" w:rsidP="00544B02">
      <w:pPr>
        <w:widowControl w:val="0"/>
        <w:tabs>
          <w:tab w:val="left" w:pos="1181"/>
        </w:tabs>
        <w:spacing w:before="2"/>
        <w:ind w:right="469"/>
        <w:jc w:val="both"/>
        <w:rPr>
          <w:rFonts w:eastAsia="Arial" w:cs="Arial"/>
          <w:b/>
        </w:rPr>
      </w:pPr>
      <w:r w:rsidRPr="002E0846">
        <w:rPr>
          <w:rFonts w:eastAsia="Arial" w:cs="Arial"/>
          <w:b/>
        </w:rPr>
        <w:t xml:space="preserve">Voluntary Severance Scheme </w:t>
      </w:r>
      <w:r w:rsidR="00DD01A5" w:rsidRPr="002E0846">
        <w:rPr>
          <w:rFonts w:eastAsia="Arial" w:cs="Arial"/>
          <w:b/>
        </w:rPr>
        <w:t>Principles</w:t>
      </w:r>
    </w:p>
    <w:p w14:paraId="0FE7D10B" w14:textId="77777777" w:rsidR="00B9687F" w:rsidRPr="002E0846" w:rsidRDefault="00B9687F" w:rsidP="00544B02">
      <w:pPr>
        <w:widowControl w:val="0"/>
        <w:tabs>
          <w:tab w:val="left" w:pos="1181"/>
        </w:tabs>
        <w:spacing w:before="2"/>
        <w:ind w:right="469"/>
        <w:jc w:val="both"/>
        <w:rPr>
          <w:rFonts w:eastAsia="Arial" w:cs="Arial"/>
          <w:b/>
        </w:rPr>
      </w:pPr>
    </w:p>
    <w:p w14:paraId="4B4B505D" w14:textId="1BF957BA" w:rsidR="00B9687F" w:rsidRPr="002E0846" w:rsidRDefault="00D96CF2" w:rsidP="00544B02">
      <w:pPr>
        <w:widowControl w:val="0"/>
        <w:tabs>
          <w:tab w:val="left" w:pos="1181"/>
        </w:tabs>
        <w:spacing w:before="2"/>
        <w:ind w:right="469"/>
        <w:jc w:val="both"/>
        <w:rPr>
          <w:rFonts w:eastAsia="Arial" w:cs="Arial"/>
        </w:rPr>
      </w:pPr>
      <w:r w:rsidRPr="002E0846">
        <w:rPr>
          <w:rFonts w:eastAsia="Arial" w:cs="Arial"/>
        </w:rPr>
        <w:t>All applications for voluntary severance</w:t>
      </w:r>
      <w:r w:rsidR="002E36A8" w:rsidRPr="002E0846">
        <w:rPr>
          <w:rFonts w:eastAsia="Arial" w:cs="Arial"/>
        </w:rPr>
        <w:t xml:space="preserve"> will be considered by</w:t>
      </w:r>
      <w:r w:rsidR="0063565B" w:rsidRPr="002E0846">
        <w:rPr>
          <w:rFonts w:eastAsia="Arial" w:cs="Arial"/>
        </w:rPr>
        <w:t xml:space="preserve"> a Panel comprising of</w:t>
      </w:r>
      <w:r w:rsidR="00B06F28" w:rsidRPr="002E0846">
        <w:rPr>
          <w:rFonts w:eastAsia="Arial" w:cs="Arial"/>
        </w:rPr>
        <w:t xml:space="preserve"> members of</w:t>
      </w:r>
      <w:r w:rsidR="00323DD8" w:rsidRPr="002E0846">
        <w:rPr>
          <w:rFonts w:eastAsia="Arial" w:cs="Arial"/>
        </w:rPr>
        <w:t xml:space="preserve"> the University’s Executive Team</w:t>
      </w:r>
      <w:r w:rsidR="00B06F28" w:rsidRPr="002E0846">
        <w:rPr>
          <w:rFonts w:eastAsia="Arial" w:cs="Arial"/>
        </w:rPr>
        <w:t xml:space="preserve"> (UET)</w:t>
      </w:r>
      <w:r w:rsidR="00323DD8" w:rsidRPr="002E0846">
        <w:rPr>
          <w:rFonts w:eastAsia="Arial" w:cs="Arial"/>
        </w:rPr>
        <w:t xml:space="preserve"> </w:t>
      </w:r>
      <w:r w:rsidR="002E36A8" w:rsidRPr="002E0846">
        <w:rPr>
          <w:rFonts w:eastAsia="Arial" w:cs="Arial"/>
        </w:rPr>
        <w:t xml:space="preserve">using the following </w:t>
      </w:r>
      <w:r w:rsidR="00DD01A5" w:rsidRPr="002E0846">
        <w:rPr>
          <w:rFonts w:eastAsia="Arial" w:cs="Arial"/>
        </w:rPr>
        <w:t>principles</w:t>
      </w:r>
      <w:r w:rsidR="001441E5" w:rsidRPr="002E0846">
        <w:rPr>
          <w:rFonts w:eastAsia="Arial" w:cs="Arial"/>
        </w:rPr>
        <w:t>:</w:t>
      </w:r>
    </w:p>
    <w:p w14:paraId="2356D08F" w14:textId="77777777" w:rsidR="001441E5" w:rsidRPr="002E0846" w:rsidRDefault="001441E5" w:rsidP="00544B02">
      <w:pPr>
        <w:widowControl w:val="0"/>
        <w:tabs>
          <w:tab w:val="left" w:pos="1181"/>
        </w:tabs>
        <w:spacing w:before="2"/>
        <w:ind w:right="469"/>
        <w:jc w:val="both"/>
        <w:rPr>
          <w:rFonts w:eastAsia="Arial" w:cs="Arial"/>
        </w:rPr>
      </w:pPr>
    </w:p>
    <w:p w14:paraId="548BD072" w14:textId="77777777" w:rsidR="001441E5" w:rsidRPr="002E0846" w:rsidRDefault="001441E5" w:rsidP="00544B02">
      <w:pPr>
        <w:pStyle w:val="ListParagraph"/>
        <w:numPr>
          <w:ilvl w:val="0"/>
          <w:numId w:val="5"/>
        </w:numPr>
        <w:contextualSpacing w:val="0"/>
        <w:jc w:val="both"/>
        <w:rPr>
          <w:rFonts w:cs="Arial"/>
          <w:szCs w:val="24"/>
        </w:rPr>
      </w:pPr>
      <w:r w:rsidRPr="002E0846">
        <w:rPr>
          <w:rFonts w:cs="Arial"/>
          <w:szCs w:val="24"/>
        </w:rPr>
        <w:t xml:space="preserve">The post vacated will not be replaced. </w:t>
      </w:r>
    </w:p>
    <w:p w14:paraId="12C87EBB" w14:textId="77777777" w:rsidR="001441E5" w:rsidRPr="002E0846" w:rsidRDefault="001441E5" w:rsidP="00544B02">
      <w:pPr>
        <w:jc w:val="both"/>
        <w:rPr>
          <w:rFonts w:cs="Arial"/>
          <w:szCs w:val="24"/>
        </w:rPr>
      </w:pPr>
    </w:p>
    <w:p w14:paraId="30B29331" w14:textId="77777777" w:rsidR="001441E5" w:rsidRPr="002E0846" w:rsidRDefault="001441E5" w:rsidP="00544B02">
      <w:pPr>
        <w:pStyle w:val="ListParagraph"/>
        <w:numPr>
          <w:ilvl w:val="0"/>
          <w:numId w:val="5"/>
        </w:numPr>
        <w:contextualSpacing w:val="0"/>
        <w:jc w:val="both"/>
        <w:rPr>
          <w:rFonts w:cs="Arial"/>
          <w:szCs w:val="24"/>
        </w:rPr>
      </w:pPr>
      <w:r w:rsidRPr="002E0846">
        <w:rPr>
          <w:rFonts w:cs="Arial"/>
          <w:szCs w:val="24"/>
        </w:rPr>
        <w:t>T</w:t>
      </w:r>
      <w:r w:rsidR="00C416D9" w:rsidRPr="002E0846">
        <w:rPr>
          <w:rFonts w:cs="Arial"/>
          <w:szCs w:val="24"/>
        </w:rPr>
        <w:t>he</w:t>
      </w:r>
      <w:r w:rsidR="00A977F2" w:rsidRPr="002E0846">
        <w:rPr>
          <w:rFonts w:cs="Arial"/>
          <w:szCs w:val="24"/>
        </w:rPr>
        <w:t xml:space="preserve"> total</w:t>
      </w:r>
      <w:r w:rsidR="00C416D9" w:rsidRPr="002E0846">
        <w:rPr>
          <w:rFonts w:cs="Arial"/>
          <w:szCs w:val="24"/>
        </w:rPr>
        <w:t xml:space="preserve"> cost of the severance package</w:t>
      </w:r>
      <w:r w:rsidRPr="002E0846">
        <w:rPr>
          <w:rFonts w:cs="Arial"/>
          <w:szCs w:val="24"/>
        </w:rPr>
        <w:t xml:space="preserve"> must normally be recouped within one year of the date of leaving.  </w:t>
      </w:r>
    </w:p>
    <w:p w14:paraId="4DC58EAC" w14:textId="77777777" w:rsidR="001441E5" w:rsidRPr="002E0846" w:rsidRDefault="001441E5" w:rsidP="00544B02">
      <w:pPr>
        <w:jc w:val="both"/>
        <w:rPr>
          <w:rFonts w:cs="Arial"/>
          <w:szCs w:val="24"/>
        </w:rPr>
      </w:pPr>
    </w:p>
    <w:p w14:paraId="7FC66797" w14:textId="61090636" w:rsidR="00544D28" w:rsidRPr="002E0846" w:rsidRDefault="001441E5" w:rsidP="00700565">
      <w:pPr>
        <w:numPr>
          <w:ilvl w:val="0"/>
          <w:numId w:val="5"/>
        </w:numPr>
        <w:jc w:val="both"/>
        <w:rPr>
          <w:rFonts w:cs="Arial"/>
          <w:szCs w:val="24"/>
        </w:rPr>
      </w:pPr>
      <w:r w:rsidRPr="002E0846">
        <w:rPr>
          <w:rFonts w:cs="Arial"/>
          <w:szCs w:val="24"/>
        </w:rPr>
        <w:t>Where staff hold two contracts with the University</w:t>
      </w:r>
      <w:r w:rsidR="00544D28" w:rsidRPr="002E0846">
        <w:rPr>
          <w:rFonts w:cs="Arial"/>
          <w:szCs w:val="24"/>
        </w:rPr>
        <w:t>,</w:t>
      </w:r>
      <w:r w:rsidRPr="002E0846">
        <w:rPr>
          <w:rFonts w:cs="Arial"/>
          <w:szCs w:val="24"/>
        </w:rPr>
        <w:t xml:space="preserve"> they will not normally be allowed to take voluntary severance unl</w:t>
      </w:r>
      <w:r w:rsidR="00C416D9" w:rsidRPr="002E0846">
        <w:rPr>
          <w:rFonts w:cs="Arial"/>
          <w:szCs w:val="24"/>
        </w:rPr>
        <w:t>ess they leave both contracts.</w:t>
      </w:r>
    </w:p>
    <w:p w14:paraId="74000482" w14:textId="77777777" w:rsidR="00C416D9" w:rsidRPr="002E0846" w:rsidRDefault="00C416D9" w:rsidP="0015754E">
      <w:pPr>
        <w:jc w:val="both"/>
      </w:pPr>
    </w:p>
    <w:p w14:paraId="3FB9F247" w14:textId="77777777" w:rsidR="009A77C7" w:rsidRPr="002E0846" w:rsidRDefault="00C416D9" w:rsidP="00544B02">
      <w:pPr>
        <w:numPr>
          <w:ilvl w:val="0"/>
          <w:numId w:val="5"/>
        </w:numPr>
        <w:jc w:val="both"/>
        <w:rPr>
          <w:rFonts w:cs="Arial"/>
          <w:szCs w:val="24"/>
        </w:rPr>
      </w:pPr>
      <w:r w:rsidRPr="002E0846">
        <w:t>T</w:t>
      </w:r>
      <w:r w:rsidR="009A77C7" w:rsidRPr="002E0846">
        <w:t>he application facilitates efficiency and/or performance improvements,</w:t>
      </w:r>
      <w:r w:rsidR="009A77C7" w:rsidRPr="002E0846">
        <w:rPr>
          <w:spacing w:val="-18"/>
        </w:rPr>
        <w:t xml:space="preserve"> </w:t>
      </w:r>
      <w:r w:rsidR="009A77C7" w:rsidRPr="002E0846">
        <w:t>cultural change or restructuring of a work area, including reinvestment in staff</w:t>
      </w:r>
      <w:r w:rsidR="009A77C7" w:rsidRPr="002E0846">
        <w:rPr>
          <w:spacing w:val="-12"/>
        </w:rPr>
        <w:t xml:space="preserve"> </w:t>
      </w:r>
      <w:r w:rsidR="009A77C7" w:rsidRPr="002E0846">
        <w:t xml:space="preserve">with </w:t>
      </w:r>
      <w:proofErr w:type="gramStart"/>
      <w:r w:rsidR="009A77C7" w:rsidRPr="002E0846">
        <w:t>particular skills</w:t>
      </w:r>
      <w:proofErr w:type="gramEnd"/>
      <w:r w:rsidR="009A77C7" w:rsidRPr="002E0846">
        <w:t xml:space="preserve"> and</w:t>
      </w:r>
      <w:r w:rsidR="009A77C7" w:rsidRPr="002E0846">
        <w:rPr>
          <w:spacing w:val="-1"/>
        </w:rPr>
        <w:t xml:space="preserve"> </w:t>
      </w:r>
      <w:r w:rsidR="009A77C7" w:rsidRPr="002E0846">
        <w:t>experience.</w:t>
      </w:r>
    </w:p>
    <w:p w14:paraId="331A6D7F" w14:textId="77777777" w:rsidR="00700565" w:rsidRPr="002E0846" w:rsidRDefault="00700565" w:rsidP="00700565">
      <w:pPr>
        <w:pStyle w:val="ListParagraph"/>
        <w:rPr>
          <w:rFonts w:cs="Arial"/>
          <w:szCs w:val="24"/>
        </w:rPr>
      </w:pPr>
    </w:p>
    <w:p w14:paraId="015A210D" w14:textId="4466018F" w:rsidR="00C52D02" w:rsidRPr="00275493" w:rsidRDefault="00700565" w:rsidP="00275493">
      <w:pPr>
        <w:numPr>
          <w:ilvl w:val="0"/>
          <w:numId w:val="5"/>
        </w:numPr>
        <w:jc w:val="both"/>
        <w:rPr>
          <w:rFonts w:cs="Arial"/>
          <w:szCs w:val="24"/>
        </w:rPr>
      </w:pPr>
      <w:r w:rsidRPr="00CA317E">
        <w:rPr>
          <w:rFonts w:cs="Arial"/>
          <w:szCs w:val="24"/>
        </w:rPr>
        <w:t xml:space="preserve">All those </w:t>
      </w:r>
      <w:r w:rsidR="00DD01A5" w:rsidRPr="00CA317E">
        <w:rPr>
          <w:rFonts w:cs="Arial"/>
          <w:szCs w:val="24"/>
        </w:rPr>
        <w:t>applying</w:t>
      </w:r>
      <w:r w:rsidRPr="00CA317E">
        <w:rPr>
          <w:rFonts w:cs="Arial"/>
          <w:szCs w:val="24"/>
        </w:rPr>
        <w:t xml:space="preserve"> for voluntary severance should take any previously booked annual leave as planne</w:t>
      </w:r>
      <w:r w:rsidR="00FE5A68" w:rsidRPr="00CA317E">
        <w:rPr>
          <w:rFonts w:cs="Arial"/>
          <w:szCs w:val="24"/>
        </w:rPr>
        <w:t>d before their leave date</w:t>
      </w:r>
      <w:r w:rsidRPr="00CA317E">
        <w:rPr>
          <w:rFonts w:cs="Arial"/>
          <w:szCs w:val="24"/>
        </w:rPr>
        <w:t>.</w:t>
      </w:r>
      <w:r w:rsidR="00DD01A5" w:rsidRPr="00CA317E">
        <w:rPr>
          <w:rFonts w:cs="Arial"/>
          <w:szCs w:val="24"/>
        </w:rPr>
        <w:t xml:space="preserve"> Where it is not possible for a VS leaver to take all their accrued leave before their leaving date, a payment will be made in lieu of this leave.</w:t>
      </w:r>
      <w:r w:rsidR="00D26797" w:rsidRPr="00CA317E">
        <w:rPr>
          <w:rFonts w:cs="Arial"/>
          <w:szCs w:val="24"/>
        </w:rPr>
        <w:t xml:space="preserve">  If the annual leave taken is </w:t>
      </w:r>
      <w:proofErr w:type="gramStart"/>
      <w:r w:rsidR="00D26797" w:rsidRPr="00CA317E">
        <w:rPr>
          <w:rFonts w:cs="Arial"/>
          <w:szCs w:val="24"/>
        </w:rPr>
        <w:t>in excess of</w:t>
      </w:r>
      <w:proofErr w:type="gramEnd"/>
      <w:r w:rsidR="00D26797" w:rsidRPr="00CA317E">
        <w:rPr>
          <w:rFonts w:cs="Arial"/>
          <w:szCs w:val="24"/>
        </w:rPr>
        <w:t xml:space="preserve"> the accrued annual leave entitlement, the</w:t>
      </w:r>
      <w:r w:rsidR="00CF5245">
        <w:rPr>
          <w:rFonts w:cs="Arial"/>
          <w:szCs w:val="24"/>
        </w:rPr>
        <w:t xml:space="preserve"> excess</w:t>
      </w:r>
      <w:r w:rsidR="00D26797" w:rsidRPr="00CA317E">
        <w:rPr>
          <w:rFonts w:cs="Arial"/>
          <w:szCs w:val="24"/>
        </w:rPr>
        <w:t xml:space="preserve"> amount will be deducted from the final salary payment. </w:t>
      </w:r>
    </w:p>
    <w:p w14:paraId="0A6C8C97" w14:textId="374760F0" w:rsidR="00C52D02" w:rsidRPr="002E0846" w:rsidRDefault="00C52D02" w:rsidP="00544B02">
      <w:pPr>
        <w:numPr>
          <w:ilvl w:val="0"/>
          <w:numId w:val="5"/>
        </w:numPr>
        <w:jc w:val="both"/>
        <w:rPr>
          <w:rFonts w:cs="Arial"/>
          <w:szCs w:val="24"/>
        </w:rPr>
      </w:pPr>
      <w:r w:rsidRPr="002E0846">
        <w:rPr>
          <w:rFonts w:cs="Arial"/>
          <w:szCs w:val="24"/>
        </w:rPr>
        <w:lastRenderedPageBreak/>
        <w:t>Anyone approved to leave on voluntary severance will not be permitted to return to work at the University in any capacity for a period of three years following their departure.</w:t>
      </w:r>
    </w:p>
    <w:p w14:paraId="5B9072B8" w14:textId="77777777" w:rsidR="001441E5" w:rsidRPr="002E0846" w:rsidRDefault="001441E5" w:rsidP="00544B02">
      <w:pPr>
        <w:pStyle w:val="ListParagraph"/>
        <w:widowControl w:val="0"/>
        <w:tabs>
          <w:tab w:val="left" w:pos="1253"/>
        </w:tabs>
        <w:spacing w:before="5" w:line="273" w:lineRule="auto"/>
        <w:ind w:left="1252" w:right="360"/>
        <w:contextualSpacing w:val="0"/>
        <w:jc w:val="both"/>
        <w:rPr>
          <w:rFonts w:eastAsia="Arial" w:cs="Arial"/>
        </w:rPr>
      </w:pPr>
    </w:p>
    <w:p w14:paraId="4F8DF062" w14:textId="6764BD14" w:rsidR="001441E5" w:rsidRPr="002E0846" w:rsidRDefault="00B27C59" w:rsidP="00614BB6">
      <w:pPr>
        <w:rPr>
          <w:rFonts w:cs="Arial"/>
          <w:szCs w:val="24"/>
        </w:rPr>
      </w:pPr>
      <w:r w:rsidRPr="002E0846">
        <w:rPr>
          <w:rFonts w:cs="Arial"/>
          <w:szCs w:val="24"/>
        </w:rPr>
        <w:t>Whilst</w:t>
      </w:r>
      <w:r w:rsidR="001441E5" w:rsidRPr="002E0846">
        <w:rPr>
          <w:rFonts w:cs="Arial"/>
          <w:szCs w:val="24"/>
        </w:rPr>
        <w:t xml:space="preserve"> consultation with the relevant Dean regarding any applications for their</w:t>
      </w:r>
      <w:r w:rsidRPr="002E0846">
        <w:rPr>
          <w:rFonts w:cs="Arial"/>
          <w:szCs w:val="24"/>
        </w:rPr>
        <w:t xml:space="preserve"> School is not a formal part of the process, </w:t>
      </w:r>
      <w:r w:rsidR="00B06F28" w:rsidRPr="002E0846">
        <w:rPr>
          <w:rFonts w:cs="Arial"/>
          <w:szCs w:val="24"/>
        </w:rPr>
        <w:t xml:space="preserve">UET may consult </w:t>
      </w:r>
      <w:r w:rsidR="005B7D32">
        <w:rPr>
          <w:rFonts w:cs="Arial"/>
          <w:szCs w:val="24"/>
        </w:rPr>
        <w:t>the relevant</w:t>
      </w:r>
      <w:r w:rsidR="00B06F28" w:rsidRPr="002E0846">
        <w:rPr>
          <w:rFonts w:cs="Arial"/>
          <w:szCs w:val="24"/>
        </w:rPr>
        <w:t xml:space="preserve"> Dean </w:t>
      </w:r>
      <w:r w:rsidR="00C416D9" w:rsidRPr="002E0846">
        <w:rPr>
          <w:rFonts w:cs="Arial"/>
          <w:szCs w:val="24"/>
        </w:rPr>
        <w:t>to</w:t>
      </w:r>
      <w:r w:rsidR="00B06F28" w:rsidRPr="002E0846">
        <w:rPr>
          <w:rFonts w:cs="Arial"/>
          <w:szCs w:val="24"/>
        </w:rPr>
        <w:t xml:space="preserve"> inform their decisions where necessary.</w:t>
      </w:r>
    </w:p>
    <w:p w14:paraId="0849DDEE" w14:textId="77777777" w:rsidR="00C77067" w:rsidRPr="002E0846" w:rsidRDefault="00C77067" w:rsidP="00544B02">
      <w:pPr>
        <w:widowControl w:val="0"/>
        <w:tabs>
          <w:tab w:val="left" w:pos="1181"/>
        </w:tabs>
        <w:spacing w:before="2"/>
        <w:ind w:right="469"/>
        <w:jc w:val="both"/>
        <w:rPr>
          <w:rFonts w:eastAsia="Arial" w:cs="Arial"/>
        </w:rPr>
      </w:pPr>
    </w:p>
    <w:p w14:paraId="14D3A451" w14:textId="46B2EB30" w:rsidR="001259F6" w:rsidRPr="002E0846" w:rsidRDefault="009C214C" w:rsidP="00544B02">
      <w:pPr>
        <w:widowControl w:val="0"/>
        <w:tabs>
          <w:tab w:val="left" w:pos="1181"/>
        </w:tabs>
        <w:spacing w:before="2"/>
        <w:ind w:right="469"/>
        <w:jc w:val="both"/>
        <w:rPr>
          <w:rFonts w:eastAsia="Arial" w:cs="Arial"/>
          <w:b/>
        </w:rPr>
      </w:pPr>
      <w:r w:rsidRPr="002E0846">
        <w:rPr>
          <w:rFonts w:eastAsia="Arial" w:cs="Arial"/>
          <w:b/>
        </w:rPr>
        <w:t>Voluntary Severance</w:t>
      </w:r>
      <w:r w:rsidR="0074185E" w:rsidRPr="002E0846">
        <w:rPr>
          <w:rFonts w:eastAsia="Arial" w:cs="Arial"/>
          <w:b/>
        </w:rPr>
        <w:t xml:space="preserve"> </w:t>
      </w:r>
      <w:r w:rsidR="00497974" w:rsidRPr="002E0846">
        <w:rPr>
          <w:rFonts w:eastAsia="Arial" w:cs="Arial"/>
          <w:b/>
        </w:rPr>
        <w:t>Payment</w:t>
      </w:r>
    </w:p>
    <w:p w14:paraId="16537B63" w14:textId="77777777" w:rsidR="001259F6" w:rsidRPr="002E0846" w:rsidRDefault="001259F6" w:rsidP="00544B02">
      <w:pPr>
        <w:widowControl w:val="0"/>
        <w:tabs>
          <w:tab w:val="left" w:pos="1181"/>
        </w:tabs>
        <w:spacing w:before="2"/>
        <w:ind w:right="469"/>
        <w:jc w:val="both"/>
        <w:rPr>
          <w:rFonts w:eastAsia="Arial" w:cs="Arial"/>
        </w:rPr>
      </w:pPr>
    </w:p>
    <w:p w14:paraId="1BB15524" w14:textId="364B8A27" w:rsidR="00497974" w:rsidRPr="002E0846" w:rsidRDefault="009C214C" w:rsidP="00544B02">
      <w:pPr>
        <w:widowControl w:val="0"/>
        <w:tabs>
          <w:tab w:val="left" w:pos="1181"/>
        </w:tabs>
        <w:spacing w:before="2"/>
        <w:ind w:right="469"/>
        <w:jc w:val="both"/>
      </w:pPr>
      <w:r w:rsidRPr="002E0846">
        <w:rPr>
          <w:rFonts w:eastAsia="Arial" w:cs="Arial"/>
        </w:rPr>
        <w:t>The Voluntary Severance payment for all staff will be</w:t>
      </w:r>
      <w:r w:rsidR="0022435B" w:rsidRPr="002E0846">
        <w:rPr>
          <w:rFonts w:eastAsia="Arial" w:cs="Arial"/>
        </w:rPr>
        <w:t xml:space="preserve"> based on</w:t>
      </w:r>
      <w:r w:rsidR="00050D49" w:rsidRPr="002E0846">
        <w:rPr>
          <w:rFonts w:eastAsia="Arial" w:cs="Arial"/>
        </w:rPr>
        <w:t xml:space="preserve"> </w:t>
      </w:r>
      <w:r w:rsidR="00650489" w:rsidRPr="002E0846">
        <w:rPr>
          <w:rFonts w:eastAsia="Arial" w:cs="Arial"/>
        </w:rPr>
        <w:t>nine</w:t>
      </w:r>
      <w:r w:rsidR="00050D49" w:rsidRPr="002E0846">
        <w:rPr>
          <w:rFonts w:eastAsia="Arial" w:cs="Arial"/>
        </w:rPr>
        <w:t xml:space="preserve"> months’ gross salary</w:t>
      </w:r>
      <w:r w:rsidR="003852A6" w:rsidRPr="002E0846">
        <w:rPr>
          <w:rFonts w:eastAsia="Arial" w:cs="Arial"/>
        </w:rPr>
        <w:t xml:space="preserve">. </w:t>
      </w:r>
      <w:r w:rsidR="00C77067" w:rsidRPr="002E0846">
        <w:rPr>
          <w:rFonts w:eastAsia="Arial" w:cs="Arial"/>
        </w:rPr>
        <w:t>This will include a</w:t>
      </w:r>
      <w:r w:rsidR="005D464A" w:rsidRPr="002E0846">
        <w:rPr>
          <w:rFonts w:eastAsia="Arial" w:cs="Arial"/>
        </w:rPr>
        <w:t>ny</w:t>
      </w:r>
      <w:r w:rsidR="00C77067" w:rsidRPr="002E0846">
        <w:rPr>
          <w:rFonts w:eastAsia="Arial" w:cs="Arial"/>
        </w:rPr>
        <w:t xml:space="preserve"> payment in lieu of notice</w:t>
      </w:r>
      <w:r w:rsidR="00704094" w:rsidRPr="002E0846">
        <w:rPr>
          <w:rFonts w:eastAsia="Arial" w:cs="Arial"/>
        </w:rPr>
        <w:t xml:space="preserve"> not worked</w:t>
      </w:r>
      <w:r w:rsidR="003852A6" w:rsidRPr="002E0846">
        <w:rPr>
          <w:rFonts w:eastAsia="Arial" w:cs="Arial"/>
        </w:rPr>
        <w:t xml:space="preserve"> (PILON</w:t>
      </w:r>
      <w:r w:rsidR="00C77067" w:rsidRPr="002E0846">
        <w:rPr>
          <w:rFonts w:eastAsia="Arial" w:cs="Arial"/>
        </w:rPr>
        <w:t>)</w:t>
      </w:r>
      <w:r w:rsidR="003852A6" w:rsidRPr="002E0846">
        <w:rPr>
          <w:rFonts w:eastAsia="Arial" w:cs="Arial"/>
        </w:rPr>
        <w:t xml:space="preserve">. </w:t>
      </w:r>
      <w:r w:rsidR="001259F6" w:rsidRPr="002E0846">
        <w:t xml:space="preserve">The </w:t>
      </w:r>
      <w:r w:rsidR="00650489" w:rsidRPr="002E0846">
        <w:t>nine</w:t>
      </w:r>
      <w:r w:rsidR="001259F6" w:rsidRPr="002E0846">
        <w:t xml:space="preserve"> months’ </w:t>
      </w:r>
      <w:r w:rsidR="0074185E" w:rsidRPr="002E0846">
        <w:t>voluntary severance</w:t>
      </w:r>
      <w:r w:rsidR="001259F6" w:rsidRPr="002E0846">
        <w:t xml:space="preserve"> payment would therefore comprise of</w:t>
      </w:r>
      <w:r w:rsidR="00497974" w:rsidRPr="002E0846">
        <w:t xml:space="preserve"> two elements:</w:t>
      </w:r>
    </w:p>
    <w:p w14:paraId="7D1C0730" w14:textId="77777777" w:rsidR="00497974" w:rsidRPr="002E0846" w:rsidRDefault="00497974" w:rsidP="00544B02">
      <w:pPr>
        <w:widowControl w:val="0"/>
        <w:tabs>
          <w:tab w:val="left" w:pos="1181"/>
        </w:tabs>
        <w:spacing w:before="2"/>
        <w:ind w:right="469"/>
        <w:jc w:val="both"/>
      </w:pPr>
    </w:p>
    <w:p w14:paraId="374CB6B9" w14:textId="76D488F8" w:rsidR="00340C3E" w:rsidRPr="002E0846" w:rsidRDefault="00340C3E" w:rsidP="009C214C">
      <w:pPr>
        <w:pStyle w:val="ListParagraph"/>
        <w:widowControl w:val="0"/>
        <w:numPr>
          <w:ilvl w:val="0"/>
          <w:numId w:val="14"/>
        </w:numPr>
        <w:tabs>
          <w:tab w:val="left" w:pos="1181"/>
        </w:tabs>
        <w:spacing w:before="2"/>
        <w:ind w:right="469"/>
        <w:jc w:val="both"/>
      </w:pPr>
      <w:r w:rsidRPr="002E0846">
        <w:rPr>
          <w:b/>
          <w:iCs/>
        </w:rPr>
        <w:t>The PILON</w:t>
      </w:r>
      <w:r w:rsidR="001259F6" w:rsidRPr="002E0846">
        <w:rPr>
          <w:b/>
          <w:iCs/>
        </w:rPr>
        <w:t xml:space="preserve"> payment</w:t>
      </w:r>
      <w:r w:rsidRPr="002E0846">
        <w:rPr>
          <w:iCs/>
        </w:rPr>
        <w:t xml:space="preserve"> </w:t>
      </w:r>
      <w:r w:rsidR="001259F6" w:rsidRPr="002E0846">
        <w:rPr>
          <w:iCs/>
        </w:rPr>
        <w:t>(</w:t>
      </w:r>
      <w:r w:rsidR="00497974" w:rsidRPr="002E0846">
        <w:rPr>
          <w:iCs/>
        </w:rPr>
        <w:t>This payment will be subject to normal tax and NI</w:t>
      </w:r>
      <w:r w:rsidR="00497974" w:rsidRPr="002E0846">
        <w:t xml:space="preserve"> deductions</w:t>
      </w:r>
      <w:r w:rsidR="00CF5245">
        <w:t xml:space="preserve"> and is based on the individual’s contractual notice.)</w:t>
      </w:r>
    </w:p>
    <w:p w14:paraId="150A9B78" w14:textId="77777777" w:rsidR="00340C3E" w:rsidRPr="002E0846" w:rsidRDefault="00340C3E" w:rsidP="00340C3E">
      <w:pPr>
        <w:pStyle w:val="ListParagraph"/>
        <w:widowControl w:val="0"/>
        <w:tabs>
          <w:tab w:val="left" w:pos="1181"/>
        </w:tabs>
        <w:spacing w:before="2"/>
        <w:ind w:right="469"/>
        <w:jc w:val="both"/>
      </w:pPr>
    </w:p>
    <w:p w14:paraId="1464D376" w14:textId="77777777" w:rsidR="009C214C" w:rsidRPr="002E0846" w:rsidRDefault="00497974" w:rsidP="009C214C">
      <w:pPr>
        <w:pStyle w:val="ListParagraph"/>
        <w:widowControl w:val="0"/>
        <w:tabs>
          <w:tab w:val="left" w:pos="1181"/>
        </w:tabs>
        <w:spacing w:before="2"/>
        <w:ind w:right="469"/>
        <w:jc w:val="both"/>
      </w:pPr>
      <w:r w:rsidRPr="002E0846">
        <w:t>AND</w:t>
      </w:r>
    </w:p>
    <w:p w14:paraId="306AB7DF" w14:textId="77777777" w:rsidR="009C214C" w:rsidRPr="002E0846" w:rsidRDefault="009C214C" w:rsidP="009C214C">
      <w:pPr>
        <w:pStyle w:val="ListParagraph"/>
        <w:widowControl w:val="0"/>
        <w:tabs>
          <w:tab w:val="left" w:pos="1181"/>
        </w:tabs>
        <w:spacing w:before="2"/>
        <w:ind w:right="469"/>
        <w:jc w:val="both"/>
      </w:pPr>
    </w:p>
    <w:p w14:paraId="60BDD670" w14:textId="4ACE80FA" w:rsidR="001259F6" w:rsidRPr="002E0846" w:rsidRDefault="00340C3E" w:rsidP="009C214C">
      <w:pPr>
        <w:pStyle w:val="ListParagraph"/>
        <w:widowControl w:val="0"/>
        <w:numPr>
          <w:ilvl w:val="0"/>
          <w:numId w:val="14"/>
        </w:numPr>
        <w:tabs>
          <w:tab w:val="left" w:pos="1181"/>
        </w:tabs>
        <w:spacing w:before="2"/>
        <w:ind w:right="469"/>
        <w:jc w:val="both"/>
      </w:pPr>
      <w:r w:rsidRPr="002E0846">
        <w:rPr>
          <w:b/>
        </w:rPr>
        <w:t xml:space="preserve">The </w:t>
      </w:r>
      <w:r w:rsidR="002B2A77" w:rsidRPr="002E0846">
        <w:rPr>
          <w:b/>
        </w:rPr>
        <w:t>remaining</w:t>
      </w:r>
      <w:r w:rsidRPr="002E0846">
        <w:rPr>
          <w:b/>
        </w:rPr>
        <w:t xml:space="preserve"> payment</w:t>
      </w:r>
      <w:r w:rsidR="00E01233" w:rsidRPr="002E0846">
        <w:t xml:space="preserve"> after PILON.</w:t>
      </w:r>
      <w:r w:rsidR="00492998" w:rsidRPr="002E0846">
        <w:t xml:space="preserve"> (This payment will be tax free up to £30,000, any amount over £30,000 will be subject to normal tax and NI deductions.)</w:t>
      </w:r>
    </w:p>
    <w:p w14:paraId="6DD86339" w14:textId="77777777" w:rsidR="001259F6" w:rsidRPr="002E0846" w:rsidRDefault="001259F6" w:rsidP="00544B02">
      <w:pPr>
        <w:widowControl w:val="0"/>
        <w:tabs>
          <w:tab w:val="left" w:pos="1181"/>
        </w:tabs>
        <w:spacing w:before="2"/>
        <w:ind w:right="469"/>
        <w:jc w:val="both"/>
        <w:rPr>
          <w:rFonts w:eastAsia="Arial" w:cs="Arial"/>
        </w:rPr>
      </w:pPr>
    </w:p>
    <w:p w14:paraId="6CFBE118" w14:textId="77777777" w:rsidR="00E155D4" w:rsidRPr="002E0846" w:rsidRDefault="00C77067" w:rsidP="00544B02">
      <w:pPr>
        <w:widowControl w:val="0"/>
        <w:tabs>
          <w:tab w:val="left" w:pos="1181"/>
        </w:tabs>
        <w:spacing w:before="2"/>
        <w:ind w:right="469"/>
        <w:jc w:val="both"/>
        <w:rPr>
          <w:rFonts w:eastAsia="Arial" w:cs="Arial"/>
        </w:rPr>
      </w:pPr>
      <w:r w:rsidRPr="002E0846">
        <w:rPr>
          <w:rFonts w:eastAsia="Arial" w:cs="Arial"/>
        </w:rPr>
        <w:tab/>
      </w:r>
    </w:p>
    <w:p w14:paraId="71793C38" w14:textId="6B284312" w:rsidR="00E155D4" w:rsidRPr="002E0846" w:rsidRDefault="0057255E" w:rsidP="00E01233">
      <w:pPr>
        <w:spacing w:before="2"/>
        <w:ind w:right="469"/>
        <w:jc w:val="both"/>
        <w:rPr>
          <w:rFonts w:ascii="Calibri" w:hAnsi="Calibri"/>
          <w:sz w:val="22"/>
        </w:rPr>
      </w:pPr>
      <w:r w:rsidRPr="002E0846">
        <w:rPr>
          <w:rFonts w:eastAsia="Arial" w:cs="Arial"/>
        </w:rPr>
        <w:t>All those offered voluntary severance will be required to sig</w:t>
      </w:r>
      <w:r w:rsidR="00B11A98" w:rsidRPr="002E0846">
        <w:rPr>
          <w:rFonts w:eastAsia="Arial" w:cs="Arial"/>
        </w:rPr>
        <w:t xml:space="preserve">n </w:t>
      </w:r>
      <w:r w:rsidRPr="002E0846">
        <w:rPr>
          <w:rFonts w:eastAsia="Arial" w:cs="Arial"/>
        </w:rPr>
        <w:t>a settlement agreement a</w:t>
      </w:r>
      <w:r w:rsidR="00B11A98" w:rsidRPr="002E0846">
        <w:rPr>
          <w:rFonts w:eastAsia="Arial" w:cs="Arial"/>
        </w:rPr>
        <w:t>nd further details of this proc</w:t>
      </w:r>
      <w:r w:rsidRPr="002E0846">
        <w:rPr>
          <w:rFonts w:eastAsia="Arial" w:cs="Arial"/>
        </w:rPr>
        <w:t>ess will be provided</w:t>
      </w:r>
      <w:r w:rsidR="00B11A98" w:rsidRPr="002E0846">
        <w:rPr>
          <w:rFonts w:eastAsia="Arial" w:cs="Arial"/>
        </w:rPr>
        <w:t xml:space="preserve"> to relevant staff at the point at which any offers are made.</w:t>
      </w:r>
      <w:r w:rsidR="006F0EF0" w:rsidRPr="002E0846">
        <w:rPr>
          <w:rFonts w:eastAsia="Arial" w:cs="Arial"/>
        </w:rPr>
        <w:t xml:space="preserve"> </w:t>
      </w:r>
    </w:p>
    <w:p w14:paraId="5308168C" w14:textId="77777777" w:rsidR="00D46498" w:rsidRPr="002E0846" w:rsidRDefault="00D46498" w:rsidP="00544B02">
      <w:pPr>
        <w:widowControl w:val="0"/>
        <w:tabs>
          <w:tab w:val="left" w:pos="1181"/>
        </w:tabs>
        <w:spacing w:before="2"/>
        <w:ind w:right="469"/>
        <w:jc w:val="both"/>
        <w:rPr>
          <w:rFonts w:eastAsia="Arial" w:cs="Arial"/>
        </w:rPr>
      </w:pPr>
    </w:p>
    <w:p w14:paraId="7855C967" w14:textId="46EBAD0D" w:rsidR="00B11A98" w:rsidRPr="002E0846" w:rsidRDefault="00E515C1" w:rsidP="00B11A98">
      <w:pPr>
        <w:widowControl w:val="0"/>
        <w:tabs>
          <w:tab w:val="left" w:pos="1181"/>
        </w:tabs>
        <w:spacing w:before="2"/>
        <w:ind w:right="469"/>
        <w:jc w:val="both"/>
        <w:rPr>
          <w:rFonts w:eastAsia="Arial" w:cs="Arial"/>
          <w:b/>
        </w:rPr>
      </w:pPr>
      <w:r w:rsidRPr="002E0846">
        <w:rPr>
          <w:rFonts w:eastAsia="Arial" w:cs="Arial"/>
          <w:b/>
        </w:rPr>
        <w:t>How t</w:t>
      </w:r>
      <w:r w:rsidR="00B11A98" w:rsidRPr="002E0846">
        <w:rPr>
          <w:rFonts w:eastAsia="Arial" w:cs="Arial"/>
          <w:b/>
        </w:rPr>
        <w:t>o Apply</w:t>
      </w:r>
    </w:p>
    <w:p w14:paraId="0E1C7EBD" w14:textId="77777777" w:rsidR="00B11A98" w:rsidRPr="002E0846" w:rsidRDefault="00B11A98" w:rsidP="00B11A98">
      <w:pPr>
        <w:widowControl w:val="0"/>
        <w:tabs>
          <w:tab w:val="left" w:pos="1181"/>
        </w:tabs>
        <w:spacing w:before="2"/>
        <w:ind w:right="469"/>
        <w:jc w:val="both"/>
        <w:rPr>
          <w:rFonts w:eastAsia="Arial" w:cs="Arial"/>
          <w:b/>
        </w:rPr>
      </w:pPr>
    </w:p>
    <w:p w14:paraId="7636D81F" w14:textId="073BF6C9" w:rsidR="003A72C9" w:rsidRPr="002E0846" w:rsidRDefault="00B11A98" w:rsidP="00B11A98">
      <w:pPr>
        <w:widowControl w:val="0"/>
        <w:tabs>
          <w:tab w:val="left" w:pos="1181"/>
        </w:tabs>
        <w:spacing w:before="2"/>
        <w:ind w:right="469"/>
        <w:jc w:val="both"/>
        <w:rPr>
          <w:rFonts w:eastAsia="Arial" w:cs="Arial"/>
        </w:rPr>
      </w:pPr>
      <w:r w:rsidRPr="002E0846">
        <w:rPr>
          <w:rFonts w:eastAsia="Arial" w:cs="Arial"/>
        </w:rPr>
        <w:t>If you wish to apply for voluntary severance</w:t>
      </w:r>
      <w:r w:rsidR="00B00B04" w:rsidRPr="002E0846">
        <w:rPr>
          <w:rFonts w:eastAsia="Arial" w:cs="Arial"/>
        </w:rPr>
        <w:t xml:space="preserve">, please click on the link below where you will find an </w:t>
      </w:r>
      <w:r w:rsidR="003A72C9" w:rsidRPr="002E0846">
        <w:rPr>
          <w:rFonts w:eastAsia="Arial" w:cs="Arial"/>
        </w:rPr>
        <w:t>application to complete online:</w:t>
      </w:r>
    </w:p>
    <w:p w14:paraId="310E17B2" w14:textId="77777777" w:rsidR="003A72C9" w:rsidRPr="002E0846" w:rsidRDefault="003A72C9" w:rsidP="00B11A98">
      <w:pPr>
        <w:widowControl w:val="0"/>
        <w:tabs>
          <w:tab w:val="left" w:pos="1181"/>
        </w:tabs>
        <w:spacing w:before="2"/>
        <w:ind w:right="469"/>
        <w:jc w:val="both"/>
        <w:rPr>
          <w:rFonts w:eastAsia="Arial" w:cs="Arial"/>
        </w:rPr>
      </w:pPr>
    </w:p>
    <w:p w14:paraId="7E21C07B" w14:textId="5DF32464" w:rsidR="001F295C" w:rsidRDefault="001F295C" w:rsidP="001F295C">
      <w:pPr>
        <w:rPr>
          <w:rFonts w:cs="Arial"/>
          <w:sz w:val="22"/>
        </w:rPr>
      </w:pPr>
      <w:hyperlink r:id="rId5" w:history="1">
        <w:r w:rsidRPr="00CF5245">
          <w:rPr>
            <w:rStyle w:val="Hyperlink"/>
            <w:rFonts w:cs="Arial"/>
          </w:rPr>
          <w:t>https://url.tees.ac.uk/url/10657</w:t>
        </w:r>
      </w:hyperlink>
    </w:p>
    <w:p w14:paraId="694B7077" w14:textId="77777777" w:rsidR="003A72C9" w:rsidRPr="002E0846" w:rsidRDefault="003A72C9" w:rsidP="00B11A98">
      <w:pPr>
        <w:widowControl w:val="0"/>
        <w:tabs>
          <w:tab w:val="left" w:pos="1181"/>
        </w:tabs>
        <w:spacing w:before="2"/>
        <w:ind w:right="469"/>
        <w:jc w:val="both"/>
        <w:rPr>
          <w:rFonts w:eastAsia="Arial" w:cs="Arial"/>
        </w:rPr>
      </w:pPr>
    </w:p>
    <w:p w14:paraId="158963C8" w14:textId="445B7814" w:rsidR="00717CA8" w:rsidRPr="002E0846" w:rsidRDefault="003A72C9" w:rsidP="00B11A98">
      <w:pPr>
        <w:widowControl w:val="0"/>
        <w:tabs>
          <w:tab w:val="left" w:pos="1181"/>
        </w:tabs>
        <w:spacing w:before="2"/>
        <w:ind w:right="469"/>
        <w:jc w:val="both"/>
        <w:rPr>
          <w:rFonts w:eastAsia="Arial" w:cs="Arial"/>
        </w:rPr>
      </w:pPr>
      <w:r w:rsidRPr="002E0846">
        <w:rPr>
          <w:rFonts w:eastAsia="Arial" w:cs="Arial"/>
        </w:rPr>
        <w:t>Please note if you are not in one of the staff groups to whom this scheme applies, you will not be able to access the application process from the link above.</w:t>
      </w:r>
    </w:p>
    <w:p w14:paraId="29722F1E" w14:textId="77777777" w:rsidR="003A72C9" w:rsidRPr="002E0846" w:rsidRDefault="003A72C9" w:rsidP="00B11A98">
      <w:pPr>
        <w:widowControl w:val="0"/>
        <w:tabs>
          <w:tab w:val="left" w:pos="1181"/>
        </w:tabs>
        <w:spacing w:before="2"/>
        <w:ind w:right="469"/>
        <w:jc w:val="both"/>
        <w:rPr>
          <w:rFonts w:eastAsia="Arial" w:cs="Arial"/>
        </w:rPr>
      </w:pPr>
    </w:p>
    <w:p w14:paraId="1C8652DD" w14:textId="77777777" w:rsidR="00B11A98" w:rsidRPr="002E0846" w:rsidRDefault="003A72C9" w:rsidP="00B11A98">
      <w:pPr>
        <w:widowControl w:val="0"/>
        <w:tabs>
          <w:tab w:val="left" w:pos="1181"/>
        </w:tabs>
        <w:spacing w:before="2"/>
        <w:ind w:right="469"/>
        <w:jc w:val="both"/>
        <w:rPr>
          <w:rFonts w:eastAsia="Arial" w:cs="Arial"/>
        </w:rPr>
      </w:pPr>
      <w:r w:rsidRPr="002E0846">
        <w:rPr>
          <w:rFonts w:eastAsia="Arial" w:cs="Arial"/>
        </w:rPr>
        <w:t>A</w:t>
      </w:r>
      <w:r w:rsidR="00B00B04" w:rsidRPr="002E0846">
        <w:rPr>
          <w:rFonts w:eastAsia="Arial" w:cs="Arial"/>
        </w:rPr>
        <w:t xml:space="preserve">ny applications made at this stage can be withdrawn at any point up to </w:t>
      </w:r>
      <w:r w:rsidRPr="002E0846">
        <w:rPr>
          <w:rFonts w:eastAsia="Arial" w:cs="Arial"/>
        </w:rPr>
        <w:t>the individual signing the settlement agreement.</w:t>
      </w:r>
    </w:p>
    <w:p w14:paraId="4AC7FAF9" w14:textId="77777777" w:rsidR="00E515C1" w:rsidRPr="002E0846" w:rsidRDefault="00E515C1" w:rsidP="00B11A98">
      <w:pPr>
        <w:widowControl w:val="0"/>
        <w:tabs>
          <w:tab w:val="left" w:pos="1181"/>
        </w:tabs>
        <w:spacing w:before="2"/>
        <w:ind w:right="469"/>
        <w:jc w:val="both"/>
        <w:rPr>
          <w:rFonts w:eastAsia="Arial" w:cs="Arial"/>
          <w:b/>
        </w:rPr>
      </w:pPr>
    </w:p>
    <w:p w14:paraId="74F4007D" w14:textId="77777777" w:rsidR="00F24320" w:rsidRPr="002E0846" w:rsidRDefault="00F24320" w:rsidP="00B11A98">
      <w:pPr>
        <w:widowControl w:val="0"/>
        <w:tabs>
          <w:tab w:val="left" w:pos="1181"/>
        </w:tabs>
        <w:spacing w:before="2"/>
        <w:ind w:right="469"/>
        <w:jc w:val="both"/>
        <w:rPr>
          <w:rFonts w:eastAsia="Arial" w:cs="Arial"/>
          <w:b/>
        </w:rPr>
      </w:pPr>
      <w:r w:rsidRPr="002E0846">
        <w:rPr>
          <w:rFonts w:eastAsia="Arial" w:cs="Arial"/>
          <w:b/>
        </w:rPr>
        <w:t>Latest Leaving Date</w:t>
      </w:r>
    </w:p>
    <w:p w14:paraId="4FC3BA0A" w14:textId="77777777" w:rsidR="003A72C9" w:rsidRDefault="003A72C9" w:rsidP="00B11A98">
      <w:pPr>
        <w:widowControl w:val="0"/>
        <w:tabs>
          <w:tab w:val="left" w:pos="1181"/>
        </w:tabs>
        <w:spacing w:before="2"/>
        <w:ind w:right="469"/>
        <w:jc w:val="both"/>
        <w:rPr>
          <w:rFonts w:eastAsia="Arial" w:cs="Arial"/>
        </w:rPr>
      </w:pPr>
    </w:p>
    <w:p w14:paraId="22C4EA93" w14:textId="256BD6D0" w:rsidR="00FC19CA" w:rsidRDefault="006379D3" w:rsidP="00B11A98">
      <w:pPr>
        <w:widowControl w:val="0"/>
        <w:tabs>
          <w:tab w:val="left" w:pos="1181"/>
        </w:tabs>
        <w:spacing w:before="2"/>
        <w:ind w:right="469"/>
        <w:jc w:val="both"/>
        <w:rPr>
          <w:rFonts w:eastAsia="Arial" w:cs="Arial"/>
        </w:rPr>
      </w:pPr>
      <w:r>
        <w:rPr>
          <w:rFonts w:eastAsia="Arial" w:cs="Arial"/>
        </w:rPr>
        <w:t xml:space="preserve">It is intended that wherever possible the leaving date applicable for those leaving on voluntary severance will be </w:t>
      </w:r>
      <w:r w:rsidR="00C265ED">
        <w:rPr>
          <w:rFonts w:eastAsia="Arial" w:cs="Arial"/>
          <w:b/>
          <w:bCs/>
        </w:rPr>
        <w:t>Thursday</w:t>
      </w:r>
      <w:r w:rsidR="003F6E64">
        <w:rPr>
          <w:rFonts w:eastAsia="Arial" w:cs="Arial"/>
          <w:b/>
          <w:bCs/>
        </w:rPr>
        <w:t xml:space="preserve"> 31 July 2025</w:t>
      </w:r>
      <w:r w:rsidR="000A2F47">
        <w:rPr>
          <w:rFonts w:eastAsia="Arial" w:cs="Arial"/>
        </w:rPr>
        <w:t xml:space="preserve">. </w:t>
      </w:r>
      <w:r w:rsidR="00242B26" w:rsidRPr="002E0846">
        <w:rPr>
          <w:rFonts w:eastAsia="Arial" w:cs="Arial"/>
        </w:rPr>
        <w:t>However,</w:t>
      </w:r>
      <w:r w:rsidR="000A2F47">
        <w:rPr>
          <w:rFonts w:eastAsia="Arial" w:cs="Arial"/>
        </w:rPr>
        <w:t xml:space="preserve"> in exceptional circumstances</w:t>
      </w:r>
      <w:r w:rsidR="00944807">
        <w:rPr>
          <w:rFonts w:eastAsia="Arial" w:cs="Arial"/>
        </w:rPr>
        <w:t>,</w:t>
      </w:r>
      <w:r w:rsidR="00242B26" w:rsidRPr="002E0846">
        <w:rPr>
          <w:rFonts w:eastAsia="Arial" w:cs="Arial"/>
        </w:rPr>
        <w:t xml:space="preserve"> UET reserve the right to approve an application based on a later leaving date</w:t>
      </w:r>
      <w:r w:rsidR="00E515C1" w:rsidRPr="002E0846">
        <w:rPr>
          <w:rFonts w:eastAsia="Arial" w:cs="Arial"/>
        </w:rPr>
        <w:t xml:space="preserve"> to</w:t>
      </w:r>
      <w:r w:rsidR="00010A03">
        <w:rPr>
          <w:rFonts w:eastAsia="Arial" w:cs="Arial"/>
        </w:rPr>
        <w:t xml:space="preserve"> </w:t>
      </w:r>
      <w:r w:rsidR="00E515C1" w:rsidRPr="002E0846">
        <w:rPr>
          <w:rFonts w:eastAsia="Arial" w:cs="Arial"/>
        </w:rPr>
        <w:t>support University operations</w:t>
      </w:r>
      <w:r w:rsidR="00242B26" w:rsidRPr="002E0846">
        <w:rPr>
          <w:rFonts w:eastAsia="Arial" w:cs="Arial"/>
        </w:rPr>
        <w:t>.</w:t>
      </w:r>
    </w:p>
    <w:p w14:paraId="6543CD30" w14:textId="77777777" w:rsidR="00FC19CA" w:rsidRPr="002E0846" w:rsidRDefault="00FC19CA" w:rsidP="00B11A98">
      <w:pPr>
        <w:widowControl w:val="0"/>
        <w:tabs>
          <w:tab w:val="left" w:pos="1181"/>
        </w:tabs>
        <w:spacing w:before="2"/>
        <w:ind w:right="469"/>
        <w:jc w:val="both"/>
        <w:rPr>
          <w:rFonts w:eastAsia="Arial" w:cs="Arial"/>
          <w:b/>
        </w:rPr>
      </w:pPr>
    </w:p>
    <w:p w14:paraId="00EABCE9" w14:textId="77777777" w:rsidR="00FB35E8" w:rsidRDefault="0074110D" w:rsidP="00B11A98">
      <w:pPr>
        <w:widowControl w:val="0"/>
        <w:tabs>
          <w:tab w:val="left" w:pos="1181"/>
        </w:tabs>
        <w:spacing w:before="2"/>
        <w:ind w:right="469"/>
        <w:jc w:val="both"/>
        <w:rPr>
          <w:rFonts w:eastAsia="Arial" w:cs="Arial"/>
          <w:b/>
        </w:rPr>
      </w:pPr>
      <w:r w:rsidRPr="002E0846">
        <w:rPr>
          <w:rFonts w:eastAsia="Arial" w:cs="Arial"/>
          <w:b/>
        </w:rPr>
        <w:t xml:space="preserve"> </w:t>
      </w:r>
    </w:p>
    <w:p w14:paraId="75239A9A" w14:textId="36FF72FA" w:rsidR="003A72C9" w:rsidRPr="002E0846" w:rsidRDefault="0074110D" w:rsidP="00B11A98">
      <w:pPr>
        <w:widowControl w:val="0"/>
        <w:tabs>
          <w:tab w:val="left" w:pos="1181"/>
        </w:tabs>
        <w:spacing w:before="2"/>
        <w:ind w:right="469"/>
        <w:jc w:val="both"/>
        <w:rPr>
          <w:rFonts w:eastAsia="Arial" w:cs="Arial"/>
          <w:b/>
        </w:rPr>
      </w:pPr>
      <w:r w:rsidRPr="002E0846">
        <w:rPr>
          <w:rFonts w:eastAsia="Arial" w:cs="Arial"/>
          <w:b/>
        </w:rPr>
        <w:lastRenderedPageBreak/>
        <w:t xml:space="preserve">Voluntary Severance </w:t>
      </w:r>
      <w:r w:rsidR="003A72C9" w:rsidRPr="002E0846">
        <w:rPr>
          <w:rFonts w:eastAsia="Arial" w:cs="Arial"/>
          <w:b/>
        </w:rPr>
        <w:t>Scheme Timeline</w:t>
      </w:r>
    </w:p>
    <w:p w14:paraId="71EF02EC" w14:textId="77777777" w:rsidR="00FC19CA" w:rsidRPr="002E0846" w:rsidRDefault="00FC19CA" w:rsidP="00B11A98">
      <w:pPr>
        <w:widowControl w:val="0"/>
        <w:tabs>
          <w:tab w:val="left" w:pos="1181"/>
        </w:tabs>
        <w:spacing w:before="2"/>
        <w:ind w:right="469"/>
        <w:jc w:val="both"/>
        <w:rPr>
          <w:rFonts w:eastAsia="Arial" w:cs="Arial"/>
          <w:b/>
        </w:rPr>
      </w:pPr>
    </w:p>
    <w:tbl>
      <w:tblPr>
        <w:tblStyle w:val="TableGrid"/>
        <w:tblW w:w="0" w:type="auto"/>
        <w:tblLook w:val="04A0" w:firstRow="1" w:lastRow="0" w:firstColumn="1" w:lastColumn="0" w:noHBand="0" w:noVBand="1"/>
      </w:tblPr>
      <w:tblGrid>
        <w:gridCol w:w="4508"/>
        <w:gridCol w:w="4508"/>
      </w:tblGrid>
      <w:tr w:rsidR="00FC19CA" w:rsidRPr="002E0846" w14:paraId="08F6BA9F" w14:textId="77777777" w:rsidTr="00FC19CA">
        <w:tc>
          <w:tcPr>
            <w:tcW w:w="4508" w:type="dxa"/>
          </w:tcPr>
          <w:p w14:paraId="79501709" w14:textId="2C9FC128" w:rsidR="00FC19CA" w:rsidRPr="002E0846" w:rsidRDefault="00FC19CA" w:rsidP="00837F3A">
            <w:pPr>
              <w:widowControl w:val="0"/>
              <w:tabs>
                <w:tab w:val="left" w:pos="1181"/>
              </w:tabs>
              <w:spacing w:before="2"/>
              <w:ind w:right="469"/>
              <w:rPr>
                <w:rFonts w:eastAsia="Arial" w:cs="Arial"/>
              </w:rPr>
            </w:pPr>
            <w:r w:rsidRPr="002E0846">
              <w:rPr>
                <w:rFonts w:eastAsia="Arial" w:cs="Arial"/>
              </w:rPr>
              <w:t>Voluntary</w:t>
            </w:r>
            <w:r w:rsidR="00837F3A">
              <w:rPr>
                <w:rFonts w:eastAsia="Arial" w:cs="Arial"/>
              </w:rPr>
              <w:t xml:space="preserve"> </w:t>
            </w:r>
            <w:r w:rsidRPr="002E0846">
              <w:rPr>
                <w:rFonts w:eastAsia="Arial" w:cs="Arial"/>
              </w:rPr>
              <w:t>Severance Scheme Opens</w:t>
            </w:r>
          </w:p>
          <w:p w14:paraId="1090A57D" w14:textId="77777777" w:rsidR="0074110D" w:rsidRPr="002E0846" w:rsidRDefault="0074110D" w:rsidP="00837F3A">
            <w:pPr>
              <w:widowControl w:val="0"/>
              <w:tabs>
                <w:tab w:val="left" w:pos="1181"/>
              </w:tabs>
              <w:spacing w:before="2"/>
              <w:ind w:right="469"/>
              <w:rPr>
                <w:rFonts w:eastAsia="Arial" w:cs="Arial"/>
              </w:rPr>
            </w:pPr>
          </w:p>
        </w:tc>
        <w:tc>
          <w:tcPr>
            <w:tcW w:w="4508" w:type="dxa"/>
          </w:tcPr>
          <w:p w14:paraId="18297192" w14:textId="4E1E0E78" w:rsidR="009011A6" w:rsidRPr="002E0846" w:rsidRDefault="00626AA4" w:rsidP="00405488">
            <w:pPr>
              <w:widowControl w:val="0"/>
              <w:tabs>
                <w:tab w:val="left" w:pos="1181"/>
              </w:tabs>
              <w:spacing w:before="2"/>
              <w:ind w:right="469"/>
              <w:jc w:val="center"/>
              <w:rPr>
                <w:rFonts w:eastAsia="Arial" w:cs="Arial"/>
              </w:rPr>
            </w:pPr>
            <w:r>
              <w:rPr>
                <w:rFonts w:eastAsia="Arial" w:cs="Arial"/>
              </w:rPr>
              <w:t>17</w:t>
            </w:r>
            <w:r w:rsidR="008B5288">
              <w:rPr>
                <w:rFonts w:eastAsia="Arial" w:cs="Arial"/>
              </w:rPr>
              <w:t xml:space="preserve"> June 2025</w:t>
            </w:r>
          </w:p>
        </w:tc>
      </w:tr>
      <w:tr w:rsidR="00FC19CA" w:rsidRPr="002E0846" w14:paraId="2BA41C14" w14:textId="77777777" w:rsidTr="00FC19CA">
        <w:tc>
          <w:tcPr>
            <w:tcW w:w="4508" w:type="dxa"/>
          </w:tcPr>
          <w:p w14:paraId="7C620B4C" w14:textId="77777777" w:rsidR="00FC19CA" w:rsidRPr="002E0846" w:rsidRDefault="00FC19CA" w:rsidP="00837F3A">
            <w:pPr>
              <w:widowControl w:val="0"/>
              <w:tabs>
                <w:tab w:val="left" w:pos="1181"/>
              </w:tabs>
              <w:spacing w:before="2"/>
              <w:ind w:right="469"/>
              <w:rPr>
                <w:rFonts w:eastAsia="Arial" w:cs="Arial"/>
              </w:rPr>
            </w:pPr>
            <w:r w:rsidRPr="002E0846">
              <w:rPr>
                <w:rFonts w:eastAsia="Arial" w:cs="Arial"/>
              </w:rPr>
              <w:t>Deadline for VS applications</w:t>
            </w:r>
          </w:p>
          <w:p w14:paraId="585862E3" w14:textId="77777777" w:rsidR="0074110D" w:rsidRPr="002E0846" w:rsidRDefault="0074110D" w:rsidP="00837F3A">
            <w:pPr>
              <w:widowControl w:val="0"/>
              <w:tabs>
                <w:tab w:val="left" w:pos="1181"/>
              </w:tabs>
              <w:spacing w:before="2"/>
              <w:ind w:right="469"/>
              <w:rPr>
                <w:rFonts w:eastAsia="Arial" w:cs="Arial"/>
              </w:rPr>
            </w:pPr>
          </w:p>
        </w:tc>
        <w:tc>
          <w:tcPr>
            <w:tcW w:w="4508" w:type="dxa"/>
          </w:tcPr>
          <w:p w14:paraId="335B4F8C" w14:textId="77777777" w:rsidR="00405488" w:rsidRDefault="00405488" w:rsidP="00B11A98">
            <w:pPr>
              <w:widowControl w:val="0"/>
              <w:tabs>
                <w:tab w:val="left" w:pos="1181"/>
              </w:tabs>
              <w:spacing w:before="2"/>
              <w:ind w:right="469"/>
              <w:jc w:val="both"/>
              <w:rPr>
                <w:rFonts w:eastAsia="Arial" w:cs="Arial"/>
              </w:rPr>
            </w:pPr>
          </w:p>
          <w:p w14:paraId="51D6771B" w14:textId="7961F98F" w:rsidR="00FC19CA" w:rsidRPr="002E0846" w:rsidRDefault="003103E5" w:rsidP="00405488">
            <w:pPr>
              <w:widowControl w:val="0"/>
              <w:tabs>
                <w:tab w:val="left" w:pos="1181"/>
              </w:tabs>
              <w:spacing w:before="2"/>
              <w:ind w:right="469"/>
              <w:jc w:val="center"/>
              <w:rPr>
                <w:rFonts w:eastAsia="Arial" w:cs="Arial"/>
              </w:rPr>
            </w:pPr>
            <w:r>
              <w:rPr>
                <w:rFonts w:eastAsia="Arial" w:cs="Arial"/>
              </w:rPr>
              <w:t xml:space="preserve"> </w:t>
            </w:r>
            <w:r w:rsidR="008B5288">
              <w:rPr>
                <w:rFonts w:eastAsia="Arial" w:cs="Arial"/>
              </w:rPr>
              <w:t>6 July 2025</w:t>
            </w:r>
            <w:r w:rsidR="009011A6">
              <w:rPr>
                <w:rFonts w:eastAsia="Arial" w:cs="Arial"/>
              </w:rPr>
              <w:t xml:space="preserve"> midnight</w:t>
            </w:r>
          </w:p>
        </w:tc>
      </w:tr>
      <w:tr w:rsidR="00FC19CA" w:rsidRPr="002E0846" w14:paraId="2DE26EB7" w14:textId="77777777" w:rsidTr="00FC19CA">
        <w:tc>
          <w:tcPr>
            <w:tcW w:w="4508" w:type="dxa"/>
          </w:tcPr>
          <w:p w14:paraId="11FC28BE" w14:textId="77777777" w:rsidR="0074110D" w:rsidRDefault="008B5D80" w:rsidP="00837F3A">
            <w:pPr>
              <w:widowControl w:val="0"/>
              <w:tabs>
                <w:tab w:val="left" w:pos="1181"/>
              </w:tabs>
              <w:spacing w:before="2"/>
              <w:ind w:right="469"/>
              <w:rPr>
                <w:rFonts w:eastAsia="Arial" w:cs="Arial"/>
              </w:rPr>
            </w:pPr>
            <w:r w:rsidRPr="002E0846">
              <w:rPr>
                <w:rFonts w:eastAsia="Arial" w:cs="Arial"/>
              </w:rPr>
              <w:t>UET</w:t>
            </w:r>
            <w:r w:rsidR="0063565B" w:rsidRPr="002E0846">
              <w:rPr>
                <w:rFonts w:eastAsia="Arial" w:cs="Arial"/>
              </w:rPr>
              <w:t xml:space="preserve"> Panel</w:t>
            </w:r>
            <w:r w:rsidRPr="002E0846">
              <w:rPr>
                <w:rFonts w:eastAsia="Arial" w:cs="Arial"/>
              </w:rPr>
              <w:t xml:space="preserve"> meet to consider the applications</w:t>
            </w:r>
          </w:p>
          <w:p w14:paraId="18DF81E2" w14:textId="69CB3468" w:rsidR="00B67BB0" w:rsidRPr="002E0846" w:rsidRDefault="00B67BB0" w:rsidP="00837F3A">
            <w:pPr>
              <w:widowControl w:val="0"/>
              <w:tabs>
                <w:tab w:val="left" w:pos="1181"/>
              </w:tabs>
              <w:spacing w:before="2"/>
              <w:ind w:right="469"/>
              <w:rPr>
                <w:rFonts w:eastAsia="Arial" w:cs="Arial"/>
              </w:rPr>
            </w:pPr>
          </w:p>
        </w:tc>
        <w:tc>
          <w:tcPr>
            <w:tcW w:w="4508" w:type="dxa"/>
          </w:tcPr>
          <w:p w14:paraId="76BF2D81" w14:textId="77777777" w:rsidR="00405488" w:rsidRDefault="009011A6" w:rsidP="00B11A98">
            <w:pPr>
              <w:widowControl w:val="0"/>
              <w:tabs>
                <w:tab w:val="left" w:pos="1181"/>
              </w:tabs>
              <w:spacing w:before="2"/>
              <w:ind w:right="469"/>
              <w:jc w:val="both"/>
              <w:rPr>
                <w:rFonts w:eastAsia="Arial" w:cs="Arial"/>
              </w:rPr>
            </w:pPr>
            <w:r>
              <w:rPr>
                <w:rFonts w:eastAsia="Arial" w:cs="Arial"/>
              </w:rPr>
              <w:t xml:space="preserve"> </w:t>
            </w:r>
          </w:p>
          <w:p w14:paraId="51867279" w14:textId="202E20B0" w:rsidR="00FC19CA" w:rsidRPr="002E0846" w:rsidRDefault="008B5288" w:rsidP="00726D8A">
            <w:pPr>
              <w:widowControl w:val="0"/>
              <w:tabs>
                <w:tab w:val="left" w:pos="1181"/>
              </w:tabs>
              <w:spacing w:before="2"/>
              <w:ind w:right="469"/>
              <w:jc w:val="center"/>
              <w:rPr>
                <w:rFonts w:eastAsia="Arial" w:cs="Arial"/>
              </w:rPr>
            </w:pPr>
            <w:r>
              <w:rPr>
                <w:rFonts w:eastAsia="Arial" w:cs="Arial"/>
              </w:rPr>
              <w:t>7 July 2025</w:t>
            </w:r>
          </w:p>
        </w:tc>
      </w:tr>
      <w:tr w:rsidR="00FC19CA" w:rsidRPr="002E0846" w14:paraId="01629B29" w14:textId="77777777" w:rsidTr="00FC19CA">
        <w:tc>
          <w:tcPr>
            <w:tcW w:w="4508" w:type="dxa"/>
          </w:tcPr>
          <w:p w14:paraId="62BE2564" w14:textId="77777777" w:rsidR="00FC19CA" w:rsidRPr="002E0846" w:rsidRDefault="008B5D80" w:rsidP="00837F3A">
            <w:pPr>
              <w:widowControl w:val="0"/>
              <w:tabs>
                <w:tab w:val="left" w:pos="1181"/>
              </w:tabs>
              <w:spacing w:before="2"/>
              <w:ind w:right="469"/>
              <w:rPr>
                <w:rFonts w:eastAsia="Arial" w:cs="Arial"/>
              </w:rPr>
            </w:pPr>
            <w:r w:rsidRPr="002E0846">
              <w:rPr>
                <w:rFonts w:eastAsia="Arial" w:cs="Arial"/>
              </w:rPr>
              <w:t>VS Outcomes communicated to all applicants</w:t>
            </w:r>
          </w:p>
          <w:p w14:paraId="33AD4F09" w14:textId="77777777" w:rsidR="0074110D" w:rsidRPr="002E0846" w:rsidRDefault="0074110D" w:rsidP="00837F3A">
            <w:pPr>
              <w:widowControl w:val="0"/>
              <w:tabs>
                <w:tab w:val="left" w:pos="1181"/>
              </w:tabs>
              <w:spacing w:before="2"/>
              <w:ind w:right="469"/>
              <w:rPr>
                <w:rFonts w:eastAsia="Arial" w:cs="Arial"/>
              </w:rPr>
            </w:pPr>
          </w:p>
        </w:tc>
        <w:tc>
          <w:tcPr>
            <w:tcW w:w="4508" w:type="dxa"/>
          </w:tcPr>
          <w:p w14:paraId="38601CD5" w14:textId="552C1077" w:rsidR="00FC19CA" w:rsidRDefault="008B5288" w:rsidP="00726D8A">
            <w:pPr>
              <w:widowControl w:val="0"/>
              <w:tabs>
                <w:tab w:val="left" w:pos="1181"/>
              </w:tabs>
              <w:spacing w:before="2"/>
              <w:ind w:right="469"/>
              <w:jc w:val="center"/>
              <w:rPr>
                <w:rFonts w:eastAsia="Arial" w:cs="Arial"/>
              </w:rPr>
            </w:pPr>
            <w:r>
              <w:rPr>
                <w:rFonts w:eastAsia="Arial" w:cs="Arial"/>
              </w:rPr>
              <w:t xml:space="preserve"> 10 July 2025</w:t>
            </w:r>
          </w:p>
          <w:p w14:paraId="1ABDE0B7" w14:textId="5EC3CC20" w:rsidR="003103E5" w:rsidRPr="002E0846" w:rsidRDefault="003103E5" w:rsidP="00B11A98">
            <w:pPr>
              <w:widowControl w:val="0"/>
              <w:tabs>
                <w:tab w:val="left" w:pos="1181"/>
              </w:tabs>
              <w:spacing w:before="2"/>
              <w:ind w:right="469"/>
              <w:jc w:val="both"/>
              <w:rPr>
                <w:rFonts w:eastAsia="Arial" w:cs="Arial"/>
              </w:rPr>
            </w:pPr>
          </w:p>
        </w:tc>
      </w:tr>
      <w:tr w:rsidR="006B69B1" w:rsidRPr="002E0846" w14:paraId="3C2387E0" w14:textId="77777777" w:rsidTr="00FC19CA">
        <w:tc>
          <w:tcPr>
            <w:tcW w:w="4508" w:type="dxa"/>
          </w:tcPr>
          <w:p w14:paraId="3EE71CBB" w14:textId="3E789BCF" w:rsidR="006B69B1" w:rsidRPr="002E0846" w:rsidRDefault="006B69B1" w:rsidP="00837F3A">
            <w:pPr>
              <w:widowControl w:val="0"/>
              <w:tabs>
                <w:tab w:val="left" w:pos="1181"/>
              </w:tabs>
              <w:spacing w:before="2"/>
              <w:ind w:right="469"/>
              <w:rPr>
                <w:rFonts w:eastAsia="Arial" w:cs="Arial"/>
              </w:rPr>
            </w:pPr>
            <w:r w:rsidRPr="002E0846">
              <w:rPr>
                <w:rFonts w:eastAsia="Arial" w:cs="Arial"/>
              </w:rPr>
              <w:t>Deadline for relevant staff to confirm acceptance of the offer.</w:t>
            </w:r>
          </w:p>
          <w:p w14:paraId="43460B8D" w14:textId="77777777" w:rsidR="0074110D" w:rsidRPr="002E0846" w:rsidRDefault="0074110D" w:rsidP="00837F3A">
            <w:pPr>
              <w:widowControl w:val="0"/>
              <w:tabs>
                <w:tab w:val="left" w:pos="1181"/>
              </w:tabs>
              <w:spacing w:before="2"/>
              <w:ind w:right="469"/>
              <w:rPr>
                <w:rFonts w:eastAsia="Arial" w:cs="Arial"/>
              </w:rPr>
            </w:pPr>
          </w:p>
        </w:tc>
        <w:tc>
          <w:tcPr>
            <w:tcW w:w="4508" w:type="dxa"/>
          </w:tcPr>
          <w:p w14:paraId="40616A3D" w14:textId="4F396D58" w:rsidR="006B69B1" w:rsidRDefault="008B5288" w:rsidP="00726D8A">
            <w:pPr>
              <w:widowControl w:val="0"/>
              <w:tabs>
                <w:tab w:val="left" w:pos="1181"/>
              </w:tabs>
              <w:spacing w:before="2"/>
              <w:ind w:right="469"/>
              <w:jc w:val="center"/>
              <w:rPr>
                <w:rFonts w:eastAsia="Arial" w:cs="Arial"/>
              </w:rPr>
            </w:pPr>
            <w:r>
              <w:rPr>
                <w:rFonts w:eastAsia="Arial" w:cs="Arial"/>
              </w:rPr>
              <w:t>18 July 2025</w:t>
            </w:r>
          </w:p>
          <w:p w14:paraId="7135E873" w14:textId="2EE0312C" w:rsidR="003103E5" w:rsidRPr="002E0846" w:rsidRDefault="003103E5" w:rsidP="00B11A98">
            <w:pPr>
              <w:widowControl w:val="0"/>
              <w:tabs>
                <w:tab w:val="left" w:pos="1181"/>
              </w:tabs>
              <w:spacing w:before="2"/>
              <w:ind w:right="469"/>
              <w:jc w:val="both"/>
              <w:rPr>
                <w:rFonts w:eastAsia="Arial" w:cs="Arial"/>
              </w:rPr>
            </w:pPr>
          </w:p>
        </w:tc>
      </w:tr>
      <w:tr w:rsidR="00B67BB0" w:rsidRPr="002E0846" w14:paraId="09843200" w14:textId="77777777" w:rsidTr="00FC19CA">
        <w:tc>
          <w:tcPr>
            <w:tcW w:w="4508" w:type="dxa"/>
          </w:tcPr>
          <w:p w14:paraId="6486BEFB" w14:textId="77777777" w:rsidR="00B67BB0" w:rsidRDefault="00B67BB0" w:rsidP="00837F3A">
            <w:pPr>
              <w:widowControl w:val="0"/>
              <w:tabs>
                <w:tab w:val="left" w:pos="1181"/>
              </w:tabs>
              <w:spacing w:before="2"/>
              <w:ind w:right="469"/>
              <w:rPr>
                <w:rFonts w:eastAsia="Arial" w:cs="Arial"/>
              </w:rPr>
            </w:pPr>
            <w:r>
              <w:rPr>
                <w:rFonts w:eastAsia="Arial" w:cs="Arial"/>
              </w:rPr>
              <w:t>Deadline for return of Settlement Agreements</w:t>
            </w:r>
          </w:p>
          <w:p w14:paraId="452A83D4" w14:textId="49FAD1DB" w:rsidR="00B67BB0" w:rsidRPr="002E0846" w:rsidRDefault="00B67BB0" w:rsidP="00837F3A">
            <w:pPr>
              <w:widowControl w:val="0"/>
              <w:tabs>
                <w:tab w:val="left" w:pos="1181"/>
              </w:tabs>
              <w:spacing w:before="2"/>
              <w:ind w:right="469"/>
              <w:rPr>
                <w:rFonts w:eastAsia="Arial" w:cs="Arial"/>
              </w:rPr>
            </w:pPr>
          </w:p>
        </w:tc>
        <w:tc>
          <w:tcPr>
            <w:tcW w:w="4508" w:type="dxa"/>
          </w:tcPr>
          <w:p w14:paraId="0B10406C" w14:textId="0A7A386C" w:rsidR="00B67BB0" w:rsidRDefault="008B5288" w:rsidP="00726D8A">
            <w:pPr>
              <w:widowControl w:val="0"/>
              <w:tabs>
                <w:tab w:val="left" w:pos="1181"/>
              </w:tabs>
              <w:spacing w:before="2"/>
              <w:ind w:right="469"/>
              <w:jc w:val="center"/>
              <w:rPr>
                <w:rFonts w:eastAsia="Arial" w:cs="Arial"/>
              </w:rPr>
            </w:pPr>
            <w:r>
              <w:rPr>
                <w:rFonts w:eastAsia="Arial" w:cs="Arial"/>
              </w:rPr>
              <w:t>31 July 2025</w:t>
            </w:r>
          </w:p>
        </w:tc>
      </w:tr>
      <w:tr w:rsidR="00FC19CA" w:rsidRPr="002E0846" w14:paraId="67A29BEF" w14:textId="77777777" w:rsidTr="00FC19CA">
        <w:tc>
          <w:tcPr>
            <w:tcW w:w="4508" w:type="dxa"/>
          </w:tcPr>
          <w:p w14:paraId="24F5B727" w14:textId="77777777" w:rsidR="00FC19CA" w:rsidRDefault="00357215" w:rsidP="00837F3A">
            <w:pPr>
              <w:widowControl w:val="0"/>
              <w:tabs>
                <w:tab w:val="left" w:pos="1181"/>
              </w:tabs>
              <w:spacing w:before="2"/>
              <w:ind w:right="469"/>
              <w:rPr>
                <w:rFonts w:eastAsia="Arial" w:cs="Arial"/>
              </w:rPr>
            </w:pPr>
            <w:r w:rsidRPr="002E0846">
              <w:rPr>
                <w:rFonts w:eastAsia="Arial" w:cs="Arial"/>
              </w:rPr>
              <w:t>Latest leavi</w:t>
            </w:r>
            <w:r w:rsidR="0074110D" w:rsidRPr="002E0846">
              <w:rPr>
                <w:rFonts w:eastAsia="Arial" w:cs="Arial"/>
              </w:rPr>
              <w:t>ng d</w:t>
            </w:r>
            <w:r w:rsidRPr="002E0846">
              <w:rPr>
                <w:rFonts w:eastAsia="Arial" w:cs="Arial"/>
              </w:rPr>
              <w:t>ate for VS leavers</w:t>
            </w:r>
            <w:r w:rsidR="0074110D" w:rsidRPr="002E0846">
              <w:rPr>
                <w:rFonts w:eastAsia="Arial" w:cs="Arial"/>
              </w:rPr>
              <w:t xml:space="preserve"> unless an alternative later date has been approved.</w:t>
            </w:r>
          </w:p>
          <w:p w14:paraId="3A207F35" w14:textId="77777777" w:rsidR="00B67BB0" w:rsidRPr="002E0846" w:rsidRDefault="00B67BB0" w:rsidP="00837F3A">
            <w:pPr>
              <w:widowControl w:val="0"/>
              <w:tabs>
                <w:tab w:val="left" w:pos="1181"/>
              </w:tabs>
              <w:spacing w:before="2"/>
              <w:ind w:right="469"/>
              <w:rPr>
                <w:rFonts w:eastAsia="Arial" w:cs="Arial"/>
              </w:rPr>
            </w:pPr>
          </w:p>
        </w:tc>
        <w:tc>
          <w:tcPr>
            <w:tcW w:w="4508" w:type="dxa"/>
          </w:tcPr>
          <w:p w14:paraId="390BDE87" w14:textId="77777777" w:rsidR="00726D8A" w:rsidRDefault="00726D8A" w:rsidP="00726D8A">
            <w:pPr>
              <w:widowControl w:val="0"/>
              <w:tabs>
                <w:tab w:val="left" w:pos="1181"/>
              </w:tabs>
              <w:spacing w:before="2"/>
              <w:ind w:right="469"/>
              <w:jc w:val="center"/>
              <w:rPr>
                <w:rFonts w:eastAsia="Arial" w:cs="Arial"/>
              </w:rPr>
            </w:pPr>
          </w:p>
          <w:p w14:paraId="1EBD9EFF" w14:textId="6AB34683" w:rsidR="00140790" w:rsidRDefault="008B5288" w:rsidP="00726D8A">
            <w:pPr>
              <w:widowControl w:val="0"/>
              <w:tabs>
                <w:tab w:val="left" w:pos="1181"/>
              </w:tabs>
              <w:spacing w:before="2"/>
              <w:ind w:right="469"/>
              <w:jc w:val="center"/>
              <w:rPr>
                <w:rFonts w:eastAsia="Arial" w:cs="Arial"/>
              </w:rPr>
            </w:pPr>
            <w:r>
              <w:rPr>
                <w:rFonts w:eastAsia="Arial" w:cs="Arial"/>
              </w:rPr>
              <w:t>31 July 2025</w:t>
            </w:r>
          </w:p>
          <w:p w14:paraId="0BBCDE23" w14:textId="4082328C" w:rsidR="008B5288" w:rsidRPr="00EB24C9" w:rsidRDefault="008B5288" w:rsidP="00EB24C9">
            <w:pPr>
              <w:widowControl w:val="0"/>
              <w:tabs>
                <w:tab w:val="left" w:pos="1181"/>
              </w:tabs>
              <w:spacing w:before="2"/>
              <w:ind w:right="469"/>
              <w:rPr>
                <w:rFonts w:eastAsia="Arial" w:cs="Arial"/>
              </w:rPr>
            </w:pPr>
          </w:p>
        </w:tc>
      </w:tr>
    </w:tbl>
    <w:p w14:paraId="3C39C366" w14:textId="77777777" w:rsidR="00C66F99" w:rsidRDefault="00C66F99" w:rsidP="00B11A98">
      <w:pPr>
        <w:widowControl w:val="0"/>
        <w:tabs>
          <w:tab w:val="left" w:pos="1181"/>
        </w:tabs>
        <w:spacing w:before="2"/>
        <w:ind w:right="469"/>
        <w:jc w:val="both"/>
        <w:rPr>
          <w:rFonts w:eastAsia="Arial" w:cs="Arial"/>
          <w:b/>
        </w:rPr>
      </w:pPr>
    </w:p>
    <w:p w14:paraId="3AA60B11" w14:textId="77777777" w:rsidR="00895A36" w:rsidRDefault="00E515C1" w:rsidP="00B11A98">
      <w:pPr>
        <w:widowControl w:val="0"/>
        <w:tabs>
          <w:tab w:val="left" w:pos="1181"/>
        </w:tabs>
        <w:spacing w:before="2"/>
        <w:ind w:right="469"/>
        <w:jc w:val="both"/>
        <w:rPr>
          <w:rStyle w:val="Hyperlink"/>
          <w:rFonts w:eastAsia="Arial" w:cs="Arial"/>
          <w:b/>
        </w:rPr>
      </w:pPr>
      <w:r w:rsidRPr="002E0846">
        <w:rPr>
          <w:rFonts w:eastAsia="Arial" w:cs="Arial"/>
          <w:b/>
        </w:rPr>
        <w:t xml:space="preserve">If you have any queries regarding the scheme, please contact </w:t>
      </w:r>
      <w:hyperlink r:id="rId6" w:history="1">
        <w:r w:rsidR="00E27C0B" w:rsidRPr="002E0846">
          <w:rPr>
            <w:rStyle w:val="Hyperlink"/>
            <w:rFonts w:eastAsia="Arial" w:cs="Arial"/>
            <w:b/>
          </w:rPr>
          <w:t>hroperations@tees.ac.uk</w:t>
        </w:r>
      </w:hyperlink>
      <w:r w:rsidR="00275493">
        <w:rPr>
          <w:rStyle w:val="Hyperlink"/>
          <w:rFonts w:eastAsia="Arial" w:cs="Arial"/>
          <w:b/>
        </w:rPr>
        <w:t xml:space="preserve"> . </w:t>
      </w:r>
    </w:p>
    <w:p w14:paraId="0EDA0C8D" w14:textId="77777777" w:rsidR="00895A36" w:rsidRDefault="00895A36" w:rsidP="00B11A98">
      <w:pPr>
        <w:widowControl w:val="0"/>
        <w:tabs>
          <w:tab w:val="left" w:pos="1181"/>
        </w:tabs>
        <w:spacing w:before="2"/>
        <w:ind w:right="469"/>
        <w:jc w:val="both"/>
        <w:rPr>
          <w:rStyle w:val="Hyperlink"/>
          <w:rFonts w:eastAsia="Arial" w:cs="Arial"/>
          <w:b/>
        </w:rPr>
      </w:pPr>
    </w:p>
    <w:p w14:paraId="610251E6" w14:textId="0F035B81" w:rsidR="00AF3A8E" w:rsidRPr="00275493" w:rsidRDefault="00AF3A8E" w:rsidP="00B11A98">
      <w:pPr>
        <w:widowControl w:val="0"/>
        <w:tabs>
          <w:tab w:val="left" w:pos="1181"/>
        </w:tabs>
        <w:spacing w:before="2"/>
        <w:ind w:right="469"/>
        <w:jc w:val="both"/>
        <w:rPr>
          <w:rFonts w:eastAsia="Arial" w:cs="Arial"/>
          <w:b/>
          <w:color w:val="0563C1" w:themeColor="hyperlink"/>
          <w:u w:val="single"/>
        </w:rPr>
      </w:pPr>
      <w:r w:rsidRPr="002E0846">
        <w:rPr>
          <w:rStyle w:val="Hyperlink"/>
          <w:rFonts w:eastAsia="Arial" w:cs="Arial"/>
          <w:b/>
          <w:color w:val="auto"/>
          <w:u w:val="none"/>
        </w:rPr>
        <w:t>Alternatively, you may wish to raise your query with your union representative.</w:t>
      </w:r>
    </w:p>
    <w:sectPr w:rsidR="00AF3A8E" w:rsidRPr="00275493" w:rsidSect="00E34DA8">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047CB9"/>
    <w:multiLevelType w:val="hybridMultilevel"/>
    <w:tmpl w:val="398C3DEC"/>
    <w:lvl w:ilvl="0" w:tplc="B3AC82B0">
      <w:start w:val="1"/>
      <w:numFmt w:val="upperLetter"/>
      <w:lvlText w:val="%1)"/>
      <w:lvlJc w:val="left"/>
      <w:pPr>
        <w:ind w:left="720" w:hanging="360"/>
      </w:pPr>
      <w:rPr>
        <w:rFonts w:hint="default"/>
        <w:b/>
        <w: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7FD206E"/>
    <w:multiLevelType w:val="hybridMultilevel"/>
    <w:tmpl w:val="A942CEA8"/>
    <w:lvl w:ilvl="0" w:tplc="CE8ED02C">
      <w:start w:val="1"/>
      <w:numFmt w:val="lowerRoman"/>
      <w:lvlText w:val="%1)"/>
      <w:lvlJc w:val="left"/>
      <w:pPr>
        <w:ind w:left="1080" w:hanging="720"/>
      </w:pPr>
      <w:rPr>
        <w:rFonts w:eastAsia="Arial" w:cs="Aria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AF25D03"/>
    <w:multiLevelType w:val="hybridMultilevel"/>
    <w:tmpl w:val="F124995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3A23718"/>
    <w:multiLevelType w:val="hybridMultilevel"/>
    <w:tmpl w:val="7EA031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17A2FF9"/>
    <w:multiLevelType w:val="hybridMultilevel"/>
    <w:tmpl w:val="D67E2000"/>
    <w:lvl w:ilvl="0" w:tplc="0F4AC65A">
      <w:start w:val="9"/>
      <w:numFmt w:val="lowerLetter"/>
      <w:lvlText w:val="%1)"/>
      <w:lvlJc w:val="left"/>
      <w:pPr>
        <w:ind w:left="720" w:hanging="360"/>
      </w:pPr>
      <w:rPr>
        <w:rFonts w:hint="default"/>
        <w:b w:val="0"/>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8110533"/>
    <w:multiLevelType w:val="hybridMultilevel"/>
    <w:tmpl w:val="A432AA84"/>
    <w:lvl w:ilvl="0" w:tplc="97CC0802">
      <w:start w:val="1"/>
      <w:numFmt w:val="lowerRoman"/>
      <w:lvlText w:val="%1)"/>
      <w:lvlJc w:val="left"/>
      <w:pPr>
        <w:ind w:left="1080" w:hanging="720"/>
      </w:pPr>
      <w:rPr>
        <w:color w:val="auto"/>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6" w15:restartNumberingAfterBreak="0">
    <w:nsid w:val="55335195"/>
    <w:multiLevelType w:val="hybridMultilevel"/>
    <w:tmpl w:val="61DC8DD0"/>
    <w:lvl w:ilvl="0" w:tplc="8B6C0E2E">
      <w:start w:val="1"/>
      <w:numFmt w:val="upperLetter"/>
      <w:lvlText w:val="%1)"/>
      <w:lvlJc w:val="left"/>
      <w:pPr>
        <w:ind w:left="720" w:hanging="360"/>
      </w:pPr>
      <w:rPr>
        <w:rFonts w:hint="default"/>
        <w:b/>
        <w: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B1E5799"/>
    <w:multiLevelType w:val="hybridMultilevel"/>
    <w:tmpl w:val="8A7A01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F57474E"/>
    <w:multiLevelType w:val="hybridMultilevel"/>
    <w:tmpl w:val="5BDC99A6"/>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FE2233F"/>
    <w:multiLevelType w:val="hybridMultilevel"/>
    <w:tmpl w:val="D5E09F9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2AE0755"/>
    <w:multiLevelType w:val="hybridMultilevel"/>
    <w:tmpl w:val="CA500E0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8234A45"/>
    <w:multiLevelType w:val="hybridMultilevel"/>
    <w:tmpl w:val="48A8E09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D0F2A6B"/>
    <w:multiLevelType w:val="hybridMultilevel"/>
    <w:tmpl w:val="8E06DD7A"/>
    <w:lvl w:ilvl="0" w:tplc="F69ECA2C">
      <w:start w:val="1"/>
      <w:numFmt w:val="upperLetter"/>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32C2345"/>
    <w:multiLevelType w:val="hybridMultilevel"/>
    <w:tmpl w:val="7700CF3E"/>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3D742BC"/>
    <w:multiLevelType w:val="multilevel"/>
    <w:tmpl w:val="12A2292C"/>
    <w:lvl w:ilvl="0">
      <w:start w:val="1"/>
      <w:numFmt w:val="decimal"/>
      <w:lvlText w:val="%1."/>
      <w:lvlJc w:val="left"/>
      <w:pPr>
        <w:ind w:left="460" w:hanging="360"/>
        <w:jc w:val="right"/>
      </w:pPr>
      <w:rPr>
        <w:rFonts w:ascii="Arial" w:eastAsia="Arial" w:hAnsi="Arial" w:hint="default"/>
        <w:b/>
        <w:bCs/>
        <w:spacing w:val="-1"/>
        <w:w w:val="100"/>
        <w:sz w:val="22"/>
        <w:szCs w:val="22"/>
      </w:rPr>
    </w:lvl>
    <w:lvl w:ilvl="1">
      <w:start w:val="1"/>
      <w:numFmt w:val="decimal"/>
      <w:lvlText w:val="%1.%2."/>
      <w:lvlJc w:val="left"/>
      <w:pPr>
        <w:ind w:left="892" w:hanging="432"/>
      </w:pPr>
      <w:rPr>
        <w:rFonts w:ascii="Arial" w:eastAsia="Arial" w:hAnsi="Arial" w:hint="default"/>
        <w:w w:val="100"/>
        <w:sz w:val="22"/>
        <w:szCs w:val="22"/>
      </w:rPr>
    </w:lvl>
    <w:lvl w:ilvl="2">
      <w:start w:val="1"/>
      <w:numFmt w:val="bullet"/>
      <w:lvlText w:val=""/>
      <w:lvlJc w:val="left"/>
      <w:pPr>
        <w:ind w:left="1180" w:hanging="360"/>
      </w:pPr>
      <w:rPr>
        <w:rFonts w:ascii="Symbol" w:eastAsia="Symbol" w:hAnsi="Symbol" w:hint="default"/>
        <w:w w:val="100"/>
        <w:sz w:val="22"/>
        <w:szCs w:val="22"/>
      </w:rPr>
    </w:lvl>
    <w:lvl w:ilvl="3">
      <w:start w:val="1"/>
      <w:numFmt w:val="bullet"/>
      <w:lvlText w:val="•"/>
      <w:lvlJc w:val="left"/>
      <w:pPr>
        <w:ind w:left="1180" w:hanging="360"/>
      </w:pPr>
      <w:rPr>
        <w:rFonts w:hint="default"/>
      </w:rPr>
    </w:lvl>
    <w:lvl w:ilvl="4">
      <w:start w:val="1"/>
      <w:numFmt w:val="bullet"/>
      <w:lvlText w:val="•"/>
      <w:lvlJc w:val="left"/>
      <w:pPr>
        <w:ind w:left="1260" w:hanging="360"/>
      </w:pPr>
      <w:rPr>
        <w:rFonts w:hint="default"/>
      </w:rPr>
    </w:lvl>
    <w:lvl w:ilvl="5">
      <w:start w:val="1"/>
      <w:numFmt w:val="bullet"/>
      <w:lvlText w:val="•"/>
      <w:lvlJc w:val="left"/>
      <w:pPr>
        <w:ind w:left="2591" w:hanging="360"/>
      </w:pPr>
      <w:rPr>
        <w:rFonts w:hint="default"/>
      </w:rPr>
    </w:lvl>
    <w:lvl w:ilvl="6">
      <w:start w:val="1"/>
      <w:numFmt w:val="bullet"/>
      <w:lvlText w:val="•"/>
      <w:lvlJc w:val="left"/>
      <w:pPr>
        <w:ind w:left="3922" w:hanging="360"/>
      </w:pPr>
      <w:rPr>
        <w:rFonts w:hint="default"/>
      </w:rPr>
    </w:lvl>
    <w:lvl w:ilvl="7">
      <w:start w:val="1"/>
      <w:numFmt w:val="bullet"/>
      <w:lvlText w:val="•"/>
      <w:lvlJc w:val="left"/>
      <w:pPr>
        <w:ind w:left="5253" w:hanging="360"/>
      </w:pPr>
      <w:rPr>
        <w:rFonts w:hint="default"/>
      </w:rPr>
    </w:lvl>
    <w:lvl w:ilvl="8">
      <w:start w:val="1"/>
      <w:numFmt w:val="bullet"/>
      <w:lvlText w:val="•"/>
      <w:lvlJc w:val="left"/>
      <w:pPr>
        <w:ind w:left="6584" w:hanging="360"/>
      </w:pPr>
      <w:rPr>
        <w:rFonts w:hint="default"/>
      </w:rPr>
    </w:lvl>
  </w:abstractNum>
  <w:num w:numId="1" w16cid:durableId="1424910652">
    <w:abstractNumId w:val="14"/>
  </w:num>
  <w:num w:numId="2" w16cid:durableId="101073173">
    <w:abstractNumId w:val="9"/>
  </w:num>
  <w:num w:numId="3" w16cid:durableId="615721405">
    <w:abstractNumId w:val="2"/>
  </w:num>
  <w:num w:numId="4" w16cid:durableId="96531113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82594301">
    <w:abstractNumId w:val="10"/>
  </w:num>
  <w:num w:numId="6" w16cid:durableId="1953508377">
    <w:abstractNumId w:val="3"/>
  </w:num>
  <w:num w:numId="7" w16cid:durableId="1542015652">
    <w:abstractNumId w:val="7"/>
  </w:num>
  <w:num w:numId="8" w16cid:durableId="1542866323">
    <w:abstractNumId w:val="8"/>
  </w:num>
  <w:num w:numId="9" w16cid:durableId="1760901580">
    <w:abstractNumId w:val="11"/>
  </w:num>
  <w:num w:numId="10" w16cid:durableId="527571423">
    <w:abstractNumId w:val="13"/>
  </w:num>
  <w:num w:numId="11" w16cid:durableId="416750786">
    <w:abstractNumId w:val="4"/>
  </w:num>
  <w:num w:numId="12" w16cid:durableId="2122070515">
    <w:abstractNumId w:val="0"/>
  </w:num>
  <w:num w:numId="13" w16cid:durableId="927082456">
    <w:abstractNumId w:val="6"/>
  </w:num>
  <w:num w:numId="14" w16cid:durableId="1430928821">
    <w:abstractNumId w:val="12"/>
  </w:num>
  <w:num w:numId="15" w16cid:durableId="8877594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4908"/>
    <w:rsid w:val="00010A03"/>
    <w:rsid w:val="000309B1"/>
    <w:rsid w:val="00050D49"/>
    <w:rsid w:val="00084A92"/>
    <w:rsid w:val="000A2F47"/>
    <w:rsid w:val="000D0E54"/>
    <w:rsid w:val="000E1A5E"/>
    <w:rsid w:val="000F625B"/>
    <w:rsid w:val="001259F6"/>
    <w:rsid w:val="00140790"/>
    <w:rsid w:val="001441E5"/>
    <w:rsid w:val="001500EA"/>
    <w:rsid w:val="00156B72"/>
    <w:rsid w:val="0015754E"/>
    <w:rsid w:val="0017705C"/>
    <w:rsid w:val="0017733C"/>
    <w:rsid w:val="001F295C"/>
    <w:rsid w:val="0022435B"/>
    <w:rsid w:val="00231C83"/>
    <w:rsid w:val="00242B26"/>
    <w:rsid w:val="00256661"/>
    <w:rsid w:val="00273088"/>
    <w:rsid w:val="00275493"/>
    <w:rsid w:val="00281BDE"/>
    <w:rsid w:val="00284289"/>
    <w:rsid w:val="00292E62"/>
    <w:rsid w:val="002942E4"/>
    <w:rsid w:val="002A1415"/>
    <w:rsid w:val="002B2A77"/>
    <w:rsid w:val="002E0846"/>
    <w:rsid w:val="002E36A8"/>
    <w:rsid w:val="003103E5"/>
    <w:rsid w:val="00323DD8"/>
    <w:rsid w:val="00340C3E"/>
    <w:rsid w:val="00357215"/>
    <w:rsid w:val="00381119"/>
    <w:rsid w:val="003852A6"/>
    <w:rsid w:val="00391A32"/>
    <w:rsid w:val="003A72C9"/>
    <w:rsid w:val="003F6E64"/>
    <w:rsid w:val="00405488"/>
    <w:rsid w:val="0046247C"/>
    <w:rsid w:val="0048502E"/>
    <w:rsid w:val="004907F5"/>
    <w:rsid w:val="00492998"/>
    <w:rsid w:val="00497974"/>
    <w:rsid w:val="004A3162"/>
    <w:rsid w:val="004C32AE"/>
    <w:rsid w:val="004E292D"/>
    <w:rsid w:val="005076EC"/>
    <w:rsid w:val="00533191"/>
    <w:rsid w:val="00544B02"/>
    <w:rsid w:val="00544D28"/>
    <w:rsid w:val="0057255E"/>
    <w:rsid w:val="005B386D"/>
    <w:rsid w:val="005B7D32"/>
    <w:rsid w:val="005C7042"/>
    <w:rsid w:val="005D464A"/>
    <w:rsid w:val="00614BB6"/>
    <w:rsid w:val="00626AA4"/>
    <w:rsid w:val="0063565B"/>
    <w:rsid w:val="006379D3"/>
    <w:rsid w:val="00650489"/>
    <w:rsid w:val="006B69B1"/>
    <w:rsid w:val="006C7869"/>
    <w:rsid w:val="006D25AC"/>
    <w:rsid w:val="006E51DE"/>
    <w:rsid w:val="006F0EF0"/>
    <w:rsid w:val="00700565"/>
    <w:rsid w:val="00704094"/>
    <w:rsid w:val="00711CA7"/>
    <w:rsid w:val="00717CA8"/>
    <w:rsid w:val="00726D8A"/>
    <w:rsid w:val="0074110D"/>
    <w:rsid w:val="0074185E"/>
    <w:rsid w:val="00755F64"/>
    <w:rsid w:val="00776938"/>
    <w:rsid w:val="007B319F"/>
    <w:rsid w:val="007B6544"/>
    <w:rsid w:val="007B6832"/>
    <w:rsid w:val="00837F3A"/>
    <w:rsid w:val="00895A36"/>
    <w:rsid w:val="00896E40"/>
    <w:rsid w:val="008B5288"/>
    <w:rsid w:val="008B5D80"/>
    <w:rsid w:val="008C41C6"/>
    <w:rsid w:val="008C4360"/>
    <w:rsid w:val="008F3781"/>
    <w:rsid w:val="008F4FCF"/>
    <w:rsid w:val="00900C2D"/>
    <w:rsid w:val="009011A6"/>
    <w:rsid w:val="00910E10"/>
    <w:rsid w:val="00910EF9"/>
    <w:rsid w:val="00944807"/>
    <w:rsid w:val="009629A9"/>
    <w:rsid w:val="009A77C7"/>
    <w:rsid w:val="009B6927"/>
    <w:rsid w:val="009C02CF"/>
    <w:rsid w:val="009C214C"/>
    <w:rsid w:val="00A61BBC"/>
    <w:rsid w:val="00A7148C"/>
    <w:rsid w:val="00A82947"/>
    <w:rsid w:val="00A977F2"/>
    <w:rsid w:val="00AB5676"/>
    <w:rsid w:val="00AC1252"/>
    <w:rsid w:val="00AD1C13"/>
    <w:rsid w:val="00AF3A8E"/>
    <w:rsid w:val="00B00B04"/>
    <w:rsid w:val="00B06F28"/>
    <w:rsid w:val="00B11A98"/>
    <w:rsid w:val="00B27C59"/>
    <w:rsid w:val="00B32B55"/>
    <w:rsid w:val="00B44908"/>
    <w:rsid w:val="00B56A04"/>
    <w:rsid w:val="00B655E5"/>
    <w:rsid w:val="00B67BB0"/>
    <w:rsid w:val="00B9687F"/>
    <w:rsid w:val="00BB0C1A"/>
    <w:rsid w:val="00BC4144"/>
    <w:rsid w:val="00C265ED"/>
    <w:rsid w:val="00C416D9"/>
    <w:rsid w:val="00C52D02"/>
    <w:rsid w:val="00C54C27"/>
    <w:rsid w:val="00C66F99"/>
    <w:rsid w:val="00C77067"/>
    <w:rsid w:val="00CA317E"/>
    <w:rsid w:val="00CC7E15"/>
    <w:rsid w:val="00CE3166"/>
    <w:rsid w:val="00CF0EF6"/>
    <w:rsid w:val="00CF5245"/>
    <w:rsid w:val="00D26797"/>
    <w:rsid w:val="00D46498"/>
    <w:rsid w:val="00D53811"/>
    <w:rsid w:val="00D57E7A"/>
    <w:rsid w:val="00D66478"/>
    <w:rsid w:val="00D82079"/>
    <w:rsid w:val="00D96CF2"/>
    <w:rsid w:val="00DB1D8B"/>
    <w:rsid w:val="00DC1A2F"/>
    <w:rsid w:val="00DD01A5"/>
    <w:rsid w:val="00E01233"/>
    <w:rsid w:val="00E130DD"/>
    <w:rsid w:val="00E155D4"/>
    <w:rsid w:val="00E21D9C"/>
    <w:rsid w:val="00E256D6"/>
    <w:rsid w:val="00E27C0B"/>
    <w:rsid w:val="00E32484"/>
    <w:rsid w:val="00E34DA8"/>
    <w:rsid w:val="00E35067"/>
    <w:rsid w:val="00E515C1"/>
    <w:rsid w:val="00E90DC4"/>
    <w:rsid w:val="00EB05F5"/>
    <w:rsid w:val="00EB24C9"/>
    <w:rsid w:val="00ED61A3"/>
    <w:rsid w:val="00EE0A48"/>
    <w:rsid w:val="00EE36BB"/>
    <w:rsid w:val="00F24320"/>
    <w:rsid w:val="00F24C4C"/>
    <w:rsid w:val="00F3622D"/>
    <w:rsid w:val="00F419A1"/>
    <w:rsid w:val="00F573D4"/>
    <w:rsid w:val="00FA378D"/>
    <w:rsid w:val="00FB35E8"/>
    <w:rsid w:val="00FC19CA"/>
    <w:rsid w:val="00FE5A68"/>
    <w:rsid w:val="00FF604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DE7B1"/>
  <w15:chartTrackingRefBased/>
  <w15:docId w15:val="{9A40D29A-3D52-4A1E-8399-1F43982E4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6E40"/>
    <w:pPr>
      <w:spacing w:after="0" w:line="240" w:lineRule="auto"/>
    </w:pPr>
    <w:rPr>
      <w:rFonts w:ascii="Arial" w:hAnsi="Arial"/>
      <w:sz w:val="24"/>
    </w:rPr>
  </w:style>
  <w:style w:type="paragraph" w:styleId="Heading1">
    <w:name w:val="heading 1"/>
    <w:basedOn w:val="Normal"/>
    <w:next w:val="Normal"/>
    <w:link w:val="Heading1Char"/>
    <w:uiPriority w:val="9"/>
    <w:qFormat/>
    <w:rsid w:val="00E34DA8"/>
    <w:pPr>
      <w:keepNext/>
      <w:keepLines/>
      <w:spacing w:before="240"/>
      <w:outlineLvl w:val="0"/>
    </w:pPr>
    <w:rPr>
      <w:rFonts w:eastAsiaTheme="majorEastAsia" w:cstheme="majorBidi"/>
      <w:color w:val="C45911" w:themeColor="accent2" w:themeShade="BF"/>
      <w:sz w:val="32"/>
      <w:szCs w:val="32"/>
    </w:rPr>
  </w:style>
  <w:style w:type="paragraph" w:styleId="Heading2">
    <w:name w:val="heading 2"/>
    <w:basedOn w:val="Normal"/>
    <w:next w:val="Normal"/>
    <w:link w:val="Heading2Char"/>
    <w:uiPriority w:val="9"/>
    <w:semiHidden/>
    <w:unhideWhenUsed/>
    <w:qFormat/>
    <w:rsid w:val="00E34DA8"/>
    <w:pPr>
      <w:keepNext/>
      <w:keepLines/>
      <w:spacing w:before="40"/>
      <w:outlineLvl w:val="1"/>
    </w:pPr>
    <w:rPr>
      <w:rFonts w:eastAsiaTheme="majorEastAsia" w:cstheme="majorBidi"/>
      <w:color w:val="C45911" w:themeColor="accent2"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4DA8"/>
    <w:rPr>
      <w:rFonts w:ascii="Arial" w:eastAsiaTheme="majorEastAsia" w:hAnsi="Arial" w:cstheme="majorBidi"/>
      <w:color w:val="C45911" w:themeColor="accent2" w:themeShade="BF"/>
      <w:sz w:val="32"/>
      <w:szCs w:val="32"/>
    </w:rPr>
  </w:style>
  <w:style w:type="character" w:customStyle="1" w:styleId="Heading2Char">
    <w:name w:val="Heading 2 Char"/>
    <w:basedOn w:val="DefaultParagraphFont"/>
    <w:link w:val="Heading2"/>
    <w:uiPriority w:val="9"/>
    <w:semiHidden/>
    <w:rsid w:val="00E34DA8"/>
    <w:rPr>
      <w:rFonts w:ascii="Arial" w:eastAsiaTheme="majorEastAsia" w:hAnsi="Arial" w:cstheme="majorBidi"/>
      <w:color w:val="C45911" w:themeColor="accent2" w:themeShade="BF"/>
      <w:sz w:val="26"/>
      <w:szCs w:val="26"/>
    </w:rPr>
  </w:style>
  <w:style w:type="paragraph" w:styleId="Title">
    <w:name w:val="Title"/>
    <w:basedOn w:val="Normal"/>
    <w:next w:val="Normal"/>
    <w:link w:val="TitleChar"/>
    <w:uiPriority w:val="10"/>
    <w:qFormat/>
    <w:rsid w:val="00E34DA8"/>
    <w:pPr>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34DA8"/>
    <w:rPr>
      <w:rFonts w:ascii="Arial" w:eastAsiaTheme="majorEastAsia" w:hAnsi="Arial" w:cstheme="majorBidi"/>
      <w:spacing w:val="-10"/>
      <w:kern w:val="28"/>
      <w:sz w:val="56"/>
      <w:szCs w:val="56"/>
    </w:rPr>
  </w:style>
  <w:style w:type="paragraph" w:styleId="Subtitle">
    <w:name w:val="Subtitle"/>
    <w:basedOn w:val="Normal"/>
    <w:next w:val="Normal"/>
    <w:link w:val="SubtitleChar"/>
    <w:uiPriority w:val="11"/>
    <w:qFormat/>
    <w:rsid w:val="00E34DA8"/>
    <w:pPr>
      <w:numPr>
        <w:ilvl w:val="1"/>
      </w:numPr>
    </w:pPr>
    <w:rPr>
      <w:rFonts w:eastAsiaTheme="minorEastAsia"/>
      <w:color w:val="5A5A5A" w:themeColor="text1" w:themeTint="A5"/>
      <w:spacing w:val="15"/>
      <w:sz w:val="22"/>
    </w:rPr>
  </w:style>
  <w:style w:type="character" w:customStyle="1" w:styleId="SubtitleChar">
    <w:name w:val="Subtitle Char"/>
    <w:basedOn w:val="DefaultParagraphFont"/>
    <w:link w:val="Subtitle"/>
    <w:uiPriority w:val="11"/>
    <w:rsid w:val="00E34DA8"/>
    <w:rPr>
      <w:rFonts w:ascii="Arial" w:eastAsiaTheme="minorEastAsia" w:hAnsi="Arial"/>
      <w:color w:val="5A5A5A" w:themeColor="text1" w:themeTint="A5"/>
      <w:spacing w:val="15"/>
    </w:rPr>
  </w:style>
  <w:style w:type="character" w:styleId="SubtleEmphasis">
    <w:name w:val="Subtle Emphasis"/>
    <w:basedOn w:val="DefaultParagraphFont"/>
    <w:uiPriority w:val="19"/>
    <w:qFormat/>
    <w:rsid w:val="00E34DA8"/>
    <w:rPr>
      <w:rFonts w:ascii="Arial" w:hAnsi="Arial"/>
      <w:i/>
      <w:iCs/>
      <w:color w:val="404040" w:themeColor="text1" w:themeTint="BF"/>
    </w:rPr>
  </w:style>
  <w:style w:type="character" w:styleId="Emphasis">
    <w:name w:val="Emphasis"/>
    <w:basedOn w:val="DefaultParagraphFont"/>
    <w:uiPriority w:val="20"/>
    <w:qFormat/>
    <w:rsid w:val="00E34DA8"/>
    <w:rPr>
      <w:rFonts w:ascii="Arial" w:hAnsi="Arial"/>
      <w:i/>
      <w:iCs/>
    </w:rPr>
  </w:style>
  <w:style w:type="character" w:styleId="IntenseEmphasis">
    <w:name w:val="Intense Emphasis"/>
    <w:basedOn w:val="DefaultParagraphFont"/>
    <w:uiPriority w:val="21"/>
    <w:qFormat/>
    <w:rsid w:val="00E34DA8"/>
    <w:rPr>
      <w:rFonts w:ascii="Arial" w:hAnsi="Arial"/>
      <w:i/>
      <w:iCs/>
      <w:color w:val="C45911" w:themeColor="accent2" w:themeShade="BF"/>
    </w:rPr>
  </w:style>
  <w:style w:type="character" w:styleId="Strong">
    <w:name w:val="Strong"/>
    <w:basedOn w:val="DefaultParagraphFont"/>
    <w:uiPriority w:val="22"/>
    <w:qFormat/>
    <w:rsid w:val="00E34DA8"/>
    <w:rPr>
      <w:rFonts w:ascii="Arial" w:hAnsi="Arial"/>
      <w:b/>
      <w:bCs/>
    </w:rPr>
  </w:style>
  <w:style w:type="paragraph" w:styleId="Quote">
    <w:name w:val="Quote"/>
    <w:basedOn w:val="Normal"/>
    <w:next w:val="Normal"/>
    <w:link w:val="QuoteChar"/>
    <w:uiPriority w:val="29"/>
    <w:qFormat/>
    <w:rsid w:val="00E34DA8"/>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E34DA8"/>
    <w:rPr>
      <w:rFonts w:ascii="Arial" w:hAnsi="Arial"/>
      <w:i/>
      <w:iCs/>
      <w:color w:val="404040" w:themeColor="text1" w:themeTint="BF"/>
      <w:sz w:val="24"/>
    </w:rPr>
  </w:style>
  <w:style w:type="paragraph" w:styleId="IntenseQuote">
    <w:name w:val="Intense Quote"/>
    <w:basedOn w:val="Normal"/>
    <w:next w:val="Normal"/>
    <w:link w:val="IntenseQuoteChar"/>
    <w:uiPriority w:val="30"/>
    <w:qFormat/>
    <w:rsid w:val="00E34DA8"/>
    <w:pPr>
      <w:pBdr>
        <w:top w:val="single" w:sz="4" w:space="10" w:color="ED7D31" w:themeColor="accent2"/>
        <w:bottom w:val="single" w:sz="4" w:space="10" w:color="ED7D31" w:themeColor="accent2"/>
      </w:pBdr>
      <w:spacing w:before="360" w:after="360"/>
      <w:ind w:left="864" w:right="864"/>
      <w:jc w:val="center"/>
    </w:pPr>
    <w:rPr>
      <w:i/>
      <w:iCs/>
      <w:color w:val="C45911" w:themeColor="accent2" w:themeShade="BF"/>
    </w:rPr>
  </w:style>
  <w:style w:type="character" w:customStyle="1" w:styleId="IntenseQuoteChar">
    <w:name w:val="Intense Quote Char"/>
    <w:basedOn w:val="DefaultParagraphFont"/>
    <w:link w:val="IntenseQuote"/>
    <w:uiPriority w:val="30"/>
    <w:rsid w:val="00E34DA8"/>
    <w:rPr>
      <w:rFonts w:ascii="Arial" w:hAnsi="Arial"/>
      <w:i/>
      <w:iCs/>
      <w:color w:val="C45911" w:themeColor="accent2" w:themeShade="BF"/>
      <w:sz w:val="24"/>
    </w:rPr>
  </w:style>
  <w:style w:type="character" w:styleId="SubtleReference">
    <w:name w:val="Subtle Reference"/>
    <w:basedOn w:val="DefaultParagraphFont"/>
    <w:uiPriority w:val="31"/>
    <w:qFormat/>
    <w:rsid w:val="00E34DA8"/>
    <w:rPr>
      <w:rFonts w:ascii="Arial" w:hAnsi="Arial"/>
      <w:smallCaps/>
      <w:color w:val="5A5A5A" w:themeColor="text1" w:themeTint="A5"/>
    </w:rPr>
  </w:style>
  <w:style w:type="character" w:styleId="IntenseReference">
    <w:name w:val="Intense Reference"/>
    <w:basedOn w:val="DefaultParagraphFont"/>
    <w:uiPriority w:val="32"/>
    <w:qFormat/>
    <w:rsid w:val="00E34DA8"/>
    <w:rPr>
      <w:rFonts w:ascii="Arial" w:hAnsi="Arial"/>
      <w:b/>
      <w:bCs/>
      <w:smallCaps/>
      <w:color w:val="C45911" w:themeColor="accent2" w:themeShade="BF"/>
      <w:spacing w:val="5"/>
    </w:rPr>
  </w:style>
  <w:style w:type="character" w:styleId="BookTitle">
    <w:name w:val="Book Title"/>
    <w:basedOn w:val="DefaultParagraphFont"/>
    <w:uiPriority w:val="33"/>
    <w:qFormat/>
    <w:rsid w:val="00E34DA8"/>
    <w:rPr>
      <w:rFonts w:ascii="Arial" w:hAnsi="Arial"/>
      <w:b/>
      <w:bCs/>
      <w:i/>
      <w:iCs/>
      <w:spacing w:val="5"/>
    </w:rPr>
  </w:style>
  <w:style w:type="paragraph" w:styleId="ListParagraph">
    <w:name w:val="List Paragraph"/>
    <w:basedOn w:val="Normal"/>
    <w:uiPriority w:val="34"/>
    <w:qFormat/>
    <w:rsid w:val="00E34DA8"/>
    <w:pPr>
      <w:ind w:left="720"/>
      <w:contextualSpacing/>
    </w:pPr>
  </w:style>
  <w:style w:type="table" w:styleId="TableGrid">
    <w:name w:val="Table Grid"/>
    <w:basedOn w:val="TableNormal"/>
    <w:uiPriority w:val="39"/>
    <w:rsid w:val="00FC19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515C1"/>
    <w:rPr>
      <w:color w:val="0563C1" w:themeColor="hyperlink"/>
      <w:u w:val="single"/>
    </w:rPr>
  </w:style>
  <w:style w:type="character" w:customStyle="1" w:styleId="normaltextrun">
    <w:name w:val="normaltextrun"/>
    <w:basedOn w:val="DefaultParagraphFont"/>
    <w:rsid w:val="009C214C"/>
  </w:style>
  <w:style w:type="character" w:styleId="UnresolvedMention">
    <w:name w:val="Unresolved Mention"/>
    <w:basedOn w:val="DefaultParagraphFont"/>
    <w:uiPriority w:val="99"/>
    <w:semiHidden/>
    <w:unhideWhenUsed/>
    <w:rsid w:val="009C214C"/>
    <w:rPr>
      <w:color w:val="605E5C"/>
      <w:shd w:val="clear" w:color="auto" w:fill="E1DFDD"/>
    </w:rPr>
  </w:style>
  <w:style w:type="character" w:styleId="FollowedHyperlink">
    <w:name w:val="FollowedHyperlink"/>
    <w:basedOn w:val="DefaultParagraphFont"/>
    <w:uiPriority w:val="99"/>
    <w:semiHidden/>
    <w:unhideWhenUsed/>
    <w:rsid w:val="009C02CF"/>
    <w:rPr>
      <w:color w:val="954F72" w:themeColor="followedHyperlink"/>
      <w:u w:val="single"/>
    </w:rPr>
  </w:style>
  <w:style w:type="character" w:styleId="CommentReference">
    <w:name w:val="annotation reference"/>
    <w:basedOn w:val="DefaultParagraphFont"/>
    <w:uiPriority w:val="99"/>
    <w:semiHidden/>
    <w:unhideWhenUsed/>
    <w:rsid w:val="00776938"/>
    <w:rPr>
      <w:sz w:val="16"/>
      <w:szCs w:val="16"/>
    </w:rPr>
  </w:style>
  <w:style w:type="paragraph" w:styleId="CommentText">
    <w:name w:val="annotation text"/>
    <w:basedOn w:val="Normal"/>
    <w:link w:val="CommentTextChar"/>
    <w:uiPriority w:val="99"/>
    <w:unhideWhenUsed/>
    <w:rsid w:val="00776938"/>
    <w:rPr>
      <w:sz w:val="20"/>
      <w:szCs w:val="20"/>
    </w:rPr>
  </w:style>
  <w:style w:type="character" w:customStyle="1" w:styleId="CommentTextChar">
    <w:name w:val="Comment Text Char"/>
    <w:basedOn w:val="DefaultParagraphFont"/>
    <w:link w:val="CommentText"/>
    <w:uiPriority w:val="99"/>
    <w:rsid w:val="00776938"/>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776938"/>
    <w:rPr>
      <w:b/>
      <w:bCs/>
    </w:rPr>
  </w:style>
  <w:style w:type="character" w:customStyle="1" w:styleId="CommentSubjectChar">
    <w:name w:val="Comment Subject Char"/>
    <w:basedOn w:val="CommentTextChar"/>
    <w:link w:val="CommentSubject"/>
    <w:uiPriority w:val="99"/>
    <w:semiHidden/>
    <w:rsid w:val="00776938"/>
    <w:rPr>
      <w:rFonts w:ascii="Arial" w:hAnsi="Arial"/>
      <w:b/>
      <w:bCs/>
      <w:sz w:val="20"/>
      <w:szCs w:val="20"/>
    </w:rPr>
  </w:style>
  <w:style w:type="paragraph" w:styleId="Revision">
    <w:name w:val="Revision"/>
    <w:hidden/>
    <w:uiPriority w:val="99"/>
    <w:semiHidden/>
    <w:rsid w:val="003F6E64"/>
    <w:pPr>
      <w:spacing w:after="0" w:line="240" w:lineRule="auto"/>
    </w:pPr>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636936">
      <w:bodyDiv w:val="1"/>
      <w:marLeft w:val="0"/>
      <w:marRight w:val="0"/>
      <w:marTop w:val="0"/>
      <w:marBottom w:val="0"/>
      <w:divBdr>
        <w:top w:val="none" w:sz="0" w:space="0" w:color="auto"/>
        <w:left w:val="none" w:sz="0" w:space="0" w:color="auto"/>
        <w:bottom w:val="none" w:sz="0" w:space="0" w:color="auto"/>
        <w:right w:val="none" w:sz="0" w:space="0" w:color="auto"/>
      </w:divBdr>
    </w:div>
    <w:div w:id="195234551">
      <w:bodyDiv w:val="1"/>
      <w:marLeft w:val="0"/>
      <w:marRight w:val="0"/>
      <w:marTop w:val="0"/>
      <w:marBottom w:val="0"/>
      <w:divBdr>
        <w:top w:val="none" w:sz="0" w:space="0" w:color="auto"/>
        <w:left w:val="none" w:sz="0" w:space="0" w:color="auto"/>
        <w:bottom w:val="none" w:sz="0" w:space="0" w:color="auto"/>
        <w:right w:val="none" w:sz="0" w:space="0" w:color="auto"/>
      </w:divBdr>
    </w:div>
    <w:div w:id="554313411">
      <w:bodyDiv w:val="1"/>
      <w:marLeft w:val="0"/>
      <w:marRight w:val="0"/>
      <w:marTop w:val="0"/>
      <w:marBottom w:val="0"/>
      <w:divBdr>
        <w:top w:val="none" w:sz="0" w:space="0" w:color="auto"/>
        <w:left w:val="none" w:sz="0" w:space="0" w:color="auto"/>
        <w:bottom w:val="none" w:sz="0" w:space="0" w:color="auto"/>
        <w:right w:val="none" w:sz="0" w:space="0" w:color="auto"/>
      </w:divBdr>
    </w:div>
    <w:div w:id="1148087819">
      <w:bodyDiv w:val="1"/>
      <w:marLeft w:val="0"/>
      <w:marRight w:val="0"/>
      <w:marTop w:val="0"/>
      <w:marBottom w:val="0"/>
      <w:divBdr>
        <w:top w:val="none" w:sz="0" w:space="0" w:color="auto"/>
        <w:left w:val="none" w:sz="0" w:space="0" w:color="auto"/>
        <w:bottom w:val="none" w:sz="0" w:space="0" w:color="auto"/>
        <w:right w:val="none" w:sz="0" w:space="0" w:color="auto"/>
      </w:divBdr>
    </w:div>
    <w:div w:id="1427923808">
      <w:bodyDiv w:val="1"/>
      <w:marLeft w:val="0"/>
      <w:marRight w:val="0"/>
      <w:marTop w:val="0"/>
      <w:marBottom w:val="0"/>
      <w:divBdr>
        <w:top w:val="none" w:sz="0" w:space="0" w:color="auto"/>
        <w:left w:val="none" w:sz="0" w:space="0" w:color="auto"/>
        <w:bottom w:val="none" w:sz="0" w:space="0" w:color="auto"/>
        <w:right w:val="none" w:sz="0" w:space="0" w:color="auto"/>
      </w:divBdr>
    </w:div>
    <w:div w:id="1533372985">
      <w:bodyDiv w:val="1"/>
      <w:marLeft w:val="0"/>
      <w:marRight w:val="0"/>
      <w:marTop w:val="0"/>
      <w:marBottom w:val="0"/>
      <w:divBdr>
        <w:top w:val="none" w:sz="0" w:space="0" w:color="auto"/>
        <w:left w:val="none" w:sz="0" w:space="0" w:color="auto"/>
        <w:bottom w:val="none" w:sz="0" w:space="0" w:color="auto"/>
        <w:right w:val="none" w:sz="0" w:space="0" w:color="auto"/>
      </w:divBdr>
    </w:div>
    <w:div w:id="1931620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hroperations@tees.ac.uk" TargetMode="External"/><Relationship Id="rId5" Type="http://schemas.openxmlformats.org/officeDocument/2006/relationships/hyperlink" Target="https://url.tees.ac.uk/url/10657"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052af4ff-75cf-48be-9503-79741c0f580d}" enabled="1" method="Standard" siteId="{43d2115b-a55e-46b6-9df7-b03388ecfc60}" contentBits="0" removed="0"/>
</clbl:labelList>
</file>

<file path=docProps/app.xml><?xml version="1.0" encoding="utf-8"?>
<Properties xmlns="http://schemas.openxmlformats.org/officeDocument/2006/extended-properties" xmlns:vt="http://schemas.openxmlformats.org/officeDocument/2006/docPropsVTypes">
  <Template>Normal</Template>
  <TotalTime>4</TotalTime>
  <Pages>3</Pages>
  <Words>741</Words>
  <Characters>4225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Teesside University</Company>
  <LinksUpToDate>false</LinksUpToDate>
  <CharactersWithSpaces>4957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Amos, Juliet</dc:creator>
  <cp:keywords/>
  <dc:description/>
  <cp:lastModifiedBy>Amos, Juliet</cp:lastModifiedBy>
  <cp:revision>2</cp:revision>
  <cp:lastPrinted>2024-02-13T10:10:00Z</cp:lastPrinted>
  <dcterms:created xsi:type="dcterms:W3CDTF">2025-06-17T10:13:00Z</dcterms:created>
  <dcterms:modified xsi:type="dcterms:W3CDTF">2025-06-17T10:13:00Z</dcterms:modified>
</cp:coreProperties>
</file>