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11"/>
        <w:gridCol w:w="7427"/>
      </w:tblGrid>
      <w:tr>
        <w:tc>
          <w:tcPr>
            <w:tcW w:type="dxa" w:w="221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983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98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АВТОНОМНАЯ НЕКОММЕРЧЕСКАЯ ОРГАНИЗАЦИЯ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дополнительного профессионального образования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«Учебный центр ГорГазНефть»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453839, РФ, Республика Башкортостан, город Сибай,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ул. Куйбышева д. 20, офис 32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тел./факс: 8 (347) 5-93-98, 8 960 383-30-66, 8 960 392-42-55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e-mail: gorgazneft@mail.ru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Р/сч 40703810880690000003, к/сч 30101810200000000593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БИК 044525593, АО «АЛЬФА-БАНК»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ОКПО 85507143, ИНН 0268104892, КПП 026801001</w:t>
            </w:r>
          </w:p>
        </w:tc>
      </w:tr>
    </w:tbl>
    <w:p>
      <w:pPr>
        <w:spacing w:before="40" w:after="80"/>
        <w:pBdr>
          <w:bottom w:val="single" w:sz="12" w:space="1" w:color="000000"/>
        </w:pBdr>
      </w:pPr>
    </w:p>
    <w:p>
      <w:pPr>
        <w:spacing w:before="0" w:after="160" w:line="240" w:lineRule="auto"/>
      </w:pPr>
      <w:r>
        <w:rPr>
          <w:rFonts w:ascii="Times New Roman" w:hAnsi="Times New Roman"/>
          <w:b w:val="0"/>
          <w:i w:val="0"/>
          <w:sz w:val="18"/>
        </w:rPr>
        <w:t>Исх. № ________ от « ____ » ______________ 2026 г.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62"/>
        <w:gridCol w:w="4876"/>
      </w:tblGrid>
      <w:tr>
        <w:tc>
          <w:tcPr>
            <w:tcW w:type="dxa" w:w="4819"/>
          </w:tcPr>
          <w:p/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Руководителю организации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e-mail: ________________________</w:t>
            </w:r>
          </w:p>
        </w:tc>
      </w:tr>
    </w:tbl>
    <w:p>
      <w:pPr>
        <w:spacing w:before="0" w:after="200" w:line="240" w:lineRule="auto"/>
      </w:pP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КОММЕРЧЕСКОЕ ПРЕДЛОЖЕНИЕ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на поставку программного обеспечения «ПВ-Система PDF»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b w:val="0"/>
          <w:i/>
          <w:sz w:val="24"/>
        </w:rPr>
        <w:t>Руководителям и специалистам предприятий, работающих с документами ограниченного доступа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i w:val="0"/>
          <w:sz w:val="24"/>
        </w:rPr>
        <w:t>Уважаемый(ая) __________________________!</w:t>
      </w:r>
    </w:p>
    <w:p>
      <w:pPr>
        <w:spacing w:before="0" w:after="16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Компания «Учебный центр ГорГазНефть» предлагает вашему предприятию лицензионное соглашение на право использования программного обеспечения «ПВ-Система PDF» — настольной программы для работы с документами PDF, полностью функционирующей на компьютере пользователя.</w:t>
      </w:r>
    </w:p>
    <w:p>
      <w:pPr>
        <w:spacing w:before="0" w:after="2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Программа предназначена для организаций, где документы не могут покидать периметр предприятия: обработка выполняется локально, файлы не передаются в интернет и не загружаются на сторонние серверы. Это снимает риски, связанные с использованием бесплатных онлайн-сервисов.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6"/>
        </w:rPr>
        <w:t>О программном обеспечении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«ПВ-Система PDF» — российское настольное решение для просмотра, редактирования и конвертации документов PDF. Программа устанавливается на рабочие места и работает под управлением Windows 10 и Windows 11.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Программное обеспечение позволяет: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просматривать документы PDF любого объёма с непрерывной прокруткой и режимом разворота;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редактировать структуру документа: поворот, удаление, перестановка и копирование страниц;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объединять несколько документов в один и разделять документ на отдельные файлы;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наносить надписи и закрашивать сведения ограниченного доступа перед передачей документа;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выполнять поиск по тексту всего документа с подсветкой найденного;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конвертировать документы в форматы Word, Excel, JPG и обычный текст;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распознавать текст на отсканированных документах (русский и английский языки);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печатать документы напрямую на выбранный принтер, минуя лишние окна Windows.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сканировать бумажные документы прямо из программы, в том числе пачками;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создавать документы PDF из фотографий, сканов TIFF и снимков HEIC;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уменьшать размер файла для отправки по электронной почте.</w:t>
      </w:r>
    </w:p>
    <w:p>
      <w:pPr>
        <w:spacing w:before="0" w:after="16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6"/>
        </w:rPr>
        <w:t>Ключевые возможности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sz w:val="24"/>
        </w:rPr>
        <w:t>Просмотр документов: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непрерывная прокрутка всего документа без разрывов между страницами;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режим разворота — две страницы рядом, как в раскрытой книге;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подгонка масштаба по ширине окна или по странице целиком;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панель миниатюр для быстрого перехода к нужной странице.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sz w:val="24"/>
        </w:rPr>
        <w:t>Редактирование страниц: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поворот страниц на 90 градусов в любую сторону;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удаление, перемещение и дублирование страниц;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присоединение страниц из других документов PDF;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сохранение выбранных страниц отдельным файлом;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отмена и возврат действий — до 50 шагов.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sz w:val="24"/>
        </w:rPr>
        <w:t>Защита сведений: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закрашивание персональных данных и реквизитов перед передачей документа;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нанесение пояснительных надписей с выбором размера и цвета;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обработка документа целиком на компьютере пользователя, без передачи в интернет.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sz w:val="24"/>
        </w:rPr>
        <w:t>Конвертация и распознавание: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выгрузка текста документа в Word для дальнейшего редактирования;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выгрузка табличных данных в Excel;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сохранение страниц в виде изображений JPG;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сохранение страниц в форматах PNG и HTML;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распознавание текста на сканах и фотографиях документов.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sz w:val="24"/>
        </w:rPr>
        <w:t>Работа с бумажными документами: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сканирование одной страницы или пачки листов подряд;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повтор сканирования с ранее выбранными настройками;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добавление отсканированного листа сразу в открытый документ;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улучшение читаемости скана: осветление фона и повышение контраста;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сборка документа PDF из фотографий JPG, PNG и снимков HEIC с телефона;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преобразование одно- и многостраничных сканов TIFF в PDF.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sz w:val="24"/>
        </w:rPr>
        <w:t>Печать: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прямая печать на выбранный принтер организации;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выбор размера листа, полей и способа размещения;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доступ к окну свойств принтера Windows: лотки, качество, двусторонняя печать.</w:t>
      </w:r>
    </w:p>
    <w:p>
      <w:pPr>
        <w:spacing w:before="80" w:after="60" w:line="240" w:lineRule="auto"/>
      </w:pPr>
      <w:r>
        <w:rPr>
          <w:rFonts w:ascii="Times New Roman" w:hAnsi="Times New Roman"/>
          <w:b/>
          <w:i w:val="0"/>
          <w:sz w:val="24"/>
        </w:rPr>
        <w:t>Сопровождение: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автоматическая проверка новых версий и обновление в один щелчок;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централизованное управление лицензиями предприятия;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учёт рабочих мест: видно, на каких компьютерах используется лицензия;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возможность потребовать обновления: устаревшие версии останавливаются до его установки;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работа программы без постоянного подключения к интернету.</w:t>
      </w:r>
    </w:p>
    <w:p>
      <w:pPr>
        <w:spacing w:before="0" w:after="16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6"/>
        </w:rPr>
        <w:t>Преимущества «ПВ-Системы PDF»</w:t>
      </w:r>
    </w:p>
    <w:p>
      <w:pPr>
        <w:spacing w:after="80"/>
        <w:ind w:left="510" w:hanging="227"/>
        <w:jc w:val="both"/>
      </w:pPr>
      <w:r>
        <w:rPr>
          <w:rFonts w:ascii="Times New Roman" w:hAnsi="Times New Roman"/>
          <w:b/>
          <w:sz w:val="24"/>
        </w:rPr>
        <w:t xml:space="preserve">1. Безопасность. </w:t>
      </w:r>
      <w:r>
        <w:rPr>
          <w:rFonts w:ascii="Times New Roman" w:hAnsi="Times New Roman"/>
          <w:sz w:val="24"/>
        </w:rPr>
        <w:t>Документы обрабатываются на компьютере пользователя и никуда не передаются. Подходит для работы со сведениями ограниченного доступа.</w:t>
      </w:r>
    </w:p>
    <w:p>
      <w:pPr>
        <w:spacing w:after="80"/>
        <w:ind w:left="510" w:hanging="227"/>
        <w:jc w:val="both"/>
      </w:pPr>
      <w:r>
        <w:rPr>
          <w:rFonts w:ascii="Times New Roman" w:hAnsi="Times New Roman"/>
          <w:b/>
          <w:sz w:val="24"/>
        </w:rPr>
        <w:t xml:space="preserve">2. Импортозамещение. </w:t>
      </w:r>
      <w:r>
        <w:rPr>
          <w:rFonts w:ascii="Times New Roman" w:hAnsi="Times New Roman"/>
          <w:sz w:val="24"/>
        </w:rPr>
        <w:t>Отечественное программное обеспечение, не требующее зарубежных подписок и оплаты в иностранной валюте.</w:t>
      </w:r>
    </w:p>
    <w:p>
      <w:pPr>
        <w:spacing w:after="80"/>
        <w:ind w:left="510" w:hanging="227"/>
        <w:jc w:val="both"/>
      </w:pPr>
      <w:r>
        <w:rPr>
          <w:rFonts w:ascii="Times New Roman" w:hAnsi="Times New Roman"/>
          <w:b/>
          <w:sz w:val="24"/>
        </w:rPr>
        <w:t xml:space="preserve">3. Экономия. </w:t>
      </w:r>
      <w:r>
        <w:rPr>
          <w:rFonts w:ascii="Times New Roman" w:hAnsi="Times New Roman"/>
          <w:sz w:val="24"/>
        </w:rPr>
        <w:t>Годовая лицензия обходится существенно дешевле зарубежных аналогов с ежемесячной подпиской на каждое рабочее место.</w:t>
      </w:r>
    </w:p>
    <w:p>
      <w:pPr>
        <w:spacing w:after="80"/>
        <w:ind w:left="510" w:hanging="227"/>
        <w:jc w:val="both"/>
      </w:pPr>
      <w:r>
        <w:rPr>
          <w:rFonts w:ascii="Times New Roman" w:hAnsi="Times New Roman"/>
          <w:b/>
          <w:sz w:val="24"/>
        </w:rPr>
        <w:t xml:space="preserve">4. Простота. </w:t>
      </w:r>
      <w:r>
        <w:rPr>
          <w:rFonts w:ascii="Times New Roman" w:hAnsi="Times New Roman"/>
          <w:sz w:val="24"/>
        </w:rPr>
        <w:t>Русскоязычный интерфейс, привычная логика работы. Обучение сотрудника занимает менее часа.</w:t>
      </w:r>
    </w:p>
    <w:p>
      <w:pPr>
        <w:spacing w:after="80"/>
        <w:ind w:left="510" w:hanging="227"/>
        <w:jc w:val="both"/>
      </w:pPr>
      <w:r>
        <w:rPr>
          <w:rFonts w:ascii="Times New Roman" w:hAnsi="Times New Roman"/>
          <w:b/>
          <w:sz w:val="24"/>
        </w:rPr>
        <w:t xml:space="preserve">5. Автономность. </w:t>
      </w:r>
      <w:r>
        <w:rPr>
          <w:rFonts w:ascii="Times New Roman" w:hAnsi="Times New Roman"/>
          <w:sz w:val="24"/>
        </w:rPr>
        <w:t>Программа работает без постоянного подключения к интернету — в том числе на удалённых и подземных объектах.</w:t>
      </w:r>
    </w:p>
    <w:p>
      <w:pPr>
        <w:spacing w:after="80"/>
        <w:ind w:left="510" w:hanging="227"/>
        <w:jc w:val="both"/>
      </w:pPr>
      <w:r>
        <w:rPr>
          <w:rFonts w:ascii="Times New Roman" w:hAnsi="Times New Roman"/>
          <w:b/>
          <w:sz w:val="24"/>
        </w:rPr>
        <w:t xml:space="preserve">6. Развитие. </w:t>
      </w:r>
      <w:r>
        <w:rPr>
          <w:rFonts w:ascii="Times New Roman" w:hAnsi="Times New Roman"/>
          <w:sz w:val="24"/>
        </w:rPr>
        <w:t>Регулярные обновления входят в стоимость лицензии и устанавливаются автоматически.</w:t>
      </w:r>
    </w:p>
    <w:p>
      <w:pPr>
        <w:spacing w:before="0" w:after="16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6"/>
        </w:rPr>
        <w:t>Условия поставки и поддержки</w:t>
      </w:r>
    </w:p>
    <w:p>
      <w:pPr>
        <w:spacing w:before="0" w:after="8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Мы предлагаем годовую лицензию на использование программного обеспечения «ПВ-Система PDF», которая включает: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передачу ключа активации на согласованное количество рабочих мест;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установку и настройку программы на рабочих местах заказчика (удалённо);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обучение персонала работе с программой (очно или онлайн);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техническую поддержку по телефону и электронной почте;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регулярные обновления программного обеспечения в течение срока лицензии;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консультации специалистов по вопросам эксплуатации.</w:t>
      </w:r>
    </w:p>
    <w:p>
      <w:pPr>
        <w:spacing w:before="0" w:after="120" w:line="240" w:lineRule="auto"/>
      </w:pPr>
    </w:p>
    <w:p>
      <w:pPr>
        <w:spacing w:after="60"/>
        <w:ind w:left="510"/>
      </w:pPr>
      <w:r>
        <w:rPr>
          <w:rFonts w:ascii="Times New Roman" w:hAnsi="Times New Roman"/>
          <w:b/>
          <w:sz w:val="24"/>
        </w:rPr>
        <w:t xml:space="preserve">Тип лицензии: </w:t>
      </w:r>
      <w:r>
        <w:rPr>
          <w:rFonts w:ascii="Times New Roman" w:hAnsi="Times New Roman"/>
          <w:sz w:val="24"/>
        </w:rPr>
        <w:t>корпоративная (для использования на территории предприятия).</w:t>
      </w:r>
    </w:p>
    <w:p>
      <w:pPr>
        <w:spacing w:after="60"/>
        <w:ind w:left="510"/>
      </w:pPr>
      <w:r>
        <w:rPr>
          <w:rFonts w:ascii="Times New Roman" w:hAnsi="Times New Roman"/>
          <w:b/>
          <w:sz w:val="24"/>
        </w:rPr>
        <w:t xml:space="preserve">Срок действия: </w:t>
      </w:r>
      <w:r>
        <w:rPr>
          <w:rFonts w:ascii="Times New Roman" w:hAnsi="Times New Roman"/>
          <w:sz w:val="24"/>
        </w:rPr>
        <w:t>1 год с момента подписания договора.</w:t>
      </w:r>
    </w:p>
    <w:p>
      <w:pPr>
        <w:spacing w:after="60"/>
        <w:ind w:left="510"/>
      </w:pPr>
      <w:r>
        <w:rPr>
          <w:rFonts w:ascii="Times New Roman" w:hAnsi="Times New Roman"/>
          <w:b/>
          <w:sz w:val="24"/>
        </w:rPr>
        <w:t xml:space="preserve">Количество рабочих мест: </w:t>
      </w:r>
      <w:r>
        <w:rPr>
          <w:rFonts w:ascii="Times New Roman" w:hAnsi="Times New Roman"/>
          <w:sz w:val="24"/>
        </w:rPr>
        <w:t>определяется выбранным тарифом.</w:t>
      </w:r>
    </w:p>
    <w:p>
      <w:pPr>
        <w:spacing w:after="60"/>
        <w:ind w:left="510"/>
      </w:pPr>
      <w:r>
        <w:rPr>
          <w:rFonts w:ascii="Times New Roman" w:hAnsi="Times New Roman"/>
          <w:b/>
          <w:sz w:val="24"/>
        </w:rPr>
        <w:t xml:space="preserve">Требования: </w:t>
      </w:r>
      <w:r>
        <w:rPr>
          <w:rFonts w:ascii="Times New Roman" w:hAnsi="Times New Roman"/>
          <w:sz w:val="24"/>
        </w:rPr>
        <w:t>Windows 10 или Windows 11, 64-разрядная версия.</w:t>
      </w:r>
    </w:p>
    <w:p>
      <w:pPr>
        <w:spacing w:after="60"/>
        <w:ind w:left="510"/>
      </w:pPr>
      <w:r>
        <w:rPr>
          <w:rFonts w:ascii="Times New Roman" w:hAnsi="Times New Roman"/>
          <w:b/>
          <w:sz w:val="24"/>
        </w:rPr>
        <w:t xml:space="preserve">Срок передачи: </w:t>
      </w:r>
      <w:r>
        <w:rPr>
          <w:rFonts w:ascii="Times New Roman" w:hAnsi="Times New Roman"/>
          <w:sz w:val="24"/>
        </w:rPr>
        <w:t>3 рабочих дня с момента поступления оплаты.</w:t>
      </w:r>
    </w:p>
    <w:p>
      <w:pPr>
        <w:spacing w:after="60"/>
        <w:ind w:left="510"/>
      </w:pPr>
      <w:r>
        <w:rPr>
          <w:rFonts w:ascii="Times New Roman" w:hAnsi="Times New Roman"/>
          <w:b/>
          <w:sz w:val="24"/>
        </w:rPr>
        <w:t xml:space="preserve">Обучение персонала: </w:t>
      </w:r>
      <w:r>
        <w:rPr>
          <w:rFonts w:ascii="Times New Roman" w:hAnsi="Times New Roman"/>
          <w:sz w:val="24"/>
        </w:rPr>
        <w:t>входит в стоимость лицензии.</w:t>
      </w:r>
    </w:p>
    <w:p>
      <w:pPr>
        <w:spacing w:before="0" w:after="20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6"/>
        </w:rPr>
        <w:t>Стоимость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Стоимость годовой лицензии на «ПВ-Систему PDF» зависит от количества рабочих мест на предприятии: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fill="E6E6E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Рабочих мест</w:t>
            </w:r>
          </w:p>
        </w:tc>
        <w:tc>
          <w:tcPr>
            <w:tcW w:type="dxa" w:w="3288"/>
            <w:shd w:val="clear" w:fill="E6E6E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Цена за место, (руб./год)</w:t>
            </w:r>
          </w:p>
        </w:tc>
        <w:tc>
          <w:tcPr>
            <w:tcW w:type="dxa" w:w="3515"/>
            <w:shd w:val="clear" w:fill="E6E6E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Стоимость лицензии, (руб./год)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28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12 000,00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12 000,00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28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9 600,00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48 000,00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328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8 500,00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85 000,00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328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7 600,00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190 000,00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328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6 800,00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340 000,00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без ограничения</w:t>
            </w:r>
          </w:p>
        </w:tc>
        <w:tc>
          <w:tcPr>
            <w:tcW w:type="dxa" w:w="328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560 000,00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стоимость включены все перечисленные услуги: установка, настройка, обучение персонала, техническая поддержка и обновления в течение срока действия лицензии.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При заключении договора до 01.07.2026 г. действует специальное предложение: скидка 10 % на первый год использования.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Стоимость услуг не включает НДС (п. 26 ч. 2 ст. 149 НК РФ).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Оплата производится единовременно в течение 5 рабочих дней с момента подписания договора на основании выставленного Лицензиаром счёта.</w:t>
      </w:r>
    </w:p>
    <w:p>
      <w:pPr>
        <w:spacing w:before="0" w:after="2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Лицензиар обязан передать Лицензиату ключ активации программного обеспечения и документацию в течение 3 рабочих дней после получения оплаты. Передача оформляется актом приёма-передачи.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6"/>
        </w:rPr>
        <w:t>Как начать работу?</w:t>
      </w:r>
    </w:p>
    <w:p>
      <w:pPr>
        <w:spacing w:before="0" w:after="8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Чтобы получить демонстрационную версию программы или обсудить детали сотрудничества, свяжитесь с нами: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Телефон: +7 (905) 005-36-19 / +7 (933) 044-70-17 — поддержка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E-mail: pvsistema@mail.ru</w:t>
      </w:r>
    </w:p>
    <w:p>
      <w:pPr>
        <w:pStyle w:val="ListBullet"/>
        <w:spacing w:after="40" w:line="240" w:lineRule="auto"/>
        <w:ind w:left="510" w:hanging="227"/>
      </w:pPr>
      <w:r>
        <w:rPr>
          <w:rFonts w:ascii="Times New Roman" w:hAnsi="Times New Roman"/>
          <w:sz w:val="24"/>
        </w:rPr>
        <w:t>Сайт: https://пвсистема.рф</w:t>
      </w:r>
    </w:p>
    <w:p>
      <w:pPr>
        <w:spacing w:before="0" w:after="120" w:line="240" w:lineRule="auto"/>
      </w:pPr>
    </w:p>
    <w:p>
      <w:pPr>
        <w:spacing w:before="0" w:after="28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Будем рады провести презентацию «ПВ-Системы PDF» на вашем предприятии и ответить на все вопросы.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3685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С уважением,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Директор АНО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«Учебный центр ГорГазНефть»</w:t>
            </w:r>
          </w:p>
        </w:tc>
        <w:tc>
          <w:tcPr>
            <w:tcW w:type="dxa" w:w="4819"/>
          </w:tcPr>
          <w:p>
            <w:pPr>
              <w:jc w:val="right"/>
            </w:pPr>
          </w:p>
          <w:p>
            <w:pPr>
              <w:spacing w:after="0"/>
            </w:pPr>
          </w:p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4"/>
              </w:rPr>
              <w:t>И.Н. Басантаев</w:t>
            </w:r>
          </w:p>
        </w:tc>
      </w:tr>
    </w:tbl>
    <w:sectPr w:rsidR="00FC693F" w:rsidRPr="0006063C" w:rsidSect="00034616">
      <w:pgSz w:w="11906" w:h="16838"/>
      <w:pgMar w:top="680" w:right="567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