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211"/>
        <w:gridCol w:w="7427"/>
      </w:tblGrid>
      <w:tr>
        <w:tc>
          <w:tcPr>
            <w:tcW w:type="dxa" w:w="22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88000" cy="98307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lank_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000" cy="9830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27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АВТОНОМНАЯ НЕКОММЕРЧЕСКАЯ ОРГАНИЗАЦИЯ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дополнительного профессионального образования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«Учебный центр ГорГазНефть»</w:t>
            </w:r>
          </w:p>
          <w:p>
            <w:pPr>
              <w:spacing w:after="0" w:line="240" w:lineRule="auto"/>
              <w:jc w:val="center"/>
            </w:pPr>
          </w:p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sz w:val="18"/>
              </w:rPr>
              <w:t>453839, РФ, Республика Башкортостан, город Сибай,</w:t>
            </w:r>
          </w:p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sz w:val="18"/>
              </w:rPr>
              <w:t>ул. Куйбышева д. 20, офис 32</w:t>
            </w:r>
          </w:p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sz w:val="18"/>
              </w:rPr>
              <w:t>тел./факс: 8 (347) 5-93-98, 8 960 383-30-66, 8 960 392-42-55</w:t>
            </w:r>
          </w:p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sz w:val="18"/>
              </w:rPr>
              <w:t>e-mail: gorgazneft@mail.ru</w:t>
            </w:r>
          </w:p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sz w:val="18"/>
              </w:rPr>
              <w:t>Р/сч 40703810880690000003, к/сч 30101810200000000593</w:t>
            </w:r>
          </w:p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sz w:val="18"/>
              </w:rPr>
              <w:t>БИК 044525593, АО «АЛЬФА-БАНК»</w:t>
            </w:r>
          </w:p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sz w:val="18"/>
              </w:rPr>
              <w:t>ОКПО 85507143, ИНН 0268104892, КПП 026801001</w:t>
            </w:r>
          </w:p>
        </w:tc>
      </w:tr>
    </w:tbl>
    <w:p>
      <w:pPr>
        <w:spacing w:before="40" w:after="80"/>
        <w:pBdr>
          <w:bottom w:val="single" w:sz="12" w:space="1" w:color="000000"/>
        </w:pBdr>
      </w:pPr>
    </w:p>
    <w:p>
      <w:pPr>
        <w:spacing w:before="0" w:after="160" w:line="240" w:lineRule="auto"/>
      </w:pPr>
      <w:r>
        <w:rPr>
          <w:rFonts w:ascii="Times New Roman" w:hAnsi="Times New Roman"/>
          <w:b w:val="0"/>
          <w:i w:val="0"/>
          <w:sz w:val="18"/>
        </w:rPr>
        <w:t>Исх. № ________ от « ____ » ______________ 2026 г.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62"/>
        <w:gridCol w:w="4876"/>
      </w:tblGrid>
      <w:tr>
        <w:tc>
          <w:tcPr>
            <w:tcW w:type="dxa" w:w="4819"/>
          </w:tcPr>
          <w:p/>
        </w:tc>
        <w:tc>
          <w:tcPr>
            <w:tcW w:type="dxa" w:w="4876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Руководителю организации</w:t>
            </w:r>
          </w:p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_______________________________</w:t>
            </w:r>
          </w:p>
          <w:p>
            <w:pPr>
              <w:spacing w:after="0"/>
            </w:pPr>
          </w:p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_______________________________</w:t>
            </w:r>
          </w:p>
          <w:p>
            <w:pPr>
              <w:spacing w:after="0"/>
            </w:pPr>
          </w:p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e-mail: ________________________</w:t>
            </w:r>
          </w:p>
        </w:tc>
      </w:tr>
    </w:tbl>
    <w:p>
      <w:pPr>
        <w:spacing w:before="0" w:after="200" w:line="240" w:lineRule="auto"/>
      </w:pPr>
    </w:p>
    <w:p>
      <w:pPr>
        <w:spacing w:before="0" w:after="40" w:line="240" w:lineRule="auto"/>
        <w:jc w:val="center"/>
      </w:pPr>
      <w:r>
        <w:rPr>
          <w:rFonts w:ascii="Times New Roman" w:hAnsi="Times New Roman"/>
          <w:b/>
          <w:i w:val="0"/>
          <w:sz w:val="28"/>
        </w:rPr>
        <w:t>КОММЕРЧЕСКОЕ ПРЕДЛОЖЕНИЕ</w:t>
      </w:r>
    </w:p>
    <w:p>
      <w:pPr>
        <w:spacing w:before="0" w:after="200" w:line="240" w:lineRule="auto"/>
        <w:jc w:val="center"/>
      </w:pPr>
      <w:r>
        <w:rPr>
          <w:rFonts w:ascii="Times New Roman" w:hAnsi="Times New Roman"/>
          <w:b/>
          <w:i w:val="0"/>
          <w:sz w:val="24"/>
        </w:rPr>
        <w:t>на поставку программного обеспечения «ПВ-Система PDF»</w:t>
      </w:r>
    </w:p>
    <w:p>
      <w:pPr>
        <w:spacing w:before="0" w:after="200" w:line="240" w:lineRule="auto"/>
        <w:jc w:val="center"/>
      </w:pPr>
      <w:r>
        <w:rPr>
          <w:rFonts w:ascii="Times New Roman" w:hAnsi="Times New Roman"/>
          <w:b w:val="0"/>
          <w:i/>
          <w:sz w:val="24"/>
        </w:rPr>
        <w:t>Руководителям и специалистам предприятий, работающих с документами ограниченного доступа</w:t>
      </w:r>
    </w:p>
    <w:p>
      <w:pPr>
        <w:spacing w:before="0" w:after="160" w:line="240" w:lineRule="auto"/>
      </w:pPr>
      <w:r>
        <w:rPr>
          <w:rFonts w:ascii="Times New Roman" w:hAnsi="Times New Roman"/>
          <w:b w:val="0"/>
          <w:i w:val="0"/>
          <w:sz w:val="24"/>
        </w:rPr>
        <w:t>Уважаемый(ая) __________________________!</w:t>
      </w:r>
    </w:p>
    <w:p>
      <w:pPr>
        <w:spacing w:before="0" w:after="16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Компания «Учебный центр ГорГазНефть» предлагает вашему предприятию лицензионное соглашение на право использования программного обеспечения «ПВ-Система PDF» — настольной программы для работы с документами PDF, полностью функционирующей на компьютере пользователя.</w:t>
      </w:r>
    </w:p>
    <w:p>
      <w:pPr>
        <w:spacing w:before="0" w:after="20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Программа предназначена для организаций, где документы не могут покидать периметр предприятия: обработка выполняется локально, файлы не передаются в интернет и не загружаются на сторонние серверы. Это снимает риски, связанные с использованием бесплатных онлайн-сервисов.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sz w:val="26"/>
        </w:rPr>
        <w:t>О программном обеспечении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«ПВ-Система PDF» — российское настольное решение для просмотра, редактирования и конвертации документов PDF. Программа устанавливается на рабочие места и работает под управлением Windows 10 и Windows 11.</w:t>
      </w:r>
    </w:p>
    <w:p>
      <w:pPr>
        <w:spacing w:before="0" w:after="80" w:line="240" w:lineRule="auto"/>
      </w:pPr>
      <w:r>
        <w:rPr>
          <w:rFonts w:ascii="Times New Roman" w:hAnsi="Times New Roman"/>
          <w:b w:val="0"/>
          <w:i w:val="0"/>
          <w:sz w:val="24"/>
        </w:rPr>
        <w:t>Программное обеспечение позволяет:</w:t>
      </w:r>
    </w:p>
    <w:p>
      <w:pPr>
        <w:pStyle w:val="ListBullet"/>
        <w:spacing w:after="40" w:line="240" w:lineRule="auto"/>
        <w:ind w:left="510" w:hanging="227"/>
      </w:pPr>
      <w:r>
        <w:rPr>
          <w:rFonts w:ascii="Times New Roman" w:hAnsi="Times New Roman"/>
          <w:sz w:val="24"/>
        </w:rPr>
        <w:t>просматривать документы PDF любого объёма с непрерывной прокруткой и режимом разворота;</w:t>
      </w:r>
    </w:p>
    <w:p>
      <w:pPr>
        <w:pStyle w:val="ListBullet"/>
        <w:spacing w:after="40" w:line="240" w:lineRule="auto"/>
        <w:ind w:left="510" w:hanging="227"/>
      </w:pPr>
      <w:r>
        <w:rPr>
          <w:rFonts w:ascii="Times New Roman" w:hAnsi="Times New Roman"/>
          <w:sz w:val="24"/>
        </w:rPr>
        <w:t>редактировать структуру документа: поворот, удаление, перестановка и копирование страниц;</w:t>
      </w:r>
    </w:p>
    <w:p>
      <w:pPr>
        <w:pStyle w:val="ListBullet"/>
        <w:spacing w:after="40" w:line="240" w:lineRule="auto"/>
        <w:ind w:left="510" w:hanging="227"/>
      </w:pPr>
      <w:r>
        <w:rPr>
          <w:rFonts w:ascii="Times New Roman" w:hAnsi="Times New Roman"/>
          <w:sz w:val="24"/>
        </w:rPr>
        <w:t>объединять несколько документов в один и разделять документ на отдельные файлы;</w:t>
      </w:r>
    </w:p>
    <w:p>
      <w:pPr>
        <w:pStyle w:val="ListBullet"/>
        <w:spacing w:after="40" w:line="240" w:lineRule="auto"/>
        <w:ind w:left="510" w:hanging="227"/>
      </w:pPr>
      <w:r>
        <w:rPr>
          <w:rFonts w:ascii="Times New Roman" w:hAnsi="Times New Roman"/>
          <w:sz w:val="24"/>
        </w:rPr>
        <w:t>наносить надписи и закрашивать сведения ограниченного доступа перед передачей документа;</w:t>
      </w:r>
    </w:p>
    <w:p>
      <w:pPr>
        <w:pStyle w:val="ListBullet"/>
        <w:spacing w:after="40" w:line="240" w:lineRule="auto"/>
        <w:ind w:left="510" w:hanging="227"/>
      </w:pPr>
      <w:r>
        <w:rPr>
          <w:rFonts w:ascii="Times New Roman" w:hAnsi="Times New Roman"/>
          <w:sz w:val="24"/>
        </w:rPr>
        <w:t>выполнять поиск по тексту всего документа с подсветкой найденного;</w:t>
      </w:r>
    </w:p>
    <w:p>
      <w:pPr>
        <w:pStyle w:val="ListBullet"/>
        <w:spacing w:after="40" w:line="240" w:lineRule="auto"/>
        <w:ind w:left="510" w:hanging="227"/>
      </w:pPr>
      <w:r>
        <w:rPr>
          <w:rFonts w:ascii="Times New Roman" w:hAnsi="Times New Roman"/>
          <w:sz w:val="24"/>
        </w:rPr>
        <w:t>конвертировать документы в форматы Word, Excel, JPG и обычный текст;</w:t>
      </w:r>
    </w:p>
    <w:p>
      <w:pPr>
        <w:pStyle w:val="ListBullet"/>
        <w:spacing w:after="40" w:line="240" w:lineRule="auto"/>
        <w:ind w:left="510" w:hanging="227"/>
      </w:pPr>
      <w:r>
        <w:rPr>
          <w:rFonts w:ascii="Times New Roman" w:hAnsi="Times New Roman"/>
          <w:sz w:val="24"/>
        </w:rPr>
        <w:t>распознавать текст на отсканированных документах (русский и английский языки);</w:t>
      </w:r>
    </w:p>
    <w:p>
      <w:pPr>
        <w:pStyle w:val="ListBullet"/>
        <w:spacing w:after="40" w:line="240" w:lineRule="auto"/>
        <w:ind w:left="510" w:hanging="227"/>
      </w:pPr>
      <w:r>
        <w:rPr>
          <w:rFonts w:ascii="Times New Roman" w:hAnsi="Times New Roman"/>
          <w:sz w:val="24"/>
        </w:rPr>
        <w:t>печатать документы напрямую на выбранный принтер, минуя лишние окна Windows.</w:t>
      </w:r>
    </w:p>
    <w:p>
      <w:pPr>
        <w:spacing w:before="0" w:after="16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sz w:val="26"/>
        </w:rPr>
        <w:t>Ключевые возможности</w:t>
      </w:r>
    </w:p>
    <w:p>
      <w:pPr>
        <w:spacing w:before="80" w:after="60" w:line="240" w:lineRule="auto"/>
      </w:pPr>
      <w:r>
        <w:rPr>
          <w:rFonts w:ascii="Times New Roman" w:hAnsi="Times New Roman"/>
          <w:b/>
          <w:i w:val="0"/>
          <w:sz w:val="24"/>
        </w:rPr>
        <w:t>Просмотр документов:</w:t>
      </w:r>
    </w:p>
    <w:p>
      <w:pPr>
        <w:pStyle w:val="ListBullet"/>
        <w:spacing w:after="40" w:line="240" w:lineRule="auto"/>
        <w:ind w:left="510" w:hanging="227"/>
      </w:pPr>
      <w:r>
        <w:rPr>
          <w:rFonts w:ascii="Times New Roman" w:hAnsi="Times New Roman"/>
          <w:sz w:val="24"/>
        </w:rPr>
        <w:t>непрерывная прокрутка всего документа без разрывов между страницами;</w:t>
      </w:r>
    </w:p>
    <w:p>
      <w:pPr>
        <w:pStyle w:val="ListBullet"/>
        <w:spacing w:after="40" w:line="240" w:lineRule="auto"/>
        <w:ind w:left="510" w:hanging="227"/>
      </w:pPr>
      <w:r>
        <w:rPr>
          <w:rFonts w:ascii="Times New Roman" w:hAnsi="Times New Roman"/>
          <w:sz w:val="24"/>
        </w:rPr>
        <w:t>режим разворота — две страницы рядом, как в раскрытой книге;</w:t>
      </w:r>
    </w:p>
    <w:p>
      <w:pPr>
        <w:pStyle w:val="ListBullet"/>
        <w:spacing w:after="40" w:line="240" w:lineRule="auto"/>
        <w:ind w:left="510" w:hanging="227"/>
      </w:pPr>
      <w:r>
        <w:rPr>
          <w:rFonts w:ascii="Times New Roman" w:hAnsi="Times New Roman"/>
          <w:sz w:val="24"/>
        </w:rPr>
        <w:t>подгонка масштаба по ширине окна или по странице целиком;</w:t>
      </w:r>
    </w:p>
    <w:p>
      <w:pPr>
        <w:pStyle w:val="ListBullet"/>
        <w:spacing w:after="40" w:line="240" w:lineRule="auto"/>
        <w:ind w:left="510" w:hanging="227"/>
      </w:pPr>
      <w:r>
        <w:rPr>
          <w:rFonts w:ascii="Times New Roman" w:hAnsi="Times New Roman"/>
          <w:sz w:val="24"/>
        </w:rPr>
        <w:t>панель миниатюр для быстрого перехода к нужной странице.</w:t>
      </w:r>
    </w:p>
    <w:p>
      <w:pPr>
        <w:spacing w:before="80" w:after="60" w:line="240" w:lineRule="auto"/>
      </w:pPr>
      <w:r>
        <w:rPr>
          <w:rFonts w:ascii="Times New Roman" w:hAnsi="Times New Roman"/>
          <w:b/>
          <w:i w:val="0"/>
          <w:sz w:val="24"/>
        </w:rPr>
        <w:t>Редактирование страниц:</w:t>
      </w:r>
    </w:p>
    <w:p>
      <w:pPr>
        <w:pStyle w:val="ListBullet"/>
        <w:spacing w:after="40" w:line="240" w:lineRule="auto"/>
        <w:ind w:left="510" w:hanging="227"/>
      </w:pPr>
      <w:r>
        <w:rPr>
          <w:rFonts w:ascii="Times New Roman" w:hAnsi="Times New Roman"/>
          <w:sz w:val="24"/>
        </w:rPr>
        <w:t>поворот страниц на 90 градусов в любую сторону;</w:t>
      </w:r>
    </w:p>
    <w:p>
      <w:pPr>
        <w:pStyle w:val="ListBullet"/>
        <w:spacing w:after="40" w:line="240" w:lineRule="auto"/>
        <w:ind w:left="510" w:hanging="227"/>
      </w:pPr>
      <w:r>
        <w:rPr>
          <w:rFonts w:ascii="Times New Roman" w:hAnsi="Times New Roman"/>
          <w:sz w:val="24"/>
        </w:rPr>
        <w:t>удаление, перемещение и дублирование страниц;</w:t>
      </w:r>
    </w:p>
    <w:p>
      <w:pPr>
        <w:pStyle w:val="ListBullet"/>
        <w:spacing w:after="40" w:line="240" w:lineRule="auto"/>
        <w:ind w:left="510" w:hanging="227"/>
      </w:pPr>
      <w:r>
        <w:rPr>
          <w:rFonts w:ascii="Times New Roman" w:hAnsi="Times New Roman"/>
          <w:sz w:val="24"/>
        </w:rPr>
        <w:t>присоединение страниц из других документов PDF;</w:t>
      </w:r>
    </w:p>
    <w:p>
      <w:pPr>
        <w:pStyle w:val="ListBullet"/>
        <w:spacing w:after="40" w:line="240" w:lineRule="auto"/>
        <w:ind w:left="510" w:hanging="227"/>
      </w:pPr>
      <w:r>
        <w:rPr>
          <w:rFonts w:ascii="Times New Roman" w:hAnsi="Times New Roman"/>
          <w:sz w:val="24"/>
        </w:rPr>
        <w:t>сохранение выбранных страниц отдельным файлом;</w:t>
      </w:r>
    </w:p>
    <w:p>
      <w:pPr>
        <w:pStyle w:val="ListBullet"/>
        <w:spacing w:after="40" w:line="240" w:lineRule="auto"/>
        <w:ind w:left="510" w:hanging="227"/>
      </w:pPr>
      <w:r>
        <w:rPr>
          <w:rFonts w:ascii="Times New Roman" w:hAnsi="Times New Roman"/>
          <w:sz w:val="24"/>
        </w:rPr>
        <w:t>отмена и возврат действий — до 50 шагов.</w:t>
      </w:r>
    </w:p>
    <w:p>
      <w:pPr>
        <w:spacing w:before="80" w:after="60" w:line="240" w:lineRule="auto"/>
      </w:pPr>
      <w:r>
        <w:rPr>
          <w:rFonts w:ascii="Times New Roman" w:hAnsi="Times New Roman"/>
          <w:b/>
          <w:i w:val="0"/>
          <w:sz w:val="24"/>
        </w:rPr>
        <w:t>Защита сведений:</w:t>
      </w:r>
    </w:p>
    <w:p>
      <w:pPr>
        <w:pStyle w:val="ListBullet"/>
        <w:spacing w:after="40" w:line="240" w:lineRule="auto"/>
        <w:ind w:left="510" w:hanging="227"/>
      </w:pPr>
      <w:r>
        <w:rPr>
          <w:rFonts w:ascii="Times New Roman" w:hAnsi="Times New Roman"/>
          <w:sz w:val="24"/>
        </w:rPr>
        <w:t>закрашивание персональных данных и реквизитов перед передачей документа;</w:t>
      </w:r>
    </w:p>
    <w:p>
      <w:pPr>
        <w:pStyle w:val="ListBullet"/>
        <w:spacing w:after="40" w:line="240" w:lineRule="auto"/>
        <w:ind w:left="510" w:hanging="227"/>
      </w:pPr>
      <w:r>
        <w:rPr>
          <w:rFonts w:ascii="Times New Roman" w:hAnsi="Times New Roman"/>
          <w:sz w:val="24"/>
        </w:rPr>
        <w:t>нанесение пояснительных надписей с выбором размера и цвета;</w:t>
      </w:r>
    </w:p>
    <w:p>
      <w:pPr>
        <w:pStyle w:val="ListBullet"/>
        <w:spacing w:after="40" w:line="240" w:lineRule="auto"/>
        <w:ind w:left="510" w:hanging="227"/>
      </w:pPr>
      <w:r>
        <w:rPr>
          <w:rFonts w:ascii="Times New Roman" w:hAnsi="Times New Roman"/>
          <w:sz w:val="24"/>
        </w:rPr>
        <w:t>обработка документа целиком на компьютере пользователя, без передачи в интернет.</w:t>
      </w:r>
    </w:p>
    <w:p>
      <w:pPr>
        <w:spacing w:before="80" w:after="60" w:line="240" w:lineRule="auto"/>
      </w:pPr>
      <w:r>
        <w:rPr>
          <w:rFonts w:ascii="Times New Roman" w:hAnsi="Times New Roman"/>
          <w:b/>
          <w:i w:val="0"/>
          <w:sz w:val="24"/>
        </w:rPr>
        <w:t>Конвертация и распознавание:</w:t>
      </w:r>
    </w:p>
    <w:p>
      <w:pPr>
        <w:pStyle w:val="ListBullet"/>
        <w:spacing w:after="40" w:line="240" w:lineRule="auto"/>
        <w:ind w:left="510" w:hanging="227"/>
      </w:pPr>
      <w:r>
        <w:rPr>
          <w:rFonts w:ascii="Times New Roman" w:hAnsi="Times New Roman"/>
          <w:sz w:val="24"/>
        </w:rPr>
        <w:t>выгрузка текста документа в Word для дальнейшего редактирования;</w:t>
      </w:r>
    </w:p>
    <w:p>
      <w:pPr>
        <w:pStyle w:val="ListBullet"/>
        <w:spacing w:after="40" w:line="240" w:lineRule="auto"/>
        <w:ind w:left="510" w:hanging="227"/>
      </w:pPr>
      <w:r>
        <w:rPr>
          <w:rFonts w:ascii="Times New Roman" w:hAnsi="Times New Roman"/>
          <w:sz w:val="24"/>
        </w:rPr>
        <w:t>выгрузка табличных данных в Excel;</w:t>
      </w:r>
    </w:p>
    <w:p>
      <w:pPr>
        <w:pStyle w:val="ListBullet"/>
        <w:spacing w:after="40" w:line="240" w:lineRule="auto"/>
        <w:ind w:left="510" w:hanging="227"/>
      </w:pPr>
      <w:r>
        <w:rPr>
          <w:rFonts w:ascii="Times New Roman" w:hAnsi="Times New Roman"/>
          <w:sz w:val="24"/>
        </w:rPr>
        <w:t>сохранение страниц в виде изображений JPG;</w:t>
      </w:r>
    </w:p>
    <w:p>
      <w:pPr>
        <w:pStyle w:val="ListBullet"/>
        <w:spacing w:after="40" w:line="240" w:lineRule="auto"/>
        <w:ind w:left="510" w:hanging="227"/>
      </w:pPr>
      <w:r>
        <w:rPr>
          <w:rFonts w:ascii="Times New Roman" w:hAnsi="Times New Roman"/>
          <w:sz w:val="24"/>
        </w:rPr>
        <w:t>распознавание текста на сканах и фотографиях документов.</w:t>
      </w:r>
    </w:p>
    <w:p>
      <w:pPr>
        <w:spacing w:before="80" w:after="60" w:line="240" w:lineRule="auto"/>
      </w:pPr>
      <w:r>
        <w:rPr>
          <w:rFonts w:ascii="Times New Roman" w:hAnsi="Times New Roman"/>
          <w:b/>
          <w:i w:val="0"/>
          <w:sz w:val="24"/>
        </w:rPr>
        <w:t>Печать:</w:t>
      </w:r>
    </w:p>
    <w:p>
      <w:pPr>
        <w:pStyle w:val="ListBullet"/>
        <w:spacing w:after="40" w:line="240" w:lineRule="auto"/>
        <w:ind w:left="510" w:hanging="227"/>
      </w:pPr>
      <w:r>
        <w:rPr>
          <w:rFonts w:ascii="Times New Roman" w:hAnsi="Times New Roman"/>
          <w:sz w:val="24"/>
        </w:rPr>
        <w:t>прямая печать на выбранный принтер организации;</w:t>
      </w:r>
    </w:p>
    <w:p>
      <w:pPr>
        <w:pStyle w:val="ListBullet"/>
        <w:spacing w:after="40" w:line="240" w:lineRule="auto"/>
        <w:ind w:left="510" w:hanging="227"/>
      </w:pPr>
      <w:r>
        <w:rPr>
          <w:rFonts w:ascii="Times New Roman" w:hAnsi="Times New Roman"/>
          <w:sz w:val="24"/>
        </w:rPr>
        <w:t>выбор размера листа, полей и способа размещения;</w:t>
      </w:r>
    </w:p>
    <w:p>
      <w:pPr>
        <w:pStyle w:val="ListBullet"/>
        <w:spacing w:after="40" w:line="240" w:lineRule="auto"/>
        <w:ind w:left="510" w:hanging="227"/>
      </w:pPr>
      <w:r>
        <w:rPr>
          <w:rFonts w:ascii="Times New Roman" w:hAnsi="Times New Roman"/>
          <w:sz w:val="24"/>
        </w:rPr>
        <w:t>доступ к окну свойств принтера Windows: лотки, качество, двусторонняя печать.</w:t>
      </w:r>
    </w:p>
    <w:p>
      <w:pPr>
        <w:spacing w:before="80" w:after="60" w:line="240" w:lineRule="auto"/>
      </w:pPr>
      <w:r>
        <w:rPr>
          <w:rFonts w:ascii="Times New Roman" w:hAnsi="Times New Roman"/>
          <w:b/>
          <w:i w:val="0"/>
          <w:sz w:val="24"/>
        </w:rPr>
        <w:t>Сопровождение:</w:t>
      </w:r>
    </w:p>
    <w:p>
      <w:pPr>
        <w:pStyle w:val="ListBullet"/>
        <w:spacing w:after="40" w:line="240" w:lineRule="auto"/>
        <w:ind w:left="510" w:hanging="227"/>
      </w:pPr>
      <w:r>
        <w:rPr>
          <w:rFonts w:ascii="Times New Roman" w:hAnsi="Times New Roman"/>
          <w:sz w:val="24"/>
        </w:rPr>
        <w:t>автоматическая проверка новых версий и обновление в один щелчок;</w:t>
      </w:r>
    </w:p>
    <w:p>
      <w:pPr>
        <w:pStyle w:val="ListBullet"/>
        <w:spacing w:after="40" w:line="240" w:lineRule="auto"/>
        <w:ind w:left="510" w:hanging="227"/>
      </w:pPr>
      <w:r>
        <w:rPr>
          <w:rFonts w:ascii="Times New Roman" w:hAnsi="Times New Roman"/>
          <w:sz w:val="24"/>
        </w:rPr>
        <w:t>централизованное управление лицензиями предприятия;</w:t>
      </w:r>
    </w:p>
    <w:p>
      <w:pPr>
        <w:pStyle w:val="ListBullet"/>
        <w:spacing w:after="40" w:line="240" w:lineRule="auto"/>
        <w:ind w:left="510" w:hanging="227"/>
      </w:pPr>
      <w:r>
        <w:rPr>
          <w:rFonts w:ascii="Times New Roman" w:hAnsi="Times New Roman"/>
          <w:sz w:val="24"/>
        </w:rPr>
        <w:t>работа программы без постоянного подключения к интернету.</w:t>
      </w:r>
    </w:p>
    <w:p>
      <w:pPr>
        <w:spacing w:before="0" w:after="16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sz w:val="26"/>
        </w:rPr>
        <w:t>Преимущества «ПВ-Системы PDF»</w:t>
      </w:r>
    </w:p>
    <w:p>
      <w:pPr>
        <w:spacing w:after="80"/>
        <w:ind w:left="510" w:hanging="227"/>
        <w:jc w:val="both"/>
      </w:pPr>
      <w:r>
        <w:rPr>
          <w:rFonts w:ascii="Times New Roman" w:hAnsi="Times New Roman"/>
          <w:b/>
          <w:sz w:val="24"/>
        </w:rPr>
        <w:t xml:space="preserve">1. Безопасность. </w:t>
      </w:r>
      <w:r>
        <w:rPr>
          <w:rFonts w:ascii="Times New Roman" w:hAnsi="Times New Roman"/>
          <w:sz w:val="24"/>
        </w:rPr>
        <w:t>Документы обрабатываются на компьютере пользователя и никуда не передаются. Подходит для работы со сведениями ограниченного доступа.</w:t>
      </w:r>
    </w:p>
    <w:p>
      <w:pPr>
        <w:spacing w:after="80"/>
        <w:ind w:left="510" w:hanging="227"/>
        <w:jc w:val="both"/>
      </w:pPr>
      <w:r>
        <w:rPr>
          <w:rFonts w:ascii="Times New Roman" w:hAnsi="Times New Roman"/>
          <w:b/>
          <w:sz w:val="24"/>
        </w:rPr>
        <w:t xml:space="preserve">2. Импортозамещение. </w:t>
      </w:r>
      <w:r>
        <w:rPr>
          <w:rFonts w:ascii="Times New Roman" w:hAnsi="Times New Roman"/>
          <w:sz w:val="24"/>
        </w:rPr>
        <w:t>Отечественное программное обеспечение, не требующее зарубежных подписок и оплаты в иностранной валюте.</w:t>
      </w:r>
    </w:p>
    <w:p>
      <w:pPr>
        <w:spacing w:after="80"/>
        <w:ind w:left="510" w:hanging="227"/>
        <w:jc w:val="both"/>
      </w:pPr>
      <w:r>
        <w:rPr>
          <w:rFonts w:ascii="Times New Roman" w:hAnsi="Times New Roman"/>
          <w:b/>
          <w:sz w:val="24"/>
        </w:rPr>
        <w:t xml:space="preserve">3. Экономия. </w:t>
      </w:r>
      <w:r>
        <w:rPr>
          <w:rFonts w:ascii="Times New Roman" w:hAnsi="Times New Roman"/>
          <w:sz w:val="24"/>
        </w:rPr>
        <w:t>Годовая лицензия обходится существенно дешевле зарубежных аналогов с ежемесячной подпиской на каждое рабочее место.</w:t>
      </w:r>
    </w:p>
    <w:p>
      <w:pPr>
        <w:spacing w:after="80"/>
        <w:ind w:left="510" w:hanging="227"/>
        <w:jc w:val="both"/>
      </w:pPr>
      <w:r>
        <w:rPr>
          <w:rFonts w:ascii="Times New Roman" w:hAnsi="Times New Roman"/>
          <w:b/>
          <w:sz w:val="24"/>
        </w:rPr>
        <w:t xml:space="preserve">4. Простота. </w:t>
      </w:r>
      <w:r>
        <w:rPr>
          <w:rFonts w:ascii="Times New Roman" w:hAnsi="Times New Roman"/>
          <w:sz w:val="24"/>
        </w:rPr>
        <w:t>Русскоязычный интерфейс, привычная логика работы. Обучение сотрудника занимает менее часа.</w:t>
      </w:r>
    </w:p>
    <w:p>
      <w:pPr>
        <w:spacing w:after="80"/>
        <w:ind w:left="510" w:hanging="227"/>
        <w:jc w:val="both"/>
      </w:pPr>
      <w:r>
        <w:rPr>
          <w:rFonts w:ascii="Times New Roman" w:hAnsi="Times New Roman"/>
          <w:b/>
          <w:sz w:val="24"/>
        </w:rPr>
        <w:t xml:space="preserve">5. Автономность. </w:t>
      </w:r>
      <w:r>
        <w:rPr>
          <w:rFonts w:ascii="Times New Roman" w:hAnsi="Times New Roman"/>
          <w:sz w:val="24"/>
        </w:rPr>
        <w:t>Программа работает без постоянного подключения к интернету — в том числе на удалённых и подземных объектах.</w:t>
      </w:r>
    </w:p>
    <w:p>
      <w:pPr>
        <w:spacing w:after="80"/>
        <w:ind w:left="510" w:hanging="227"/>
        <w:jc w:val="both"/>
      </w:pPr>
      <w:r>
        <w:rPr>
          <w:rFonts w:ascii="Times New Roman" w:hAnsi="Times New Roman"/>
          <w:b/>
          <w:sz w:val="24"/>
        </w:rPr>
        <w:t xml:space="preserve">6. Развитие. </w:t>
      </w:r>
      <w:r>
        <w:rPr>
          <w:rFonts w:ascii="Times New Roman" w:hAnsi="Times New Roman"/>
          <w:sz w:val="24"/>
        </w:rPr>
        <w:t>Регулярные обновления входят в стоимость лицензии и устанавливаются автоматически.</w:t>
      </w:r>
    </w:p>
    <w:p>
      <w:pPr>
        <w:spacing w:before="0" w:after="16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sz w:val="26"/>
        </w:rPr>
        <w:t>Условия поставки и поддержки</w:t>
      </w:r>
    </w:p>
    <w:p>
      <w:pPr>
        <w:spacing w:before="0" w:after="8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Мы предлагаем годовую лицензию на использование программного обеспечения «ПВ-Система PDF», которая включает:</w:t>
      </w:r>
    </w:p>
    <w:p>
      <w:pPr>
        <w:pStyle w:val="ListBullet"/>
        <w:spacing w:after="40" w:line="240" w:lineRule="auto"/>
        <w:ind w:left="510" w:hanging="227"/>
      </w:pPr>
      <w:r>
        <w:rPr>
          <w:rFonts w:ascii="Times New Roman" w:hAnsi="Times New Roman"/>
          <w:sz w:val="24"/>
        </w:rPr>
        <w:t>передачу ключа активации на согласованное количество рабочих мест;</w:t>
      </w:r>
    </w:p>
    <w:p>
      <w:pPr>
        <w:pStyle w:val="ListBullet"/>
        <w:spacing w:after="40" w:line="240" w:lineRule="auto"/>
        <w:ind w:left="510" w:hanging="227"/>
      </w:pPr>
      <w:r>
        <w:rPr>
          <w:rFonts w:ascii="Times New Roman" w:hAnsi="Times New Roman"/>
          <w:sz w:val="24"/>
        </w:rPr>
        <w:t>установку и настройку программы на рабочих местах заказчика (удалённо);</w:t>
      </w:r>
    </w:p>
    <w:p>
      <w:pPr>
        <w:pStyle w:val="ListBullet"/>
        <w:spacing w:after="40" w:line="240" w:lineRule="auto"/>
        <w:ind w:left="510" w:hanging="227"/>
      </w:pPr>
      <w:r>
        <w:rPr>
          <w:rFonts w:ascii="Times New Roman" w:hAnsi="Times New Roman"/>
          <w:sz w:val="24"/>
        </w:rPr>
        <w:t>обучение персонала работе с программой (очно или онлайн);</w:t>
      </w:r>
    </w:p>
    <w:p>
      <w:pPr>
        <w:pStyle w:val="ListBullet"/>
        <w:spacing w:after="40" w:line="240" w:lineRule="auto"/>
        <w:ind w:left="510" w:hanging="227"/>
      </w:pPr>
      <w:r>
        <w:rPr>
          <w:rFonts w:ascii="Times New Roman" w:hAnsi="Times New Roman"/>
          <w:sz w:val="24"/>
        </w:rPr>
        <w:t>техническую поддержку по телефону и электронной почте;</w:t>
      </w:r>
    </w:p>
    <w:p>
      <w:pPr>
        <w:pStyle w:val="ListBullet"/>
        <w:spacing w:after="40" w:line="240" w:lineRule="auto"/>
        <w:ind w:left="510" w:hanging="227"/>
      </w:pPr>
      <w:r>
        <w:rPr>
          <w:rFonts w:ascii="Times New Roman" w:hAnsi="Times New Roman"/>
          <w:sz w:val="24"/>
        </w:rPr>
        <w:t>регулярные обновления программного обеспечения в течение срока лицензии;</w:t>
      </w:r>
    </w:p>
    <w:p>
      <w:pPr>
        <w:pStyle w:val="ListBullet"/>
        <w:spacing w:after="40" w:line="240" w:lineRule="auto"/>
        <w:ind w:left="510" w:hanging="227"/>
      </w:pPr>
      <w:r>
        <w:rPr>
          <w:rFonts w:ascii="Times New Roman" w:hAnsi="Times New Roman"/>
          <w:sz w:val="24"/>
        </w:rPr>
        <w:t>консультации специалистов по вопросам эксплуатации.</w:t>
      </w:r>
    </w:p>
    <w:p>
      <w:pPr>
        <w:spacing w:before="0" w:after="120" w:line="240" w:lineRule="auto"/>
      </w:pPr>
    </w:p>
    <w:p>
      <w:pPr>
        <w:spacing w:after="60"/>
        <w:ind w:left="510"/>
      </w:pPr>
      <w:r>
        <w:rPr>
          <w:rFonts w:ascii="Times New Roman" w:hAnsi="Times New Roman"/>
          <w:b/>
          <w:sz w:val="24"/>
        </w:rPr>
        <w:t xml:space="preserve">Тип лицензии: </w:t>
      </w:r>
      <w:r>
        <w:rPr>
          <w:rFonts w:ascii="Times New Roman" w:hAnsi="Times New Roman"/>
          <w:sz w:val="24"/>
        </w:rPr>
        <w:t>корпоративная (для использования на территории предприятия).</w:t>
      </w:r>
    </w:p>
    <w:p>
      <w:pPr>
        <w:spacing w:after="60"/>
        <w:ind w:left="510"/>
      </w:pPr>
      <w:r>
        <w:rPr>
          <w:rFonts w:ascii="Times New Roman" w:hAnsi="Times New Roman"/>
          <w:b/>
          <w:sz w:val="24"/>
        </w:rPr>
        <w:t xml:space="preserve">Срок действия: </w:t>
      </w:r>
      <w:r>
        <w:rPr>
          <w:rFonts w:ascii="Times New Roman" w:hAnsi="Times New Roman"/>
          <w:sz w:val="24"/>
        </w:rPr>
        <w:t>1 год с момента подписания договора.</w:t>
      </w:r>
    </w:p>
    <w:p>
      <w:pPr>
        <w:spacing w:after="60"/>
        <w:ind w:left="510"/>
      </w:pPr>
      <w:r>
        <w:rPr>
          <w:rFonts w:ascii="Times New Roman" w:hAnsi="Times New Roman"/>
          <w:b/>
          <w:sz w:val="24"/>
        </w:rPr>
        <w:t xml:space="preserve">Количество рабочих мест: </w:t>
      </w:r>
      <w:r>
        <w:rPr>
          <w:rFonts w:ascii="Times New Roman" w:hAnsi="Times New Roman"/>
          <w:sz w:val="24"/>
        </w:rPr>
        <w:t>определяется выбранным тарифом.</w:t>
      </w:r>
    </w:p>
    <w:p>
      <w:pPr>
        <w:spacing w:after="60"/>
        <w:ind w:left="510"/>
      </w:pPr>
      <w:r>
        <w:rPr>
          <w:rFonts w:ascii="Times New Roman" w:hAnsi="Times New Roman"/>
          <w:b/>
          <w:sz w:val="24"/>
        </w:rPr>
        <w:t xml:space="preserve">Требования: </w:t>
      </w:r>
      <w:r>
        <w:rPr>
          <w:rFonts w:ascii="Times New Roman" w:hAnsi="Times New Roman"/>
          <w:sz w:val="24"/>
        </w:rPr>
        <w:t>Windows 10 или Windows 11, 64-разрядная версия.</w:t>
      </w:r>
    </w:p>
    <w:p>
      <w:pPr>
        <w:spacing w:after="60"/>
        <w:ind w:left="510"/>
      </w:pPr>
      <w:r>
        <w:rPr>
          <w:rFonts w:ascii="Times New Roman" w:hAnsi="Times New Roman"/>
          <w:b/>
          <w:sz w:val="24"/>
        </w:rPr>
        <w:t xml:space="preserve">Срок передачи: </w:t>
      </w:r>
      <w:r>
        <w:rPr>
          <w:rFonts w:ascii="Times New Roman" w:hAnsi="Times New Roman"/>
          <w:sz w:val="24"/>
        </w:rPr>
        <w:t>3 рабочих дня с момента поступления оплаты.</w:t>
      </w:r>
    </w:p>
    <w:p>
      <w:pPr>
        <w:spacing w:after="60"/>
        <w:ind w:left="510"/>
      </w:pPr>
      <w:r>
        <w:rPr>
          <w:rFonts w:ascii="Times New Roman" w:hAnsi="Times New Roman"/>
          <w:b/>
          <w:sz w:val="24"/>
        </w:rPr>
        <w:t xml:space="preserve">Обучение персонала: </w:t>
      </w:r>
      <w:r>
        <w:rPr>
          <w:rFonts w:ascii="Times New Roman" w:hAnsi="Times New Roman"/>
          <w:sz w:val="24"/>
        </w:rPr>
        <w:t>входит в стоимость лицензии.</w:t>
      </w:r>
    </w:p>
    <w:p>
      <w:pPr>
        <w:spacing w:before="0" w:after="20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sz w:val="26"/>
        </w:rPr>
        <w:t>Стоимость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Стоимость годовой лицензии на «ПВ-Систему PDF» зависит от количества рабочих мест на предприятии: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608"/>
            <w:shd w:val="clear" w:fill="E6E6E6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Рабочих мест</w:t>
            </w:r>
          </w:p>
        </w:tc>
        <w:tc>
          <w:tcPr>
            <w:tcW w:type="dxa" w:w="3288"/>
            <w:shd w:val="clear" w:fill="E6E6E6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Цена за место, (руб./год)</w:t>
            </w:r>
          </w:p>
        </w:tc>
        <w:tc>
          <w:tcPr>
            <w:tcW w:type="dxa" w:w="3515"/>
            <w:shd w:val="clear" w:fill="E6E6E6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Стоимость лицензии, (руб./год)</w:t>
            </w:r>
          </w:p>
        </w:tc>
      </w:tr>
      <w:tr>
        <w:tc>
          <w:tcPr>
            <w:tcW w:type="dxa" w:w="2608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</w:t>
            </w:r>
          </w:p>
        </w:tc>
        <w:tc>
          <w:tcPr>
            <w:tcW w:type="dxa" w:w="3288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12 000,00</w:t>
            </w:r>
          </w:p>
        </w:tc>
        <w:tc>
          <w:tcPr>
            <w:tcW w:type="dxa" w:w="3515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12 000,00</w:t>
            </w:r>
          </w:p>
        </w:tc>
      </w:tr>
      <w:tr>
        <w:tc>
          <w:tcPr>
            <w:tcW w:type="dxa" w:w="2608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5</w:t>
            </w:r>
          </w:p>
        </w:tc>
        <w:tc>
          <w:tcPr>
            <w:tcW w:type="dxa" w:w="3288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9 600,00</w:t>
            </w:r>
          </w:p>
        </w:tc>
        <w:tc>
          <w:tcPr>
            <w:tcW w:type="dxa" w:w="3515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48 000,00</w:t>
            </w:r>
          </w:p>
        </w:tc>
      </w:tr>
      <w:tr>
        <w:tc>
          <w:tcPr>
            <w:tcW w:type="dxa" w:w="2608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10</w:t>
            </w:r>
          </w:p>
        </w:tc>
        <w:tc>
          <w:tcPr>
            <w:tcW w:type="dxa" w:w="3288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8 500,00</w:t>
            </w:r>
          </w:p>
        </w:tc>
        <w:tc>
          <w:tcPr>
            <w:tcW w:type="dxa" w:w="3515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85 000,00</w:t>
            </w:r>
          </w:p>
        </w:tc>
      </w:tr>
      <w:tr>
        <w:tc>
          <w:tcPr>
            <w:tcW w:type="dxa" w:w="2608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25</w:t>
            </w:r>
          </w:p>
        </w:tc>
        <w:tc>
          <w:tcPr>
            <w:tcW w:type="dxa" w:w="3288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7 600,00</w:t>
            </w:r>
          </w:p>
        </w:tc>
        <w:tc>
          <w:tcPr>
            <w:tcW w:type="dxa" w:w="3515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190 000,00</w:t>
            </w:r>
          </w:p>
        </w:tc>
      </w:tr>
      <w:tr>
        <w:tc>
          <w:tcPr>
            <w:tcW w:type="dxa" w:w="2608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50</w:t>
            </w:r>
          </w:p>
        </w:tc>
        <w:tc>
          <w:tcPr>
            <w:tcW w:type="dxa" w:w="3288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6 800,00</w:t>
            </w:r>
          </w:p>
        </w:tc>
        <w:tc>
          <w:tcPr>
            <w:tcW w:type="dxa" w:w="3515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340 000,00</w:t>
            </w:r>
          </w:p>
        </w:tc>
      </w:tr>
      <w:tr>
        <w:tc>
          <w:tcPr>
            <w:tcW w:type="dxa" w:w="2608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без ограничения</w:t>
            </w:r>
          </w:p>
        </w:tc>
        <w:tc>
          <w:tcPr>
            <w:tcW w:type="dxa" w:w="3288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560 000,00</w:t>
            </w:r>
          </w:p>
        </w:tc>
      </w:tr>
    </w:tbl>
    <w:p>
      <w:pPr>
        <w:spacing w:before="0" w:after="160" w:line="240" w:lineRule="auto"/>
      </w:pP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В стоимость включены все перечисленные услуги: установка, настройка, обучение персонала, техническая поддержка и обновления в течение срока действия лицензии.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b/>
          <w:sz w:val="24"/>
        </w:rPr>
        <w:t>При заключении договора до 01.07.2026 г. действует специальное предложение: скидка 10 % на первый год использования.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Стоимость услуг не включает НДС (п. 26 ч. 2 ст. 149 НК РФ).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Оплата производится единовременно в течение 5 рабочих дней с момента подписания договора на основании выставленного Лицензиаром счёта.</w:t>
      </w:r>
    </w:p>
    <w:p>
      <w:pPr>
        <w:spacing w:before="0" w:after="20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Лицензиар обязан передать Лицензиату ключ активации программного обеспечения и документацию в течение 3 рабочих дней после получения оплаты. Передача оформляется актом приёма-передачи.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sz w:val="26"/>
        </w:rPr>
        <w:t>Как начать работу?</w:t>
      </w:r>
    </w:p>
    <w:p>
      <w:pPr>
        <w:spacing w:before="0" w:after="8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Чтобы получить демонстрационную версию программы или обсудить детали сотрудничества, свяжитесь с нами:</w:t>
      </w:r>
    </w:p>
    <w:p>
      <w:pPr>
        <w:pStyle w:val="ListBullet"/>
        <w:spacing w:after="40" w:line="240" w:lineRule="auto"/>
        <w:ind w:left="510" w:hanging="227"/>
      </w:pPr>
      <w:r>
        <w:rPr>
          <w:rFonts w:ascii="Times New Roman" w:hAnsi="Times New Roman"/>
          <w:sz w:val="24"/>
        </w:rPr>
        <w:t>Телефон: +7 (905) 005-36-19 / +7 (933) 044-70-17 — поддержка</w:t>
      </w:r>
    </w:p>
    <w:p>
      <w:pPr>
        <w:pStyle w:val="ListBullet"/>
        <w:spacing w:after="40" w:line="240" w:lineRule="auto"/>
        <w:ind w:left="510" w:hanging="227"/>
      </w:pPr>
      <w:r>
        <w:rPr>
          <w:rFonts w:ascii="Times New Roman" w:hAnsi="Times New Roman"/>
          <w:sz w:val="24"/>
        </w:rPr>
        <w:t>E-mail: pvsistema@mail.ru</w:t>
      </w:r>
    </w:p>
    <w:p>
      <w:pPr>
        <w:pStyle w:val="ListBullet"/>
        <w:spacing w:after="40" w:line="240" w:lineRule="auto"/>
        <w:ind w:left="510" w:hanging="227"/>
      </w:pPr>
      <w:r>
        <w:rPr>
          <w:rFonts w:ascii="Times New Roman" w:hAnsi="Times New Roman"/>
          <w:sz w:val="24"/>
        </w:rPr>
        <w:t>Сайт: https://пвсистема.рф</w:t>
      </w:r>
    </w:p>
    <w:p>
      <w:pPr>
        <w:spacing w:before="0" w:after="120" w:line="240" w:lineRule="auto"/>
      </w:pPr>
    </w:p>
    <w:p>
      <w:pPr>
        <w:spacing w:before="0" w:after="28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Будем рады провести презентацию «ПВ-Системы PDF» на вашем предприятии и ответить на все вопросы.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953"/>
        <w:gridCol w:w="3685"/>
      </w:tblGrid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С уважением,</w:t>
            </w:r>
          </w:p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Директор АНО</w:t>
            </w:r>
          </w:p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«Учебный центр ГорГазНефть»</w:t>
            </w:r>
          </w:p>
        </w:tc>
        <w:tc>
          <w:tcPr>
            <w:tcW w:type="dxa" w:w="4819"/>
          </w:tcPr>
          <w:p>
            <w:pPr>
              <w:jc w:val="right"/>
            </w:pPr>
          </w:p>
          <w:p>
            <w:pPr>
              <w:spacing w:after="0"/>
            </w:pPr>
          </w:p>
          <w:p>
            <w:pPr>
              <w:spacing w:after="0"/>
              <w:jc w:val="right"/>
            </w:pPr>
            <w:r>
              <w:rPr>
                <w:rFonts w:ascii="Times New Roman" w:hAnsi="Times New Roman"/>
                <w:sz w:val="24"/>
              </w:rPr>
              <w:t>И.Н. Басантаев</w:t>
            </w:r>
          </w:p>
        </w:tc>
      </w:tr>
    </w:tbl>
    <w:sectPr w:rsidR="00FC693F" w:rsidRPr="0006063C" w:rsidSect="00034616">
      <w:pgSz w:w="11906" w:h="16838"/>
      <w:pgMar w:top="680" w:right="567" w:bottom="85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