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firstLine="0"/>
        <w:jc w:val="center"/>
      </w:pPr>
      <w:r>
        <w:rPr>
          <w:b/>
          <w:i w:val="0"/>
          <w:sz w:val="28"/>
        </w:rPr>
        <w:t>РАМОЧНЫЙ ДОГОВОР № ______</w:t>
      </w:r>
    </w:p>
    <w:p>
      <w:pPr>
        <w:spacing w:after="200" w:before="0"/>
        <w:ind w:firstLine="0"/>
        <w:jc w:val="center"/>
      </w:pPr>
      <w:r>
        <w:rPr>
          <w:b w:val="0"/>
          <w:i w:val="0"/>
          <w:sz w:val="22"/>
        </w:rPr>
        <w:t>о сотрудничестве в области образования, науки и развития программного комплекса «ПВ-Система»</w:t>
      </w:r>
    </w:p>
    <w:tbl>
      <w:tblPr>
        <w:tblW w:type="auto" w:w="0"/>
        <w:tblLook w:firstColumn="1" w:firstRow="1" w:lastColumn="0" w:lastRow="0" w:noHBand="0" w:noVBand="1" w:val="04A0"/>
      </w:tblPr>
      <w:tblGrid>
        <w:gridCol w:w="4904"/>
        <w:gridCol w:w="4904"/>
      </w:tblGrid>
      <w:tr>
        <w:tc>
          <w:tcPr>
            <w:tcW w:type="dxa" w:w="4904"/>
          </w:tcPr>
          <w:p>
            <w:r>
              <w:t>г. Магнитогорск</w:t>
            </w:r>
          </w:p>
        </w:tc>
        <w:tc>
          <w:tcPr>
            <w:tcW w:type="dxa" w:w="4904"/>
          </w:tcPr>
          <w:p>
            <w:pPr>
              <w:jc w:val="right"/>
            </w:pPr>
            <w:r>
              <w:t>«____» ______________ 2026 г.</w:t>
            </w:r>
          </w:p>
        </w:tc>
      </w:tr>
    </w:tbl>
    <w:p>
      <w:pPr>
        <w:spacing w:after="40" w:before="0"/>
        <w:ind w:firstLine="425"/>
        <w:jc w:val="both"/>
      </w:pPr>
      <w:r>
        <w:rPr>
          <w:b w:val="0"/>
          <w:i w:val="0"/>
          <w:sz w:val="24"/>
        </w:rPr>
      </w:r>
    </w:p>
    <w:p>
      <w:pPr>
        <w:spacing w:after="80" w:before="0"/>
        <w:ind w:firstLine="425"/>
        <w:jc w:val="both"/>
      </w:pPr>
      <w:r>
        <w:rPr>
          <w:b w:val="0"/>
          <w:i w:val="0"/>
          <w:sz w:val="24"/>
        </w:rPr>
        <w:t>Автономная некоммерческая организация дополнительного профессионального образования «Учебный центр ГорГазНефть» (АНО ДПО «УЦГГН»), в лице директора Басантаева Искандера Нургалеевича, действующего на основании Устава, обладающая правом предоставления третьим лицам права использования программы для ЭВМ «ПВ-Система», именуемая в дальнейшем «Лицензиар», с одной стороны, и</w:t>
      </w:r>
    </w:p>
    <w:p>
      <w:pPr>
        <w:spacing w:after="80" w:before="0"/>
        <w:ind w:firstLine="425"/>
        <w:jc w:val="both"/>
      </w:pPr>
      <w:r>
        <w:rPr>
          <w:b w:val="0"/>
          <w:i w:val="0"/>
          <w:sz w:val="24"/>
        </w:rPr>
        <w:t>Федеральное государственное бюджетное образовательное учреждение высшего образования «Магнитогорский государственный технический университет им. Г.И. Носова» (ФГБОУ ВО «МГТУ им. Г.И. Носова»), в лице ______________________________________________, действующего на основании ______________________________, именуемое в дальнейшем «Университет», с другой стороны,</w:t>
      </w:r>
    </w:p>
    <w:p>
      <w:pPr>
        <w:spacing w:after="80" w:before="0"/>
        <w:ind w:firstLine="425"/>
        <w:jc w:val="both"/>
      </w:pPr>
      <w:r>
        <w:rPr>
          <w:b w:val="0"/>
          <w:i w:val="0"/>
          <w:sz w:val="24"/>
        </w:rPr>
        <w:t>совместно именуемые «Стороны», а по отдельности — «Сторона», в целях подготовки высококвалифицированных кадров для горнодобывающей отрасли, внедрения отечественного программного обеспечения в образовательный процесс и развития российских инженерных расчётных технологий заключили настоящий рамочный договор (далее — «Договор») о нижеследующем:</w:t>
      </w:r>
    </w:p>
    <w:p>
      <w:pPr>
        <w:spacing w:after="100" w:before="160"/>
        <w:ind w:firstLine="0"/>
        <w:jc w:val="center"/>
      </w:pPr>
      <w:r>
        <w:rPr>
          <w:b/>
          <w:i w:val="0"/>
          <w:sz w:val="24"/>
        </w:rPr>
        <w:t>1. ТЕРМИНЫ И ОПРЕДЕЛЕНИЯ</w:t>
      </w:r>
    </w:p>
    <w:p>
      <w:pPr>
        <w:spacing w:after="80" w:before="0"/>
        <w:ind w:firstLine="425"/>
        <w:jc w:val="both"/>
      </w:pPr>
      <w:r>
        <w:rPr>
          <w:b w:val="0"/>
          <w:i w:val="0"/>
          <w:sz w:val="24"/>
        </w:rPr>
        <w:t>1.1. ПО (Комплекс) — программа для ЭВМ «ПВ-Система» для проектирования, компьютерного моделирования и инженерного расчёта систем вентиляции и противопожарного водоснабжения подземных горных выработок, свидетельство о государственной регистрации программы для ЭВМ № 2026681414 от 14.07.2026, включая её последующие версии, справочники и эксплуатационную документацию.</w:t>
      </w:r>
    </w:p>
    <w:p>
      <w:pPr>
        <w:spacing w:after="80" w:before="0"/>
        <w:ind w:firstLine="425"/>
        <w:jc w:val="both"/>
      </w:pPr>
      <w:r>
        <w:rPr>
          <w:b w:val="0"/>
          <w:i w:val="0"/>
          <w:sz w:val="24"/>
        </w:rPr>
        <w:t>1.2. Учебная лицензия — простая (неисключительная) безвозмездная сублицензия на использование ПО в образовательных и научных целях, предоставляемая Университету в соответствии с разделом 4 Договора.</w:t>
      </w:r>
    </w:p>
    <w:p>
      <w:pPr>
        <w:spacing w:after="80" w:before="0"/>
        <w:ind w:firstLine="425"/>
        <w:jc w:val="both"/>
      </w:pPr>
      <w:r>
        <w:rPr>
          <w:b w:val="0"/>
          <w:i w:val="0"/>
          <w:sz w:val="24"/>
        </w:rPr>
        <w:t>1.3. Учебное рабочее место — компьютер в аудитории, лаборатории или на кафедре Университета, а также персональный компьютер обучающегося или преподавателя, на котором ПО активировано по Учебной лицензии.</w:t>
      </w:r>
    </w:p>
    <w:p>
      <w:pPr>
        <w:spacing w:after="80" w:before="0"/>
        <w:ind w:firstLine="425"/>
        <w:jc w:val="both"/>
      </w:pPr>
      <w:r>
        <w:rPr>
          <w:b w:val="0"/>
          <w:i w:val="0"/>
          <w:sz w:val="24"/>
        </w:rPr>
        <w:t>1.4. Обратная связь — замечания, сведения об ошибках, предложения по доработке ПО и его методического обеспечения, направляемые Университетом Лицензиару.</w:t>
      </w:r>
    </w:p>
    <w:p>
      <w:pPr>
        <w:spacing w:after="80" w:before="0"/>
        <w:ind w:firstLine="425"/>
        <w:jc w:val="both"/>
      </w:pPr>
      <w:r>
        <w:rPr>
          <w:b w:val="0"/>
          <w:i w:val="0"/>
          <w:sz w:val="24"/>
        </w:rPr>
        <w:t>1.5. Совместное мероприятие — конкретное направление сотрудничества (учебный курс, исследование, конкурс, стажировка и т. п.), включённое в План совместных мероприятий (Приложение № 1).</w:t>
      </w:r>
    </w:p>
    <w:p>
      <w:pPr>
        <w:spacing w:after="80" w:before="0"/>
        <w:ind w:firstLine="425"/>
        <w:jc w:val="both"/>
      </w:pPr>
      <w:r>
        <w:rPr>
          <w:b w:val="0"/>
          <w:i w:val="0"/>
          <w:sz w:val="24"/>
        </w:rPr>
        <w:t>1.6. Правообладатель — обладатель исключительного права на ПО, предоставивший Лицензиару право использования ПО с правом его предоставления третьим лицам. Взаимодействие Университета с Правообладателем по вопросам Договора осуществляется через Лицензиара.</w:t>
      </w:r>
    </w:p>
    <w:p>
      <w:pPr>
        <w:spacing w:after="100" w:before="160"/>
        <w:ind w:firstLine="0"/>
        <w:jc w:val="center"/>
      </w:pPr>
      <w:r>
        <w:rPr>
          <w:b/>
          <w:i w:val="0"/>
          <w:sz w:val="24"/>
        </w:rPr>
        <w:t>2. ПРЕДМЕТ ДОГОВОРА</w:t>
      </w:r>
    </w:p>
    <w:p>
      <w:pPr>
        <w:spacing w:after="80" w:before="0"/>
        <w:ind w:firstLine="425"/>
        <w:jc w:val="both"/>
      </w:pPr>
      <w:r>
        <w:rPr>
          <w:b w:val="0"/>
          <w:i w:val="0"/>
          <w:sz w:val="24"/>
        </w:rPr>
        <w:t>2.1. Договор устанавливает общие условия долгосрочного сотрудничества Сторон по следующим направлениям:</w:t>
      </w:r>
    </w:p>
    <w:p>
      <w:pPr>
        <w:spacing w:after="80" w:before="0"/>
        <w:ind w:left="425" w:firstLine="0"/>
        <w:jc w:val="both"/>
      </w:pPr>
      <w:r>
        <w:rPr>
          <w:b w:val="0"/>
          <w:i w:val="0"/>
          <w:sz w:val="24"/>
        </w:rPr>
        <w:t>— использование ПО в образовательном процессе Университета: на лекционных, практических и лабораторных занятиях, при выполнении курсовых проектов (работ), выпускных квалификационных работ, при прохождении практики;</w:t>
      </w:r>
    </w:p>
    <w:p>
      <w:pPr>
        <w:spacing w:after="80" w:before="0"/>
        <w:ind w:left="425" w:firstLine="0"/>
        <w:jc w:val="both"/>
      </w:pPr>
      <w:r>
        <w:rPr>
          <w:b w:val="0"/>
          <w:i w:val="0"/>
          <w:sz w:val="24"/>
        </w:rPr>
        <w:t>— научно-исследовательская деятельность с применением ПО, в том числе проверка (верификация) расчётных методик Комплекса на данных натурных измерений;</w:t>
      </w:r>
    </w:p>
    <w:p>
      <w:pPr>
        <w:spacing w:after="80" w:before="0"/>
        <w:ind w:left="425" w:firstLine="0"/>
        <w:jc w:val="both"/>
      </w:pPr>
      <w:r>
        <w:rPr>
          <w:b w:val="0"/>
          <w:i w:val="0"/>
          <w:sz w:val="24"/>
        </w:rPr>
        <w:t>— совершенствование ПО на основе Обратной связи преподавателей, исследователей и обучающихся Университета;</w:t>
      </w:r>
    </w:p>
    <w:p>
      <w:pPr>
        <w:spacing w:after="80" w:before="0"/>
        <w:ind w:left="425" w:firstLine="0"/>
        <w:jc w:val="both"/>
      </w:pPr>
      <w:r>
        <w:rPr>
          <w:b w:val="0"/>
          <w:i w:val="0"/>
          <w:sz w:val="24"/>
        </w:rPr>
        <w:t>— совместная разработка учебно-методических материалов по рудничной аэрологии, вентиляции и противопожарной защите горных предприятий;</w:t>
      </w:r>
    </w:p>
    <w:p>
      <w:pPr>
        <w:spacing w:after="80" w:before="0"/>
        <w:ind w:left="425" w:firstLine="0"/>
        <w:jc w:val="both"/>
      </w:pPr>
      <w:r>
        <w:rPr>
          <w:b w:val="0"/>
          <w:i w:val="0"/>
          <w:sz w:val="24"/>
        </w:rPr>
        <w:t>— дополнительное профессиональное образование и повышение квалификации специалистов горнодобывающих предприятий и горноспасательных подразделений;</w:t>
      </w:r>
    </w:p>
    <w:p>
      <w:pPr>
        <w:spacing w:after="80" w:before="0"/>
        <w:ind w:left="425" w:firstLine="0"/>
        <w:jc w:val="both"/>
      </w:pPr>
      <w:r>
        <w:rPr>
          <w:b w:val="0"/>
          <w:i w:val="0"/>
          <w:sz w:val="24"/>
        </w:rPr>
        <w:t>— профессиональная ориентация, практическая подготовка и трудоустройство выпускников Университета;</w:t>
      </w:r>
    </w:p>
    <w:p>
      <w:pPr>
        <w:spacing w:after="80" w:before="0"/>
        <w:ind w:left="425" w:firstLine="0"/>
        <w:jc w:val="both"/>
      </w:pPr>
      <w:r>
        <w:rPr>
          <w:b w:val="0"/>
          <w:i w:val="0"/>
          <w:sz w:val="24"/>
        </w:rPr>
        <w:t>— популяризация отечественного инженерного программного обеспечения и результатов совместной деятельности.</w:t>
      </w:r>
    </w:p>
    <w:p>
      <w:pPr>
        <w:spacing w:after="80" w:before="0"/>
        <w:ind w:firstLine="425"/>
        <w:jc w:val="both"/>
      </w:pPr>
      <w:r>
        <w:rPr>
          <w:b w:val="0"/>
          <w:i w:val="0"/>
          <w:sz w:val="24"/>
        </w:rPr>
        <w:t>2.2. Договор является рамочным (статья 429.1 Гражданского кодекса Российской Федерации). Конкретные Совместные мероприятия, сроки и ответственные лица определяются Планом совместных мероприятий (Приложение № 1), утверждаемым Сторонами на каждый учебный год, а при необходимости — отдельными договорами (соглашениями), заключаемыми в развитие Договора.</w:t>
      </w:r>
    </w:p>
    <w:p>
      <w:pPr>
        <w:spacing w:after="80" w:before="0"/>
        <w:ind w:firstLine="425"/>
        <w:jc w:val="both"/>
      </w:pPr>
      <w:r>
        <w:rPr>
          <w:b w:val="0"/>
          <w:i w:val="0"/>
          <w:sz w:val="24"/>
        </w:rPr>
        <w:t>2.3. Сотрудничество по Договору осуществляется на безвозмездной основе. Договор не порождает денежных обязательств Сторон. Каждая Сторона самостоятельно несёт расходы, связанные с исполнением своих обязательств, если иное не установлено отдельным договором.</w:t>
      </w:r>
    </w:p>
    <w:p>
      <w:pPr>
        <w:spacing w:after="80" w:before="0"/>
        <w:ind w:firstLine="425"/>
        <w:jc w:val="both"/>
      </w:pPr>
      <w:r>
        <w:rPr>
          <w:b w:val="0"/>
          <w:i w:val="0"/>
          <w:sz w:val="24"/>
        </w:rPr>
        <w:t>2.4. Договор не ограничивает право Сторон заключать аналогичные договоры с третьими лицами.</w:t>
      </w:r>
    </w:p>
    <w:p>
      <w:pPr>
        <w:spacing w:after="100" w:before="160"/>
        <w:ind w:firstLine="0"/>
        <w:jc w:val="center"/>
      </w:pPr>
      <w:r>
        <w:rPr>
          <w:b/>
          <w:i w:val="0"/>
          <w:sz w:val="24"/>
        </w:rPr>
        <w:t>3. НАПРАВЛЕНИЯ И ФОРМЫ СОТРУДНИЧЕСТВА</w:t>
      </w:r>
    </w:p>
    <w:p>
      <w:pPr>
        <w:spacing w:after="80" w:before="0"/>
        <w:ind w:firstLine="425"/>
        <w:jc w:val="both"/>
      </w:pPr>
      <w:r>
        <w:rPr>
          <w:b w:val="0"/>
          <w:i w:val="0"/>
          <w:sz w:val="24"/>
        </w:rPr>
        <w:t>3.1. В образовательной деятельности Стороны могут:</w:t>
      </w:r>
    </w:p>
    <w:p>
      <w:pPr>
        <w:spacing w:after="80" w:before="0"/>
        <w:ind w:left="425" w:firstLine="0"/>
        <w:jc w:val="both"/>
      </w:pPr>
      <w:r>
        <w:rPr>
          <w:b w:val="0"/>
          <w:i w:val="0"/>
          <w:sz w:val="24"/>
        </w:rPr>
        <w:t>— использовать ПО в учебных дисциплинах, связанных с аэрологией горных предприятий, рудничной вентиляцией, безопасностью ведения горных работ, горноспасательным делом и противопожарной защитой, в том числе для обучающихся по специальности 21.05.04 «Горное дело» и иным образовательным программам Университета;</w:t>
      </w:r>
    </w:p>
    <w:p>
      <w:pPr>
        <w:spacing w:after="80" w:before="0"/>
        <w:ind w:left="425" w:firstLine="0"/>
        <w:jc w:val="both"/>
      </w:pPr>
      <w:r>
        <w:rPr>
          <w:b w:val="0"/>
          <w:i w:val="0"/>
          <w:sz w:val="24"/>
        </w:rPr>
        <w:t>— проводить лабораторные практикумы по построению компьютерных моделей вентиляционных сетей, расчёту воздухораспределения, подбору вентиляторов главного проветривания и определению рабочей точки;</w:t>
      </w:r>
    </w:p>
    <w:p>
      <w:pPr>
        <w:spacing w:after="80" w:before="0"/>
        <w:ind w:left="425" w:firstLine="0"/>
        <w:jc w:val="both"/>
      </w:pPr>
      <w:r>
        <w:rPr>
          <w:b w:val="0"/>
          <w:i w:val="0"/>
          <w:sz w:val="24"/>
        </w:rPr>
        <w:t>— проводить практические занятия по расчёту количества воздуха для проветривания (ФНиП № 505), проветриванию тупиковых забоев, моделированию аварийных вентиляционных режимов при подземных пожарах и взрывах, гидравлическому расчёту противопожарного водоснабжения, подготовке расчётных материалов к планам ликвидации аварий (ПЛА);</w:t>
      </w:r>
    </w:p>
    <w:p>
      <w:pPr>
        <w:spacing w:after="80" w:before="0"/>
        <w:ind w:left="425" w:firstLine="0"/>
        <w:jc w:val="both"/>
      </w:pPr>
      <w:r>
        <w:rPr>
          <w:b w:val="0"/>
          <w:i w:val="0"/>
          <w:sz w:val="24"/>
        </w:rPr>
        <w:t>— обучать обработке результатов воздушно-депрессионных съёмок (ВДС) и адаптации компьютерной модели сети к натурным данным;</w:t>
      </w:r>
    </w:p>
    <w:p>
      <w:pPr>
        <w:spacing w:after="80" w:before="0"/>
        <w:ind w:left="425" w:firstLine="0"/>
        <w:jc w:val="both"/>
      </w:pPr>
      <w:r>
        <w:rPr>
          <w:b w:val="0"/>
          <w:i w:val="0"/>
          <w:sz w:val="24"/>
        </w:rPr>
        <w:t>— обучать обмену данными с распространёнными программами отрасли и САПР (импорт и экспорт проектов, чертежей DXF, таблиц Excel);</w:t>
      </w:r>
    </w:p>
    <w:p>
      <w:pPr>
        <w:spacing w:after="80" w:before="0"/>
        <w:ind w:left="425" w:firstLine="0"/>
        <w:jc w:val="both"/>
      </w:pPr>
      <w:r>
        <w:rPr>
          <w:b w:val="0"/>
          <w:i w:val="0"/>
          <w:sz w:val="24"/>
        </w:rPr>
        <w:t>— формировать банк учебных вентиляционных схем и типовых задач на основе обезличенных данных;</w:t>
      </w:r>
    </w:p>
    <w:p>
      <w:pPr>
        <w:spacing w:after="80" w:before="0"/>
        <w:ind w:left="425" w:firstLine="0"/>
        <w:jc w:val="both"/>
      </w:pPr>
      <w:r>
        <w:rPr>
          <w:b w:val="0"/>
          <w:i w:val="0"/>
          <w:sz w:val="24"/>
        </w:rPr>
        <w:t>— использовать ПО при выполнении курсовых проектов и выпускных квалификационных работ, проводить конкурсы студенческих работ с применением ПО.</w:t>
      </w:r>
    </w:p>
    <w:p>
      <w:pPr>
        <w:spacing w:after="80" w:before="0"/>
        <w:ind w:firstLine="425"/>
        <w:jc w:val="both"/>
      </w:pPr>
      <w:r>
        <w:rPr>
          <w:b w:val="0"/>
          <w:i w:val="0"/>
          <w:sz w:val="24"/>
        </w:rPr>
        <w:t>3.2. В научно-исследовательской деятельности Стороны могут:</w:t>
      </w:r>
    </w:p>
    <w:p>
      <w:pPr>
        <w:spacing w:after="80" w:before="0"/>
        <w:ind w:left="425" w:firstLine="0"/>
        <w:jc w:val="both"/>
      </w:pPr>
      <w:r>
        <w:rPr>
          <w:b w:val="0"/>
          <w:i w:val="0"/>
          <w:sz w:val="24"/>
        </w:rPr>
        <w:t>— проводить сопоставительные расчёты ПО с другими программными продуктами и аналитическими методиками, проверку сходимости и точности расчётов;</w:t>
      </w:r>
    </w:p>
    <w:p>
      <w:pPr>
        <w:spacing w:after="80" w:before="0"/>
        <w:ind w:left="425" w:firstLine="0"/>
        <w:jc w:val="both"/>
      </w:pPr>
      <w:r>
        <w:rPr>
          <w:b w:val="0"/>
          <w:i w:val="0"/>
          <w:sz w:val="24"/>
        </w:rPr>
        <w:t>— проверять расчётные модели Комплекса на данных ВДС и натурных измерений, полученных Университетом в ходе научных работ и практики;</w:t>
      </w:r>
    </w:p>
    <w:p>
      <w:pPr>
        <w:spacing w:after="80" w:before="0"/>
        <w:ind w:left="425" w:firstLine="0"/>
        <w:jc w:val="both"/>
      </w:pPr>
      <w:r>
        <w:rPr>
          <w:b w:val="0"/>
          <w:i w:val="0"/>
          <w:sz w:val="24"/>
        </w:rPr>
        <w:t>— готовить совместные научные публикации, доклады на конференциях, заявки на гранты и конкурсы;</w:t>
      </w:r>
    </w:p>
    <w:p>
      <w:pPr>
        <w:spacing w:after="80" w:before="0"/>
        <w:ind w:left="425" w:firstLine="0"/>
        <w:jc w:val="both"/>
      </w:pPr>
      <w:r>
        <w:rPr>
          <w:b w:val="0"/>
          <w:i w:val="0"/>
          <w:sz w:val="24"/>
        </w:rPr>
        <w:t>— привлекать обучающихся, аспирантов и молодых учёных к исследованиям в области рудничной аэрологии с применением ПО.</w:t>
      </w:r>
    </w:p>
    <w:p>
      <w:pPr>
        <w:spacing w:after="80" w:before="0"/>
        <w:ind w:firstLine="425"/>
        <w:jc w:val="both"/>
      </w:pPr>
      <w:r>
        <w:rPr>
          <w:b w:val="0"/>
          <w:i w:val="0"/>
          <w:sz w:val="24"/>
        </w:rPr>
        <w:t>3.3. В развитии ПО:</w:t>
      </w:r>
    </w:p>
    <w:p>
      <w:pPr>
        <w:spacing w:after="80" w:before="0"/>
        <w:ind w:left="425" w:firstLine="0"/>
        <w:jc w:val="both"/>
      </w:pPr>
      <w:r>
        <w:rPr>
          <w:b w:val="0"/>
          <w:i w:val="0"/>
          <w:sz w:val="24"/>
        </w:rPr>
        <w:t>— Университет направляет Правообладателю Обратную связь, в том числе по форме Приложения № 4;</w:t>
      </w:r>
    </w:p>
    <w:p>
      <w:pPr>
        <w:spacing w:after="80" w:before="0"/>
        <w:ind w:left="425" w:firstLine="0"/>
        <w:jc w:val="both"/>
      </w:pPr>
      <w:r>
        <w:rPr>
          <w:b w:val="0"/>
          <w:i w:val="0"/>
          <w:sz w:val="24"/>
        </w:rPr>
        <w:t>— Правообладатель рассматривает Обратную связь, информирует Университет о принятых решениях и о включении предложений в новые версии ПО;</w:t>
      </w:r>
    </w:p>
    <w:p>
      <w:pPr>
        <w:spacing w:after="80" w:before="0"/>
        <w:ind w:left="425" w:firstLine="0"/>
        <w:jc w:val="both"/>
      </w:pPr>
      <w:r>
        <w:rPr>
          <w:b w:val="0"/>
          <w:i w:val="0"/>
          <w:sz w:val="24"/>
        </w:rPr>
        <w:t>— по согласованию Сторон Университет проводит опытную эксплуатацию (апробацию) новых функций ПО до их выпуска;</w:t>
      </w:r>
    </w:p>
    <w:p>
      <w:pPr>
        <w:spacing w:after="80" w:before="0"/>
        <w:ind w:left="425" w:firstLine="0"/>
        <w:jc w:val="both"/>
      </w:pPr>
      <w:r>
        <w:rPr>
          <w:b w:val="0"/>
          <w:i w:val="0"/>
          <w:sz w:val="24"/>
        </w:rPr>
        <w:t>— Стороны совместно определяют приоритетные направления доработки ПО для образовательных целей (учебные режимы, задания, методические подсказки).</w:t>
      </w:r>
    </w:p>
    <w:p>
      <w:pPr>
        <w:spacing w:after="80" w:before="0"/>
        <w:ind w:firstLine="425"/>
        <w:jc w:val="both"/>
      </w:pPr>
      <w:r>
        <w:rPr>
          <w:b w:val="0"/>
          <w:i w:val="0"/>
          <w:sz w:val="24"/>
        </w:rPr>
        <w:t>3.4. В дополнительном профессиональном образовании Стороны могут разрабатывать и реализовывать совместные программы повышения квалификации и профессиональной переподготовки для инженерно-технических работников горнодобывающих предприятий, работников военизированных горноспасательных частей и проектных организаций с использованием ПО, привлекая преподавателей обеих Сторон. Условия реализации таких программ определяются отдельными договорами в соответствии с законодательством об образовании.</w:t>
      </w:r>
    </w:p>
    <w:p>
      <w:pPr>
        <w:spacing w:after="80" w:before="0"/>
        <w:ind w:firstLine="425"/>
        <w:jc w:val="both"/>
      </w:pPr>
      <w:r>
        <w:rPr>
          <w:b w:val="0"/>
          <w:i w:val="0"/>
          <w:sz w:val="24"/>
        </w:rPr>
        <w:t>3.5. В кадровой и профориентационной работе Стороны могут:</w:t>
      </w:r>
    </w:p>
    <w:p>
      <w:pPr>
        <w:spacing w:after="80" w:before="0"/>
        <w:ind w:left="425" w:firstLine="0"/>
        <w:jc w:val="both"/>
      </w:pPr>
      <w:r>
        <w:rPr>
          <w:b w:val="0"/>
          <w:i w:val="0"/>
          <w:sz w:val="24"/>
        </w:rPr>
        <w:t>— организовывать практическую подготовку и стажировки обучающихся с участием специалистов Правообладателя;</w:t>
      </w:r>
    </w:p>
    <w:p>
      <w:pPr>
        <w:spacing w:after="80" w:before="0"/>
        <w:ind w:left="425" w:firstLine="0"/>
        <w:jc w:val="both"/>
      </w:pPr>
      <w:r>
        <w:rPr>
          <w:b w:val="0"/>
          <w:i w:val="0"/>
          <w:sz w:val="24"/>
        </w:rPr>
        <w:t>— приглашать специалистов Правообладателя для проведения мастер-классов, гостевых лекций, участия в работе государственных экзаменационных комиссий в порядке, установленном Университетом;</w:t>
      </w:r>
    </w:p>
    <w:p>
      <w:pPr>
        <w:spacing w:after="80" w:before="0"/>
        <w:ind w:left="425" w:firstLine="0"/>
        <w:jc w:val="both"/>
      </w:pPr>
      <w:r>
        <w:rPr>
          <w:b w:val="0"/>
          <w:i w:val="0"/>
          <w:sz w:val="24"/>
        </w:rPr>
        <w:t>— проводить повышение квалификации преподавателей Университета по работе с ПО;</w:t>
      </w:r>
    </w:p>
    <w:p>
      <w:pPr>
        <w:spacing w:after="80" w:before="0"/>
        <w:ind w:left="425" w:firstLine="0"/>
        <w:jc w:val="both"/>
      </w:pPr>
      <w:r>
        <w:rPr>
          <w:b w:val="0"/>
          <w:i w:val="0"/>
          <w:sz w:val="24"/>
        </w:rPr>
        <w:t>— информировать обучающихся и выпускников о вакансиях на горнодобывающих предприятиях — пользователях ПО.</w:t>
      </w:r>
    </w:p>
    <w:p>
      <w:pPr>
        <w:spacing w:after="100" w:before="160"/>
        <w:ind w:firstLine="0"/>
        <w:jc w:val="center"/>
      </w:pPr>
      <w:r>
        <w:rPr>
          <w:b/>
          <w:i w:val="0"/>
          <w:sz w:val="24"/>
        </w:rPr>
        <w:t>4. УЧЕБНАЯ ЛИЦЕНЗИЯ</w:t>
      </w:r>
    </w:p>
    <w:p>
      <w:pPr>
        <w:spacing w:after="80" w:before="0"/>
        <w:ind w:firstLine="425"/>
        <w:jc w:val="both"/>
      </w:pPr>
      <w:r>
        <w:rPr>
          <w:b w:val="0"/>
          <w:i w:val="0"/>
          <w:sz w:val="24"/>
        </w:rPr>
        <w:t>4.1. Лицензиар предоставляет Университету на срок действия Договора на условиях сублицензии (пункт 1 статьи 1238 Гражданского кодекса Российской Федерации) простую (неисключительную) лицензию на использование ПО на территории Российской Федерации. Лицензия предоставляется безвозмездно (пункт 5 статьи 1235 Гражданского кодекса Российской Федерации).</w:t>
      </w:r>
    </w:p>
    <w:p>
      <w:pPr>
        <w:spacing w:after="80" w:before="0"/>
        <w:ind w:firstLine="425"/>
        <w:jc w:val="both"/>
      </w:pPr>
      <w:r>
        <w:rPr>
          <w:b w:val="0"/>
          <w:i w:val="0"/>
          <w:sz w:val="24"/>
        </w:rPr>
        <w:t>4.1.1. Лицензиар гарантирует, что обладает правом предоставления третьим лицам права использования ПО, в том числе безвозмездно в образовательных и научных целях, в объёме, на срок и на территории не меньших, чем предусмотрено Договором. Документы, подтверждающие права Лицензиара, предоставляются Университету для ознакомления по его письменному запросу.</w:t>
      </w:r>
    </w:p>
    <w:p>
      <w:pPr>
        <w:spacing w:after="80" w:before="0"/>
        <w:ind w:firstLine="425"/>
        <w:jc w:val="both"/>
      </w:pPr>
      <w:r>
        <w:rPr>
          <w:b w:val="0"/>
          <w:i w:val="0"/>
          <w:sz w:val="24"/>
        </w:rPr>
        <w:t>4.1.2. При досрочном прекращении прав Лицензиара на предоставление права использования ПО Лицензиар незамедлительно письменно уведомляет Университет и принимает меры к заключению Университетом договора непосредственно с Правообладателем на условиях не хуже предусмотренных Договором.</w:t>
      </w:r>
    </w:p>
    <w:p>
      <w:pPr>
        <w:spacing w:after="80" w:before="0"/>
        <w:ind w:firstLine="425"/>
        <w:jc w:val="both"/>
      </w:pPr>
      <w:r>
        <w:rPr>
          <w:b w:val="0"/>
          <w:i w:val="0"/>
          <w:sz w:val="24"/>
        </w:rPr>
        <w:t>4.2. Количество Учебных рабочих мест составляет: в аудиториях и лабораториях Университета — до _______ (__________), для персональных компьютеров преподавателей и обучающихся — до _______ (__________). Количество может быть увеличено по письменной заявке Университета без заключения дополнительного соглашения.</w:t>
      </w:r>
    </w:p>
    <w:p>
      <w:pPr>
        <w:spacing w:after="80" w:before="0"/>
        <w:ind w:firstLine="425"/>
        <w:jc w:val="both"/>
      </w:pPr>
      <w:r>
        <w:rPr>
          <w:b w:val="0"/>
          <w:i w:val="0"/>
          <w:sz w:val="24"/>
        </w:rPr>
        <w:t>4.3. Университет вправе использовать ПО следующими способами:</w:t>
      </w:r>
    </w:p>
    <w:p>
      <w:pPr>
        <w:spacing w:after="80" w:before="0"/>
        <w:ind w:left="425" w:firstLine="0"/>
        <w:jc w:val="both"/>
      </w:pPr>
      <w:r>
        <w:rPr>
          <w:b w:val="0"/>
          <w:i w:val="0"/>
          <w:sz w:val="24"/>
        </w:rPr>
        <w:t>— воспроизведение ПО путём установки и запуска на Учебных рабочих местах;</w:t>
      </w:r>
    </w:p>
    <w:p>
      <w:pPr>
        <w:spacing w:after="80" w:before="0"/>
        <w:ind w:left="425" w:firstLine="0"/>
        <w:jc w:val="both"/>
      </w:pPr>
      <w:r>
        <w:rPr>
          <w:b w:val="0"/>
          <w:i w:val="0"/>
          <w:sz w:val="24"/>
        </w:rPr>
        <w:t>— использование функциональных возможностей ПО в учебном процессе, в научных исследованиях, при выполнении курсовых и выпускных квалификационных работ;</w:t>
      </w:r>
    </w:p>
    <w:p>
      <w:pPr>
        <w:spacing w:after="80" w:before="0"/>
        <w:ind w:left="425" w:firstLine="0"/>
        <w:jc w:val="both"/>
      </w:pPr>
      <w:r>
        <w:rPr>
          <w:b w:val="0"/>
          <w:i w:val="0"/>
          <w:sz w:val="24"/>
        </w:rPr>
        <w:t>— демонстрация интерфейса ПО и результатов расчётов на занятиях, конференциях, в научных публикациях, учебных и методических изданиях с указанием наименования ПО и Правообладателя;</w:t>
      </w:r>
    </w:p>
    <w:p>
      <w:pPr>
        <w:spacing w:after="80" w:before="0"/>
        <w:ind w:left="425" w:firstLine="0"/>
        <w:jc w:val="both"/>
      </w:pPr>
      <w:r>
        <w:rPr>
          <w:b w:val="0"/>
          <w:i w:val="0"/>
          <w:sz w:val="24"/>
        </w:rPr>
        <w:t>— использование эксплуатационной документации ПО при подготовке учебно-методических материалов.</w:t>
      </w:r>
    </w:p>
    <w:p>
      <w:pPr>
        <w:spacing w:after="80" w:before="0"/>
        <w:ind w:firstLine="425"/>
        <w:jc w:val="both"/>
      </w:pPr>
      <w:r>
        <w:rPr>
          <w:b w:val="0"/>
          <w:i w:val="0"/>
          <w:sz w:val="24"/>
        </w:rPr>
        <w:t>4.4. Учебная лицензия не предоставляет права:</w:t>
      </w:r>
    </w:p>
    <w:p>
      <w:pPr>
        <w:spacing w:after="80" w:before="0"/>
        <w:ind w:left="425" w:firstLine="0"/>
        <w:jc w:val="both"/>
      </w:pPr>
      <w:r>
        <w:rPr>
          <w:b w:val="0"/>
          <w:i w:val="0"/>
          <w:sz w:val="24"/>
        </w:rPr>
        <w:t>— использовать ПО для выполнения коммерческих проектных работ, расчётов и экспертиз по заказам третьих лиц, а также для подготовки документации, представляемой в надзорные органы от имени горнодобывающих предприятий (для таких целей заключается отдельный лицензионный договор);</w:t>
      </w:r>
    </w:p>
    <w:p>
      <w:pPr>
        <w:spacing w:after="80" w:before="0"/>
        <w:ind w:left="425" w:firstLine="0"/>
        <w:jc w:val="both"/>
      </w:pPr>
      <w:r>
        <w:rPr>
          <w:b w:val="0"/>
          <w:i w:val="0"/>
          <w:sz w:val="24"/>
        </w:rPr>
        <w:t>— передавать ключи активации лицам, не являющимся работниками или обучающимися Университета;</w:t>
      </w:r>
    </w:p>
    <w:p>
      <w:pPr>
        <w:spacing w:after="80" w:before="0"/>
        <w:ind w:left="425" w:firstLine="0"/>
        <w:jc w:val="both"/>
      </w:pPr>
      <w:r>
        <w:rPr>
          <w:b w:val="0"/>
          <w:i w:val="0"/>
          <w:sz w:val="24"/>
        </w:rPr>
        <w:t>— модифицировать, декомпилировать, дизассемблировать ПО, за исключением случаев, прямо предусмотренных статьёй 1280 Гражданского кодекса Российской Федерации;</w:t>
      </w:r>
    </w:p>
    <w:p>
      <w:pPr>
        <w:spacing w:after="80" w:before="0"/>
        <w:ind w:left="425" w:firstLine="0"/>
        <w:jc w:val="both"/>
      </w:pPr>
      <w:r>
        <w:rPr>
          <w:b w:val="0"/>
          <w:i w:val="0"/>
          <w:sz w:val="24"/>
        </w:rPr>
        <w:t>— удалять или изменять сведения о Правообладателе и знаки охраны авторского права.</w:t>
      </w:r>
    </w:p>
    <w:p>
      <w:pPr>
        <w:spacing w:after="80" w:before="0"/>
        <w:ind w:firstLine="425"/>
        <w:jc w:val="both"/>
      </w:pPr>
      <w:r>
        <w:rPr>
          <w:b w:val="0"/>
          <w:i w:val="0"/>
          <w:sz w:val="24"/>
        </w:rPr>
        <w:t>4.5. Лицензиар передаёт Университету ключи активации, дистрибутив и эксплуатационную документацию в электронной форме в течение 10 (десяти) рабочих дней с даты подписания Договора и оформляет передачу актом. Университет назначает ответственное лицо, ведущее учёт выданных ключей активации.</w:t>
      </w:r>
    </w:p>
    <w:p>
      <w:pPr>
        <w:spacing w:after="80" w:before="0"/>
        <w:ind w:firstLine="425"/>
        <w:jc w:val="both"/>
      </w:pPr>
      <w:r>
        <w:rPr>
          <w:b w:val="0"/>
          <w:i w:val="0"/>
          <w:sz w:val="24"/>
        </w:rPr>
        <w:t>4.6. Лицензиар предоставляет Университету обновления ПО, выпускаемые в течение срока действия Договора, и консультационную поддержку преподавателей по вопросам эксплуатации ПО без взимания платы.</w:t>
      </w:r>
    </w:p>
    <w:p>
      <w:pPr>
        <w:spacing w:after="80" w:before="0"/>
        <w:ind w:firstLine="425"/>
        <w:jc w:val="both"/>
      </w:pPr>
      <w:r>
        <w:rPr>
          <w:b w:val="0"/>
          <w:i w:val="0"/>
          <w:sz w:val="24"/>
        </w:rPr>
        <w:t>4.7. Обязанность Университета представлять Лицензиару отчёты об использовании ПО не устанавливается, за исключением ежегодной краткой информации, предусмотренной пунктом 5.2 Договора.</w:t>
      </w:r>
    </w:p>
    <w:p>
      <w:pPr>
        <w:spacing w:after="100" w:before="160"/>
        <w:ind w:firstLine="0"/>
        <w:jc w:val="center"/>
      </w:pPr>
      <w:r>
        <w:rPr>
          <w:b/>
          <w:i w:val="0"/>
          <w:sz w:val="24"/>
        </w:rPr>
        <w:t>5. ПРАВА И ОБЯЗАННОСТИ СТОРОН</w:t>
      </w:r>
    </w:p>
    <w:p>
      <w:pPr>
        <w:spacing w:after="80" w:before="0"/>
        <w:ind w:firstLine="425"/>
        <w:jc w:val="both"/>
      </w:pPr>
      <w:r>
        <w:rPr>
          <w:b w:val="0"/>
          <w:i w:val="0"/>
          <w:sz w:val="24"/>
        </w:rPr>
        <w:t>5.1. Лицензиар обязуется:</w:t>
      </w:r>
    </w:p>
    <w:p>
      <w:pPr>
        <w:spacing w:after="80" w:before="0"/>
        <w:ind w:left="425" w:firstLine="0"/>
        <w:jc w:val="both"/>
      </w:pPr>
      <w:r>
        <w:rPr>
          <w:b w:val="0"/>
          <w:i w:val="0"/>
          <w:sz w:val="24"/>
        </w:rPr>
        <w:t>— предоставить Учебную лицензию в порядке и сроки, установленные разделом 4 Договора;</w:t>
      </w:r>
    </w:p>
    <w:p>
      <w:pPr>
        <w:spacing w:after="80" w:before="0"/>
        <w:ind w:left="425" w:firstLine="0"/>
        <w:jc w:val="both"/>
      </w:pPr>
      <w:r>
        <w:rPr>
          <w:b w:val="0"/>
          <w:i w:val="0"/>
          <w:sz w:val="24"/>
        </w:rPr>
        <w:t>— по заявке Университета провести вводное обучение преподавателей работе с ПО (дистанционно или очно по согласованию);</w:t>
      </w:r>
    </w:p>
    <w:p>
      <w:pPr>
        <w:spacing w:after="80" w:before="0"/>
        <w:ind w:left="425" w:firstLine="0"/>
        <w:jc w:val="both"/>
      </w:pPr>
      <w:r>
        <w:rPr>
          <w:b w:val="0"/>
          <w:i w:val="0"/>
          <w:sz w:val="24"/>
        </w:rPr>
        <w:t>— предоставлять Университету учебные примеры вентиляционных схем, не содержащие конфиденциальной информации предприятий;</w:t>
      </w:r>
    </w:p>
    <w:p>
      <w:pPr>
        <w:spacing w:after="80" w:before="0"/>
        <w:ind w:left="425" w:firstLine="0"/>
        <w:jc w:val="both"/>
      </w:pPr>
      <w:r>
        <w:rPr>
          <w:b w:val="0"/>
          <w:i w:val="0"/>
          <w:sz w:val="24"/>
        </w:rPr>
        <w:t>— рассматривать Обратную связь Университета совместно с Правообладателем в срок не более 30 (тридцати) календарных дней и сообщать о принятом решении;</w:t>
      </w:r>
    </w:p>
    <w:p>
      <w:pPr>
        <w:spacing w:after="80" w:before="0"/>
        <w:ind w:left="425" w:firstLine="0"/>
        <w:jc w:val="both"/>
      </w:pPr>
      <w:r>
        <w:rPr>
          <w:b w:val="0"/>
          <w:i w:val="0"/>
          <w:sz w:val="24"/>
        </w:rPr>
        <w:t>— указывать Университет в качестве партнёра при публикации сведений о новых функциях ПО, разработанных по его предложениям, — с согласия Университета.</w:t>
      </w:r>
    </w:p>
    <w:p>
      <w:pPr>
        <w:spacing w:after="80" w:before="0"/>
        <w:ind w:firstLine="425"/>
        <w:jc w:val="both"/>
      </w:pPr>
      <w:r>
        <w:rPr>
          <w:b w:val="0"/>
          <w:i w:val="0"/>
          <w:sz w:val="24"/>
        </w:rPr>
        <w:t>5.2. Университет обязуется:</w:t>
      </w:r>
    </w:p>
    <w:p>
      <w:pPr>
        <w:spacing w:after="80" w:before="0"/>
        <w:ind w:left="425" w:firstLine="0"/>
        <w:jc w:val="both"/>
      </w:pPr>
      <w:r>
        <w:rPr>
          <w:b w:val="0"/>
          <w:i w:val="0"/>
          <w:sz w:val="24"/>
        </w:rPr>
        <w:t>— использовать ПО в соответствии с условиями Учебной лицензии;</w:t>
      </w:r>
    </w:p>
    <w:p>
      <w:pPr>
        <w:spacing w:after="80" w:before="0"/>
        <w:ind w:left="425" w:firstLine="0"/>
        <w:jc w:val="both"/>
      </w:pPr>
      <w:r>
        <w:rPr>
          <w:b w:val="0"/>
          <w:i w:val="0"/>
          <w:sz w:val="24"/>
        </w:rPr>
        <w:t>— назначить координатора сотрудничества со стороны Университета;</w:t>
      </w:r>
    </w:p>
    <w:p>
      <w:pPr>
        <w:spacing w:after="80" w:before="0"/>
        <w:ind w:left="425" w:firstLine="0"/>
        <w:jc w:val="both"/>
      </w:pPr>
      <w:r>
        <w:rPr>
          <w:b w:val="0"/>
          <w:i w:val="0"/>
          <w:sz w:val="24"/>
        </w:rPr>
        <w:t>— ежегодно, до 1 июля, направлять Лицензиару краткую информацию об использовании ПО: перечень дисциплин, количество обучающихся, выполненные курсовые и выпускные работы, публикации;</w:t>
      </w:r>
    </w:p>
    <w:p>
      <w:pPr>
        <w:spacing w:after="80" w:before="0"/>
        <w:ind w:left="425" w:firstLine="0"/>
        <w:jc w:val="both"/>
      </w:pPr>
      <w:r>
        <w:rPr>
          <w:b w:val="0"/>
          <w:i w:val="0"/>
          <w:sz w:val="24"/>
        </w:rPr>
        <w:t>— при использовании ПО в учебном процессе оформить акт о внедрении (использовании) ПО в образовательный процесс по форме Приложения № 3;</w:t>
      </w:r>
    </w:p>
    <w:p>
      <w:pPr>
        <w:spacing w:after="80" w:before="0"/>
        <w:ind w:left="425" w:firstLine="0"/>
        <w:jc w:val="both"/>
      </w:pPr>
      <w:r>
        <w:rPr>
          <w:b w:val="0"/>
          <w:i w:val="0"/>
          <w:sz w:val="24"/>
        </w:rPr>
        <w:t>— при публикации результатов, полученных с применением ПО, указывать наименование ПО «ПВ-Система» и номер свидетельства о его государственной регистрации (№ 2026681414).</w:t>
      </w:r>
    </w:p>
    <w:p>
      <w:pPr>
        <w:spacing w:after="80" w:before="0"/>
        <w:ind w:firstLine="425"/>
        <w:jc w:val="both"/>
      </w:pPr>
      <w:r>
        <w:rPr>
          <w:b w:val="0"/>
          <w:i w:val="0"/>
          <w:sz w:val="24"/>
        </w:rPr>
        <w:t>5.3. Стороны вправе по взаимному согласию использовать наименования и логотипы друг друга в информационных материалах о совместной деятельности, на официальных сайтах и в презентациях. Использование в иных целях требует отдельного письменного согласия.</w:t>
      </w:r>
    </w:p>
    <w:p>
      <w:pPr>
        <w:spacing w:after="100" w:before="160"/>
        <w:ind w:firstLine="0"/>
        <w:jc w:val="center"/>
      </w:pPr>
      <w:r>
        <w:rPr>
          <w:b/>
          <w:i w:val="0"/>
          <w:sz w:val="24"/>
        </w:rPr>
        <w:t>6. ИНТЕЛЛЕКТУАЛЬНАЯ СОБСТВЕННОСТЬ</w:t>
      </w:r>
    </w:p>
    <w:p>
      <w:pPr>
        <w:spacing w:after="80" w:before="0"/>
        <w:ind w:firstLine="425"/>
        <w:jc w:val="both"/>
      </w:pPr>
      <w:r>
        <w:rPr>
          <w:b w:val="0"/>
          <w:i w:val="0"/>
          <w:sz w:val="24"/>
        </w:rPr>
        <w:t>6.1. Исключительное право на ПО, включая его новые версии, принадлежит Правообладателю. Договор не влечёт перехода исключительного права на ПО ни к Лицензиару, ни к Университету (пункт 1 статьи 1233 Гражданского кодекса Российской Федерации).</w:t>
      </w:r>
    </w:p>
    <w:p>
      <w:pPr>
        <w:spacing w:after="80" w:before="0"/>
        <w:ind w:firstLine="425"/>
        <w:jc w:val="both"/>
      </w:pPr>
      <w:r>
        <w:rPr>
          <w:b w:val="0"/>
          <w:i w:val="0"/>
          <w:sz w:val="24"/>
        </w:rPr>
        <w:t>6.2. Обратная связь (идеи, замечания, предложения), направленная Университетом, не является результатом интеллектуальной деятельности, требующим отдельного оформления прав. Лицензиар передаёт её Правообладателю, который вправе безвозмездно учитывать её при развитии ПО. По желанию Университета в описании новой версии ПО указывается, что функция реализована по предложению Университета.</w:t>
      </w:r>
    </w:p>
    <w:p>
      <w:pPr>
        <w:spacing w:after="80" w:before="0"/>
        <w:ind w:firstLine="425"/>
        <w:jc w:val="both"/>
      </w:pPr>
      <w:r>
        <w:rPr>
          <w:b w:val="0"/>
          <w:i w:val="0"/>
          <w:sz w:val="24"/>
        </w:rPr>
        <w:t>6.3. Права на учебно-методические материалы, научные статьи, курсовые и выпускные квалификационные работы, созданные работниками и обучающимися Университета, принадлежат их авторам и (или) Университету в соответствии с законодательством Российской Федерации и локальными актами Университета. Права на совместно созданные материалы определяются отдельным соглашением, а при его отсутствии принадлежат Сторонам совместно.</w:t>
      </w:r>
    </w:p>
    <w:p>
      <w:pPr>
        <w:spacing w:after="80" w:before="0"/>
        <w:ind w:firstLine="425"/>
        <w:jc w:val="both"/>
      </w:pPr>
      <w:r>
        <w:rPr>
          <w:b w:val="0"/>
          <w:i w:val="0"/>
          <w:sz w:val="24"/>
        </w:rPr>
        <w:t>6.4. Если в ходе сотрудничества работниками или обучающимися Университета будет создан программный код, алгоритм или иной результат интеллектуальной деятельности, предназначенный для включения в ПО, порядок распоряжения правами на него, авторское вознаграждение и указание авторства определяются отдельным договором Университета (автора) с Правообладателем до включения такого результата в ПО.</w:t>
      </w:r>
    </w:p>
    <w:p>
      <w:pPr>
        <w:spacing w:after="80" w:before="0"/>
        <w:ind w:firstLine="425"/>
        <w:jc w:val="both"/>
      </w:pPr>
      <w:r>
        <w:rPr>
          <w:b w:val="0"/>
          <w:i w:val="0"/>
          <w:sz w:val="24"/>
        </w:rPr>
        <w:t>6.5. Каждая Сторона гарантирует, что материалы и данные, передаваемые ею другой Стороне, не нарушают прав третьих лиц.</w:t>
      </w:r>
    </w:p>
    <w:p>
      <w:pPr>
        <w:spacing w:after="100" w:before="160"/>
        <w:ind w:firstLine="0"/>
        <w:jc w:val="center"/>
      </w:pPr>
      <w:r>
        <w:rPr>
          <w:b/>
          <w:i w:val="0"/>
          <w:sz w:val="24"/>
        </w:rPr>
        <w:t>7. КОНФИДЕНЦИАЛЬНОСТЬ И ПЕРСОНАЛЬНЫЕ ДАННЫЕ</w:t>
      </w:r>
    </w:p>
    <w:p>
      <w:pPr>
        <w:spacing w:after="80" w:before="0"/>
        <w:ind w:firstLine="425"/>
        <w:jc w:val="both"/>
      </w:pPr>
      <w:r>
        <w:rPr>
          <w:b w:val="0"/>
          <w:i w:val="0"/>
          <w:sz w:val="24"/>
        </w:rPr>
        <w:t>7.1. Стороны обязуются не разглашать без согласия другой Стороны сведения, обозначенные ею как конфиденциальные, в том числе ключи активации, неопубликованные версии ПО и технические сведения о нём.</w:t>
      </w:r>
    </w:p>
    <w:p>
      <w:pPr>
        <w:spacing w:after="80" w:before="0"/>
        <w:ind w:firstLine="425"/>
        <w:jc w:val="both"/>
      </w:pPr>
      <w:r>
        <w:rPr>
          <w:b w:val="0"/>
          <w:i w:val="0"/>
          <w:sz w:val="24"/>
        </w:rPr>
        <w:t>7.2. Данные горных предприятий (схемы горных выработок, результаты ВДС и расчётов) используются в учебных и научных целях только в обезличенном виде либо с письменного согласия предприятия-владельца данных.</w:t>
      </w:r>
    </w:p>
    <w:p>
      <w:pPr>
        <w:spacing w:after="80" w:before="0"/>
        <w:ind w:firstLine="425"/>
        <w:jc w:val="both"/>
      </w:pPr>
      <w:r>
        <w:rPr>
          <w:b w:val="0"/>
          <w:i w:val="0"/>
          <w:sz w:val="24"/>
        </w:rPr>
        <w:t>7.3. Стороны обрабатывают персональные данные работников и обучающихся, ставшие им известными в ходе исполнения Договора, исключительно в целях его исполнения, с соблюдением требований Федерального закона от 27.07.2006 № 152-ФЗ «О персональных данных». Ключи активации оформляются на Университет; передача Лицензиару персональных данных обучающихся для активации ПО не требуется.</w:t>
      </w:r>
    </w:p>
    <w:p>
      <w:pPr>
        <w:spacing w:after="80" w:before="0"/>
        <w:ind w:firstLine="425"/>
        <w:jc w:val="both"/>
      </w:pPr>
      <w:r>
        <w:rPr>
          <w:b w:val="0"/>
          <w:i w:val="0"/>
          <w:sz w:val="24"/>
        </w:rPr>
        <w:t>7.4. Обязательства по конфиденциальности действуют в течение срока действия Договора и 3 (трёх) лет после его прекращения.</w:t>
      </w:r>
    </w:p>
    <w:p>
      <w:pPr>
        <w:spacing w:after="100" w:before="160"/>
        <w:ind w:firstLine="0"/>
        <w:jc w:val="center"/>
      </w:pPr>
      <w:r>
        <w:rPr>
          <w:b/>
          <w:i w:val="0"/>
          <w:sz w:val="24"/>
        </w:rPr>
        <w:t>8. ОТВЕТСТВЕННОСТЬ</w:t>
      </w:r>
    </w:p>
    <w:p>
      <w:pPr>
        <w:spacing w:after="80" w:before="0"/>
        <w:ind w:firstLine="425"/>
        <w:jc w:val="both"/>
      </w:pPr>
      <w:r>
        <w:rPr>
          <w:b w:val="0"/>
          <w:i w:val="0"/>
          <w:sz w:val="24"/>
        </w:rPr>
        <w:t>8.1. ПО предоставляется по Учебной лицензии в том виде, в котором оно существует на момент передачи («как есть»). Лицензиар принимает разумные меры по устранению выявленных ошибок, однако не несёт ответственности за результаты учебных и научных расчётов и решения, принятые на их основе.</w:t>
      </w:r>
    </w:p>
    <w:p>
      <w:pPr>
        <w:spacing w:after="80" w:before="0"/>
        <w:ind w:firstLine="425"/>
        <w:jc w:val="both"/>
      </w:pPr>
      <w:r>
        <w:rPr>
          <w:b w:val="0"/>
          <w:i w:val="0"/>
          <w:sz w:val="24"/>
        </w:rPr>
        <w:t>8.2. За использование ПО способами, не предусмотренными разделом 4 Договора, Университет несёт ответственность в соответствии с законодательством Российской Федерации. При выявлении такого использования Лицензиар вправе приостановить действие соответствующих ключей активации, письменно уведомив Университет.</w:t>
      </w:r>
    </w:p>
    <w:p>
      <w:pPr>
        <w:spacing w:after="80" w:before="0"/>
        <w:ind w:firstLine="425"/>
        <w:jc w:val="both"/>
      </w:pPr>
      <w:r>
        <w:rPr>
          <w:b w:val="0"/>
          <w:i w:val="0"/>
          <w:sz w:val="24"/>
        </w:rPr>
        <w:t>8.3. Стороны освобождаются от ответственности за неисполнение обязательств вследствие обстоятельств непреодолимой силы.</w:t>
      </w:r>
    </w:p>
    <w:p>
      <w:pPr>
        <w:spacing w:after="100" w:before="160"/>
        <w:ind w:firstLine="0"/>
        <w:jc w:val="center"/>
      </w:pPr>
      <w:r>
        <w:rPr>
          <w:b/>
          <w:i w:val="0"/>
          <w:sz w:val="24"/>
        </w:rPr>
        <w:t>9. КООРДИНАЦИЯ СОТРУДНИЧЕСТВА</w:t>
      </w:r>
    </w:p>
    <w:p>
      <w:pPr>
        <w:spacing w:after="80" w:before="0"/>
        <w:ind w:firstLine="425"/>
        <w:jc w:val="both"/>
      </w:pPr>
      <w:r>
        <w:rPr>
          <w:b w:val="0"/>
          <w:i w:val="0"/>
          <w:sz w:val="24"/>
        </w:rPr>
        <w:t>9.1. Для организации сотрудничества каждая Сторона назначает координатора. Координаторы готовят проект Плана совместных мероприятий на очередной учебный год до 1 сентября и подводят итоги прошедшего учебного года до 1 июля.</w:t>
      </w:r>
    </w:p>
    <w:p>
      <w:pPr>
        <w:spacing w:after="80" w:before="0"/>
        <w:ind w:firstLine="425"/>
        <w:jc w:val="both"/>
      </w:pPr>
      <w:r>
        <w:rPr>
          <w:b w:val="0"/>
          <w:i w:val="0"/>
          <w:sz w:val="24"/>
        </w:rPr>
        <w:t>9.2. Координаторы: от Лицензиара — ______________________________, тел. __________, e-mail ______________; от Университета — ______________________________, тел. __________, e-mail ______________.</w:t>
      </w:r>
    </w:p>
    <w:p>
      <w:pPr>
        <w:spacing w:after="80" w:before="0"/>
        <w:ind w:firstLine="425"/>
        <w:jc w:val="both"/>
      </w:pPr>
      <w:r>
        <w:rPr>
          <w:b w:val="0"/>
          <w:i w:val="0"/>
          <w:sz w:val="24"/>
        </w:rPr>
        <w:t>9.3. Переписка по оперативным вопросам ведётся по электронной почте координаторов и имеет силу письменного уведомления.</w:t>
      </w:r>
    </w:p>
    <w:p>
      <w:pPr>
        <w:spacing w:after="100" w:before="160"/>
        <w:ind w:firstLine="0"/>
        <w:jc w:val="center"/>
      </w:pPr>
      <w:r>
        <w:rPr>
          <w:b/>
          <w:i w:val="0"/>
          <w:sz w:val="24"/>
        </w:rPr>
        <w:t>10. СРОК ДЕЙСТВИЯ, ИЗМЕНЕНИЕ И РАСТОРЖЕНИЕ</w:t>
      </w:r>
    </w:p>
    <w:p>
      <w:pPr>
        <w:spacing w:after="80" w:before="0"/>
        <w:ind w:firstLine="425"/>
        <w:jc w:val="both"/>
      </w:pPr>
      <w:r>
        <w:rPr>
          <w:b w:val="0"/>
          <w:i w:val="0"/>
          <w:sz w:val="24"/>
        </w:rPr>
        <w:t>10.1. Договор вступает в силу с даты его подписания обеими Сторонами и действует 3 (три) года. Если ни одна из Сторон не заявит о его прекращении не позднее чем за 60 (шестьдесят) календарных дней до окончания срока, Договор считается продлённым на каждый последующий год на тех же условиях.</w:t>
      </w:r>
    </w:p>
    <w:p>
      <w:pPr>
        <w:spacing w:after="80" w:before="0"/>
        <w:ind w:firstLine="425"/>
        <w:jc w:val="both"/>
      </w:pPr>
      <w:r>
        <w:rPr>
          <w:b w:val="0"/>
          <w:i w:val="0"/>
          <w:sz w:val="24"/>
        </w:rPr>
        <w:t>10.2. Срок Учебной лицензии равен сроку действия Договора и не превышает срока действия исключительного права на ПО.</w:t>
      </w:r>
    </w:p>
    <w:p>
      <w:pPr>
        <w:spacing w:after="80" w:before="0"/>
        <w:ind w:firstLine="425"/>
        <w:jc w:val="both"/>
      </w:pPr>
      <w:r>
        <w:rPr>
          <w:b w:val="0"/>
          <w:i w:val="0"/>
          <w:sz w:val="24"/>
        </w:rPr>
        <w:t>10.3. Каждая Сторона вправе отказаться от Договора, письменно уведомив другую Сторону не менее чем за 3 (три) месяца. Обучающиеся, выполняющие курсовые или выпускные работы с применением ПО на момент прекращения Договора, вправе завершить их с использованием ПО до окончания текущего учебного года.</w:t>
      </w:r>
    </w:p>
    <w:p>
      <w:pPr>
        <w:spacing w:after="80" w:before="0"/>
        <w:ind w:firstLine="425"/>
        <w:jc w:val="both"/>
      </w:pPr>
      <w:r>
        <w:rPr>
          <w:b w:val="0"/>
          <w:i w:val="0"/>
          <w:sz w:val="24"/>
        </w:rPr>
        <w:t>10.4. Изменения и дополнения к Договору действительны, если совершены в письменной форме и подписаны уполномоченными представителями Сторон. План совместных мероприятий утверждается координаторами Сторон и не требует оформления дополнительного соглашения.</w:t>
      </w:r>
    </w:p>
    <w:p>
      <w:pPr>
        <w:spacing w:after="80" w:before="0"/>
        <w:ind w:firstLine="425"/>
        <w:jc w:val="both"/>
      </w:pPr>
      <w:r>
        <w:rPr>
          <w:b w:val="0"/>
          <w:i w:val="0"/>
          <w:sz w:val="24"/>
        </w:rPr>
        <w:t>10.5. Споры разрешаются путём переговоров, а при недостижении согласия — в Арбитражном суде по месту нахождения ответчика. К отношениям Сторон применяется право Российской Федерации.</w:t>
      </w:r>
    </w:p>
    <w:p>
      <w:pPr>
        <w:spacing w:after="100" w:before="160"/>
        <w:ind w:firstLine="0"/>
        <w:jc w:val="center"/>
      </w:pPr>
      <w:r>
        <w:rPr>
          <w:b/>
          <w:i w:val="0"/>
          <w:sz w:val="24"/>
        </w:rPr>
        <w:t>11. ЗАКЛЮЧИТЕЛЬНЫЕ ПОЛОЖЕНИЯ</w:t>
      </w:r>
    </w:p>
    <w:p>
      <w:pPr>
        <w:spacing w:after="80" w:before="0"/>
        <w:ind w:firstLine="425"/>
        <w:jc w:val="both"/>
      </w:pPr>
      <w:r>
        <w:rPr>
          <w:b w:val="0"/>
          <w:i w:val="0"/>
          <w:sz w:val="24"/>
        </w:rPr>
        <w:t>11.1. Договор составлен в 2 (двух) экземплярах, имеющих равную юридическую силу, по одному для каждой Стороны.</w:t>
      </w:r>
    </w:p>
    <w:p>
      <w:pPr>
        <w:spacing w:after="80" w:before="0"/>
        <w:ind w:firstLine="425"/>
        <w:jc w:val="both"/>
      </w:pPr>
      <w:r>
        <w:rPr>
          <w:b w:val="0"/>
          <w:i w:val="0"/>
          <w:sz w:val="24"/>
        </w:rPr>
        <w:t>11.2. Скан-копии Договора и документов к нему, переданные по электронной почте, имеют силу до обмена оригиналами.</w:t>
      </w:r>
    </w:p>
    <w:p>
      <w:pPr>
        <w:spacing w:after="80" w:before="0"/>
        <w:ind w:firstLine="425"/>
        <w:jc w:val="both"/>
      </w:pPr>
      <w:r>
        <w:rPr>
          <w:b w:val="0"/>
          <w:i w:val="0"/>
          <w:sz w:val="24"/>
        </w:rPr>
        <w:t>11.3. Неотъемлемыми частями Договора являются приложения:</w:t>
      </w:r>
    </w:p>
    <w:p>
      <w:pPr>
        <w:spacing w:after="80" w:before="0"/>
        <w:ind w:left="425" w:firstLine="0"/>
        <w:jc w:val="both"/>
      </w:pPr>
      <w:r>
        <w:rPr>
          <w:b w:val="0"/>
          <w:i w:val="0"/>
          <w:sz w:val="24"/>
        </w:rPr>
        <w:t>— Приложение № 1 — План совместных мероприятий на 2026/2027 учебный год;</w:t>
      </w:r>
    </w:p>
    <w:p>
      <w:pPr>
        <w:spacing w:after="80" w:before="0"/>
        <w:ind w:left="425" w:firstLine="0"/>
        <w:jc w:val="both"/>
      </w:pPr>
      <w:r>
        <w:rPr>
          <w:b w:val="0"/>
          <w:i w:val="0"/>
          <w:sz w:val="24"/>
        </w:rPr>
        <w:t>— Приложение № 2 — Технические требования к Учебным рабочим местам;</w:t>
      </w:r>
    </w:p>
    <w:p>
      <w:pPr>
        <w:spacing w:after="80" w:before="0"/>
        <w:ind w:left="425" w:firstLine="0"/>
        <w:jc w:val="both"/>
      </w:pPr>
      <w:r>
        <w:rPr>
          <w:b w:val="0"/>
          <w:i w:val="0"/>
          <w:sz w:val="24"/>
        </w:rPr>
        <w:t>— Приложение № 3 — Форма акта о внедрении ПО в образовательный процесс;</w:t>
      </w:r>
    </w:p>
    <w:p>
      <w:pPr>
        <w:spacing w:after="80" w:before="0"/>
        <w:ind w:left="425" w:firstLine="0"/>
        <w:jc w:val="both"/>
      </w:pPr>
      <w:r>
        <w:rPr>
          <w:b w:val="0"/>
          <w:i w:val="0"/>
          <w:sz w:val="24"/>
        </w:rPr>
        <w:t>— Приложение № 4 — Форма предложения по развитию ПО.</w:t>
      </w:r>
    </w:p>
    <w:p>
      <w:pPr>
        <w:spacing w:after="100" w:before="160"/>
        <w:ind w:firstLine="0"/>
        <w:jc w:val="center"/>
      </w:pPr>
      <w:r>
        <w:rPr>
          <w:b/>
          <w:i w:val="0"/>
          <w:sz w:val="24"/>
        </w:rPr>
        <w:t>12. АДРЕСА, РЕКВИЗИТЫ И ПОДПИСИ СТОРОН</w:t>
      </w:r>
    </w:p>
    <w:tbl>
      <w:tblPr>
        <w:tblStyle w:val="TableGrid"/>
        <w:tblW w:type="auto" w:w="0"/>
        <w:tblLook w:firstColumn="1" w:firstRow="1" w:lastColumn="0" w:lastRow="0" w:noHBand="0" w:noVBand="1" w:val="04A0"/>
      </w:tblPr>
      <w:tblGrid>
        <w:gridCol w:w="4904"/>
        <w:gridCol w:w="4904"/>
      </w:tblGrid>
      <w:tr>
        <w:tc>
          <w:tcPr>
            <w:tcW w:type="dxa" w:w="4904"/>
          </w:tcPr>
          <w:p>
            <w:pPr>
              <w:spacing w:after="0"/>
              <w:jc w:val="center"/>
            </w:pPr>
            <w:r/>
            <w:r>
              <w:rPr>
                <w:b/>
                <w:sz w:val="21"/>
              </w:rPr>
              <w:t>ЛИЦЕНЗИАР</w:t>
            </w:r>
          </w:p>
          <w:p>
            <w:pPr>
              <w:spacing w:after="0"/>
            </w:pPr>
            <w:r>
              <w:rPr>
                <w:b w:val="0"/>
                <w:sz w:val="21"/>
              </w:rPr>
            </w:r>
          </w:p>
          <w:p>
            <w:pPr>
              <w:spacing w:after="0"/>
            </w:pPr>
            <w:r>
              <w:rPr>
                <w:b/>
                <w:sz w:val="21"/>
              </w:rPr>
              <w:t>Автономная некоммерческая организация дополнительного профессионального образования «Учебный центр ГорГазНефть»</w:t>
            </w:r>
          </w:p>
          <w:p>
            <w:pPr>
              <w:spacing w:after="0"/>
            </w:pPr>
            <w:r>
              <w:rPr>
                <w:b w:val="0"/>
                <w:sz w:val="21"/>
              </w:rPr>
            </w:r>
          </w:p>
          <w:p>
            <w:pPr>
              <w:spacing w:after="0"/>
            </w:pPr>
            <w:r>
              <w:rPr>
                <w:b w:val="0"/>
                <w:sz w:val="21"/>
              </w:rPr>
              <w:t>Юридический адрес: 453839, Российская Федерация, Республика Башкортостан, г. Сибай, ул. Куйбышева, д. 20, офис 32</w:t>
            </w:r>
          </w:p>
          <w:p>
            <w:pPr>
              <w:spacing w:after="0"/>
            </w:pPr>
            <w:r>
              <w:rPr>
                <w:b w:val="0"/>
                <w:sz w:val="21"/>
              </w:rPr>
              <w:t>Телефон/факс: 8 960 392-42-55</w:t>
            </w:r>
          </w:p>
          <w:p>
            <w:pPr>
              <w:spacing w:after="0"/>
            </w:pPr>
            <w:r>
              <w:rPr>
                <w:b w:val="0"/>
                <w:sz w:val="21"/>
              </w:rPr>
              <w:t>E-mail: gorgazneft@mail.ru</w:t>
            </w:r>
          </w:p>
          <w:p>
            <w:pPr>
              <w:spacing w:after="0"/>
            </w:pPr>
            <w:r>
              <w:rPr>
                <w:b w:val="0"/>
                <w:sz w:val="21"/>
              </w:rPr>
              <w:t>Техническая поддержка: +7 (933) 044-70-17</w:t>
            </w:r>
          </w:p>
          <w:p>
            <w:pPr>
              <w:spacing w:after="0"/>
            </w:pPr>
            <w:r>
              <w:rPr>
                <w:b w:val="0"/>
                <w:sz w:val="21"/>
              </w:rPr>
              <w:t>ИНН 0268104892</w:t>
            </w:r>
          </w:p>
          <w:p>
            <w:pPr>
              <w:spacing w:after="0"/>
            </w:pPr>
            <w:r>
              <w:rPr>
                <w:b w:val="0"/>
                <w:sz w:val="21"/>
              </w:rPr>
              <w:t>КПП 026801001</w:t>
            </w:r>
          </w:p>
          <w:p>
            <w:pPr>
              <w:spacing w:after="0"/>
            </w:pPr>
            <w:r>
              <w:rPr>
                <w:b w:val="0"/>
                <w:sz w:val="21"/>
              </w:rPr>
              <w:t>ОКПО 85507143</w:t>
            </w:r>
          </w:p>
          <w:p>
            <w:pPr>
              <w:spacing w:after="0"/>
            </w:pPr>
            <w:r>
              <w:rPr>
                <w:b w:val="0"/>
                <w:sz w:val="21"/>
              </w:rPr>
            </w:r>
          </w:p>
          <w:p>
            <w:pPr>
              <w:spacing w:after="0"/>
            </w:pPr>
            <w:r>
              <w:rPr>
                <w:b w:val="0"/>
                <w:sz w:val="21"/>
              </w:rPr>
              <w:t>Банковские реквизиты:</w:t>
            </w:r>
          </w:p>
          <w:p>
            <w:pPr>
              <w:spacing w:after="0"/>
            </w:pPr>
            <w:r>
              <w:rPr>
                <w:b w:val="0"/>
                <w:sz w:val="21"/>
              </w:rPr>
              <w:t>Р/сч 40703810880690000003</w:t>
            </w:r>
          </w:p>
          <w:p>
            <w:pPr>
              <w:spacing w:after="0"/>
            </w:pPr>
            <w:r>
              <w:rPr>
                <w:b w:val="0"/>
                <w:sz w:val="21"/>
              </w:rPr>
              <w:t>АО «АЛЬФА-БАНК»</w:t>
            </w:r>
          </w:p>
          <w:p>
            <w:pPr>
              <w:spacing w:after="0"/>
            </w:pPr>
            <w:r>
              <w:rPr>
                <w:b w:val="0"/>
                <w:sz w:val="21"/>
              </w:rPr>
              <w:t>К/сч 30101810200000000593</w:t>
            </w:r>
          </w:p>
          <w:p>
            <w:pPr>
              <w:spacing w:after="0"/>
            </w:pPr>
            <w:r>
              <w:rPr>
                <w:b w:val="0"/>
                <w:sz w:val="21"/>
              </w:rPr>
              <w:t>БИК 044525593</w:t>
            </w:r>
          </w:p>
          <w:p>
            <w:pPr>
              <w:spacing w:after="0"/>
            </w:pPr>
            <w:r>
              <w:rPr>
                <w:b w:val="0"/>
                <w:sz w:val="21"/>
              </w:rPr>
            </w:r>
          </w:p>
          <w:p>
            <w:pPr>
              <w:spacing w:after="0"/>
            </w:pPr>
            <w:r>
              <w:rPr>
                <w:b w:val="0"/>
                <w:sz w:val="21"/>
              </w:rPr>
            </w:r>
          </w:p>
          <w:p>
            <w:pPr>
              <w:spacing w:after="0"/>
            </w:pPr>
            <w:r>
              <w:rPr>
                <w:b w:val="0"/>
                <w:sz w:val="21"/>
              </w:rPr>
              <w:t>Директор АНО ДПО «УЦГГН»</w:t>
            </w:r>
          </w:p>
          <w:p>
            <w:pPr>
              <w:spacing w:after="0"/>
            </w:pPr>
            <w:r>
              <w:rPr>
                <w:b w:val="0"/>
                <w:sz w:val="21"/>
              </w:rPr>
            </w:r>
          </w:p>
          <w:p>
            <w:pPr>
              <w:spacing w:after="0"/>
            </w:pPr>
            <w:r>
              <w:rPr>
                <w:b w:val="0"/>
                <w:sz w:val="21"/>
              </w:rPr>
            </w:r>
          </w:p>
          <w:p>
            <w:pPr>
              <w:spacing w:after="0"/>
            </w:pPr>
            <w:r>
              <w:rPr>
                <w:b w:val="0"/>
                <w:sz w:val="21"/>
              </w:rPr>
              <w:t>_______________ / И. Н. Басантаев /</w:t>
            </w:r>
          </w:p>
          <w:p>
            <w:pPr>
              <w:spacing w:after="0"/>
            </w:pPr>
            <w:r>
              <w:rPr>
                <w:b w:val="0"/>
                <w:sz w:val="21"/>
              </w:rPr>
            </w:r>
          </w:p>
          <w:p>
            <w:pPr>
              <w:spacing w:after="0"/>
            </w:pPr>
            <w:r>
              <w:rPr>
                <w:b w:val="0"/>
                <w:sz w:val="21"/>
              </w:rPr>
              <w:t>М.П.</w:t>
            </w:r>
          </w:p>
        </w:tc>
        <w:tc>
          <w:tcPr>
            <w:tcW w:type="dxa" w:w="4904"/>
          </w:tcPr>
          <w:p>
            <w:pPr>
              <w:spacing w:after="0"/>
              <w:jc w:val="center"/>
            </w:pPr>
            <w:r/>
            <w:r>
              <w:rPr>
                <w:b/>
                <w:sz w:val="21"/>
              </w:rPr>
              <w:t>УНИВЕРСИТЕТ</w:t>
            </w:r>
          </w:p>
          <w:p>
            <w:pPr>
              <w:spacing w:after="0"/>
            </w:pPr>
            <w:r>
              <w:rPr>
                <w:b w:val="0"/>
                <w:sz w:val="21"/>
              </w:rPr>
            </w:r>
          </w:p>
          <w:p>
            <w:pPr>
              <w:spacing w:after="0"/>
            </w:pPr>
            <w:r>
              <w:rPr>
                <w:b/>
                <w:sz w:val="21"/>
              </w:rPr>
              <w:t>Федеральное государственное бюджетное образовательное учреждение высшего образования «Магнитогорский государственный технический университет им. Г.И. Носова»</w:t>
            </w:r>
          </w:p>
          <w:p>
            <w:pPr>
              <w:spacing w:after="0"/>
            </w:pPr>
            <w:r>
              <w:rPr>
                <w:b w:val="0"/>
                <w:sz w:val="21"/>
              </w:rPr>
            </w:r>
          </w:p>
          <w:p>
            <w:pPr>
              <w:spacing w:after="0"/>
            </w:pPr>
            <w:r>
              <w:rPr>
                <w:b w:val="0"/>
                <w:sz w:val="21"/>
              </w:rPr>
              <w:t>Юридический адрес: 455000, Российская Федерация, Челябинская область, г. Магнитогорск, пр. Ленина, д. 38</w:t>
            </w:r>
          </w:p>
          <w:p>
            <w:pPr>
              <w:spacing w:after="0"/>
            </w:pPr>
            <w:r>
              <w:rPr>
                <w:b w:val="0"/>
                <w:sz w:val="21"/>
              </w:rPr>
              <w:t>Телефон: ____________________</w:t>
            </w:r>
          </w:p>
          <w:p>
            <w:pPr>
              <w:spacing w:after="0"/>
            </w:pPr>
            <w:r>
              <w:rPr>
                <w:b w:val="0"/>
                <w:sz w:val="21"/>
              </w:rPr>
              <w:t>E-mail: ____________________</w:t>
            </w:r>
          </w:p>
          <w:p>
            <w:pPr>
              <w:spacing w:after="0"/>
            </w:pPr>
            <w:r>
              <w:rPr>
                <w:b w:val="0"/>
                <w:sz w:val="21"/>
              </w:rPr>
            </w:r>
          </w:p>
          <w:p>
            <w:pPr>
              <w:spacing w:after="0"/>
            </w:pPr>
            <w:r>
              <w:rPr>
                <w:b w:val="0"/>
                <w:sz w:val="21"/>
              </w:rPr>
              <w:t>ИНН ____________________</w:t>
            </w:r>
          </w:p>
          <w:p>
            <w:pPr>
              <w:spacing w:after="0"/>
            </w:pPr>
            <w:r>
              <w:rPr>
                <w:b w:val="0"/>
                <w:sz w:val="21"/>
              </w:rPr>
              <w:t>КПП ____________________</w:t>
            </w:r>
          </w:p>
          <w:p>
            <w:pPr>
              <w:spacing w:after="0"/>
            </w:pPr>
            <w:r>
              <w:rPr>
                <w:b w:val="0"/>
                <w:sz w:val="21"/>
              </w:rPr>
              <w:t>ОГРН ____________________</w:t>
            </w:r>
          </w:p>
          <w:p>
            <w:pPr>
              <w:spacing w:after="0"/>
            </w:pPr>
            <w:r>
              <w:rPr>
                <w:b w:val="0"/>
                <w:sz w:val="21"/>
              </w:rPr>
            </w:r>
          </w:p>
          <w:p>
            <w:pPr>
              <w:spacing w:after="0"/>
            </w:pPr>
            <w:r>
              <w:rPr>
                <w:b w:val="0"/>
                <w:sz w:val="21"/>
              </w:rPr>
              <w:t>Банковские реквизиты:</w:t>
            </w:r>
          </w:p>
          <w:p>
            <w:pPr>
              <w:spacing w:after="0"/>
            </w:pPr>
            <w:r>
              <w:rPr>
                <w:b w:val="0"/>
                <w:sz w:val="21"/>
              </w:rPr>
              <w:t>Л/сч ____________________</w:t>
            </w:r>
          </w:p>
          <w:p>
            <w:pPr>
              <w:spacing w:after="0"/>
            </w:pPr>
            <w:r>
              <w:rPr>
                <w:b w:val="0"/>
                <w:sz w:val="21"/>
              </w:rPr>
              <w:t>Р/сч ____________________</w:t>
            </w:r>
          </w:p>
          <w:p>
            <w:pPr>
              <w:spacing w:after="0"/>
            </w:pPr>
            <w:r>
              <w:rPr>
                <w:b w:val="0"/>
                <w:sz w:val="21"/>
              </w:rPr>
              <w:t>Банк ____________________</w:t>
            </w:r>
          </w:p>
          <w:p>
            <w:pPr>
              <w:spacing w:after="0"/>
            </w:pPr>
            <w:r>
              <w:rPr>
                <w:b w:val="0"/>
                <w:sz w:val="21"/>
              </w:rPr>
              <w:t>БИК ____________________</w:t>
            </w:r>
          </w:p>
          <w:p>
            <w:pPr>
              <w:spacing w:after="0"/>
            </w:pPr>
            <w:r>
              <w:rPr>
                <w:b w:val="0"/>
                <w:sz w:val="21"/>
              </w:rPr>
            </w:r>
          </w:p>
          <w:p>
            <w:pPr>
              <w:spacing w:after="0"/>
            </w:pPr>
            <w:r>
              <w:rPr>
                <w:b w:val="0"/>
                <w:sz w:val="21"/>
              </w:rPr>
            </w:r>
          </w:p>
          <w:p>
            <w:pPr>
              <w:spacing w:after="0"/>
            </w:pPr>
            <w:r>
              <w:rPr>
                <w:b w:val="0"/>
                <w:sz w:val="21"/>
              </w:rPr>
              <w:t>_______________________________</w:t>
            </w:r>
          </w:p>
          <w:p>
            <w:pPr>
              <w:spacing w:after="0"/>
            </w:pPr>
            <w:r>
              <w:rPr>
                <w:b w:val="0"/>
                <w:sz w:val="21"/>
              </w:rPr>
            </w:r>
          </w:p>
          <w:p>
            <w:pPr>
              <w:spacing w:after="0"/>
            </w:pPr>
            <w:r>
              <w:rPr>
                <w:b w:val="0"/>
                <w:sz w:val="21"/>
              </w:rPr>
            </w:r>
          </w:p>
          <w:p>
            <w:pPr>
              <w:spacing w:after="0"/>
            </w:pPr>
            <w:r>
              <w:rPr>
                <w:b w:val="0"/>
                <w:sz w:val="21"/>
              </w:rPr>
              <w:t>_______________ / ______________ /</w:t>
            </w:r>
          </w:p>
          <w:p>
            <w:pPr>
              <w:spacing w:after="0"/>
            </w:pPr>
            <w:r>
              <w:rPr>
                <w:b w:val="0"/>
                <w:sz w:val="21"/>
              </w:rPr>
            </w:r>
          </w:p>
          <w:p>
            <w:pPr>
              <w:spacing w:after="0"/>
            </w:pPr>
            <w:r>
              <w:rPr>
                <w:b w:val="0"/>
                <w:sz w:val="21"/>
              </w:rPr>
              <w:t>М.П.</w:t>
            </w:r>
          </w:p>
        </w:tc>
      </w:tr>
    </w:tbl>
    <w:p>
      <w:r>
        <w:br w:type="page"/>
      </w:r>
    </w:p>
    <w:p>
      <w:pPr>
        <w:spacing w:after="160" w:before="0"/>
        <w:ind w:firstLine="0"/>
        <w:jc w:val="right"/>
      </w:pPr>
      <w:r>
        <w:rPr>
          <w:b w:val="0"/>
          <w:i w:val="0"/>
          <w:sz w:val="20"/>
        </w:rPr>
        <w:t>Приложение № 1</w:t>
        <w:br/>
        <w:t>к рамочному договору № ______ от «____» __________ 2026 г.</w:t>
      </w:r>
    </w:p>
    <w:p>
      <w:pPr>
        <w:spacing w:after="160" w:before="0"/>
        <w:ind w:firstLine="0"/>
        <w:jc w:val="center"/>
      </w:pPr>
      <w:r>
        <w:rPr>
          <w:b/>
          <w:i w:val="0"/>
          <w:sz w:val="24"/>
        </w:rPr>
        <w:t>ПЛАН СОВМЕСТНЫХ МЕРОПРИЯТИЙ НА 2026/2027 УЧЕБНЫЙ ГОД</w:t>
      </w:r>
    </w:p>
    <w:tbl>
      <w:tblPr>
        <w:tblStyle w:val="TableGrid"/>
        <w:tblW w:type="auto" w:w="0"/>
        <w:tblLook w:firstColumn="1" w:firstRow="1" w:lastColumn="0" w:lastRow="0" w:noHBand="0" w:noVBand="1" w:val="04A0"/>
      </w:tblPr>
      <w:tblGrid>
        <w:gridCol w:w="1962"/>
        <w:gridCol w:w="1962"/>
        <w:gridCol w:w="1962"/>
        <w:gridCol w:w="1962"/>
        <w:gridCol w:w="1962"/>
      </w:tblGrid>
      <w:tr>
        <w:tc>
          <w:tcPr>
            <w:tcW w:type="dxa" w:w="1962"/>
          </w:tcPr>
          <w:p>
            <w:r/>
            <w:r>
              <w:rPr>
                <w:b/>
                <w:sz w:val="20"/>
              </w:rPr>
              <w:t>№</w:t>
            </w:r>
          </w:p>
        </w:tc>
        <w:tc>
          <w:tcPr>
            <w:tcW w:type="dxa" w:w="1962"/>
          </w:tcPr>
          <w:p>
            <w:r/>
            <w:r>
              <w:rPr>
                <w:b/>
                <w:sz w:val="20"/>
              </w:rPr>
              <w:t>Мероприятие</w:t>
            </w:r>
          </w:p>
        </w:tc>
        <w:tc>
          <w:tcPr>
            <w:tcW w:type="dxa" w:w="1962"/>
          </w:tcPr>
          <w:p>
            <w:r/>
            <w:r>
              <w:rPr>
                <w:b/>
                <w:sz w:val="20"/>
              </w:rPr>
              <w:t>Срок</w:t>
            </w:r>
          </w:p>
        </w:tc>
        <w:tc>
          <w:tcPr>
            <w:tcW w:type="dxa" w:w="1962"/>
          </w:tcPr>
          <w:p>
            <w:r/>
            <w:r>
              <w:rPr>
                <w:b/>
                <w:sz w:val="20"/>
              </w:rPr>
              <w:t>Ответственный</w:t>
            </w:r>
          </w:p>
        </w:tc>
        <w:tc>
          <w:tcPr>
            <w:tcW w:type="dxa" w:w="1962"/>
          </w:tcPr>
          <w:p>
            <w:r/>
            <w:r>
              <w:rPr>
                <w:b/>
                <w:sz w:val="20"/>
              </w:rPr>
              <w:t>Результат</w:t>
            </w:r>
          </w:p>
        </w:tc>
      </w:tr>
      <w:tr>
        <w:tc>
          <w:tcPr>
            <w:tcW w:type="dxa" w:w="1962"/>
          </w:tcPr>
          <w:p>
            <w:r/>
            <w:r>
              <w:rPr>
                <w:b w:val="0"/>
                <w:sz w:val="20"/>
              </w:rPr>
              <w:t>1</w:t>
            </w:r>
          </w:p>
        </w:tc>
        <w:tc>
          <w:tcPr>
            <w:tcW w:type="dxa" w:w="1962"/>
          </w:tcPr>
          <w:p>
            <w:r/>
            <w:r>
              <w:rPr>
                <w:b w:val="0"/>
                <w:sz w:val="20"/>
              </w:rPr>
              <w:t>Передача ключей активации, дистрибутива и документации; установка ПО в компьютерном классе</w:t>
            </w:r>
          </w:p>
        </w:tc>
        <w:tc>
          <w:tcPr>
            <w:tcW w:type="dxa" w:w="1962"/>
          </w:tcPr>
          <w:p>
            <w:r/>
            <w:r>
              <w:rPr>
                <w:b w:val="0"/>
                <w:sz w:val="20"/>
              </w:rPr>
              <w:t>Октябрь–ноябрь 2026</w:t>
            </w:r>
          </w:p>
        </w:tc>
        <w:tc>
          <w:tcPr>
            <w:tcW w:type="dxa" w:w="1962"/>
          </w:tcPr>
          <w:p>
            <w:r/>
            <w:r>
              <w:rPr>
                <w:b w:val="0"/>
                <w:sz w:val="20"/>
              </w:rPr>
              <w:t>Лицензиар, координатор Университета</w:t>
            </w:r>
          </w:p>
        </w:tc>
        <w:tc>
          <w:tcPr>
            <w:tcW w:type="dxa" w:w="1962"/>
          </w:tcPr>
          <w:p>
            <w:r/>
            <w:r>
              <w:rPr>
                <w:b w:val="0"/>
                <w:sz w:val="20"/>
              </w:rPr>
              <w:t>Акт передачи, ПО установлено</w:t>
            </w:r>
          </w:p>
        </w:tc>
      </w:tr>
      <w:tr>
        <w:tc>
          <w:tcPr>
            <w:tcW w:type="dxa" w:w="1962"/>
          </w:tcPr>
          <w:p>
            <w:r/>
            <w:r>
              <w:rPr>
                <w:b w:val="0"/>
                <w:sz w:val="20"/>
              </w:rPr>
              <w:t>2</w:t>
            </w:r>
          </w:p>
        </w:tc>
        <w:tc>
          <w:tcPr>
            <w:tcW w:type="dxa" w:w="1962"/>
          </w:tcPr>
          <w:p>
            <w:r/>
            <w:r>
              <w:rPr>
                <w:b w:val="0"/>
                <w:sz w:val="20"/>
              </w:rPr>
              <w:t>Вводное обучение преподавателей кафедры работе с ПО (16–24 ак. часа)</w:t>
            </w:r>
          </w:p>
        </w:tc>
        <w:tc>
          <w:tcPr>
            <w:tcW w:type="dxa" w:w="1962"/>
          </w:tcPr>
          <w:p>
            <w:r/>
            <w:r>
              <w:rPr>
                <w:b w:val="0"/>
                <w:sz w:val="20"/>
              </w:rPr>
              <w:t>Ноябрь 2026</w:t>
            </w:r>
          </w:p>
        </w:tc>
        <w:tc>
          <w:tcPr>
            <w:tcW w:type="dxa" w:w="1962"/>
          </w:tcPr>
          <w:p>
            <w:r/>
            <w:r>
              <w:rPr>
                <w:b w:val="0"/>
                <w:sz w:val="20"/>
              </w:rPr>
              <w:t>Лицензиар</w:t>
            </w:r>
          </w:p>
        </w:tc>
        <w:tc>
          <w:tcPr>
            <w:tcW w:type="dxa" w:w="1962"/>
          </w:tcPr>
          <w:p>
            <w:r/>
            <w:r>
              <w:rPr>
                <w:b w:val="0"/>
                <w:sz w:val="20"/>
              </w:rPr>
              <w:t>Список обученных, удостоверения о ПК (при реализации по программе ДПО)</w:t>
            </w:r>
          </w:p>
        </w:tc>
      </w:tr>
      <w:tr>
        <w:tc>
          <w:tcPr>
            <w:tcW w:type="dxa" w:w="1962"/>
          </w:tcPr>
          <w:p>
            <w:r/>
            <w:r>
              <w:rPr>
                <w:b w:val="0"/>
                <w:sz w:val="20"/>
              </w:rPr>
              <w:t>3</w:t>
            </w:r>
          </w:p>
        </w:tc>
        <w:tc>
          <w:tcPr>
            <w:tcW w:type="dxa" w:w="1962"/>
          </w:tcPr>
          <w:p>
            <w:r/>
            <w:r>
              <w:rPr>
                <w:b w:val="0"/>
                <w:sz w:val="20"/>
              </w:rPr>
              <w:t>Разработка лабораторного практикума «Компьютерное моделирование вентиляционной сети рудника» (5–8 работ)</w:t>
            </w:r>
          </w:p>
        </w:tc>
        <w:tc>
          <w:tcPr>
            <w:tcW w:type="dxa" w:w="1962"/>
          </w:tcPr>
          <w:p>
            <w:r/>
            <w:r>
              <w:rPr>
                <w:b w:val="0"/>
                <w:sz w:val="20"/>
              </w:rPr>
              <w:t>Декабрь 2026 – февраль 2027</w:t>
            </w:r>
          </w:p>
        </w:tc>
        <w:tc>
          <w:tcPr>
            <w:tcW w:type="dxa" w:w="1962"/>
          </w:tcPr>
          <w:p>
            <w:r/>
            <w:r>
              <w:rPr>
                <w:b w:val="0"/>
                <w:sz w:val="20"/>
              </w:rPr>
              <w:t>Кафедра Университета, Лицензиар</w:t>
            </w:r>
          </w:p>
        </w:tc>
        <w:tc>
          <w:tcPr>
            <w:tcW w:type="dxa" w:w="1962"/>
          </w:tcPr>
          <w:p>
            <w:r/>
            <w:r>
              <w:rPr>
                <w:b w:val="0"/>
                <w:sz w:val="20"/>
              </w:rPr>
              <w:t>Методические указания</w:t>
            </w:r>
          </w:p>
        </w:tc>
      </w:tr>
      <w:tr>
        <w:tc>
          <w:tcPr>
            <w:tcW w:type="dxa" w:w="1962"/>
          </w:tcPr>
          <w:p>
            <w:r/>
            <w:r>
              <w:rPr>
                <w:b w:val="0"/>
                <w:sz w:val="20"/>
              </w:rPr>
              <w:t>4</w:t>
            </w:r>
          </w:p>
        </w:tc>
        <w:tc>
          <w:tcPr>
            <w:tcW w:type="dxa" w:w="1962"/>
          </w:tcPr>
          <w:p>
            <w:r/>
            <w:r>
              <w:rPr>
                <w:b w:val="0"/>
                <w:sz w:val="20"/>
              </w:rPr>
              <w:t>Формирование банка обезличенных учебных схем (рудник, шахта, тупиковые забои, ПЛА)</w:t>
            </w:r>
          </w:p>
        </w:tc>
        <w:tc>
          <w:tcPr>
            <w:tcW w:type="dxa" w:w="1962"/>
          </w:tcPr>
          <w:p>
            <w:r/>
            <w:r>
              <w:rPr>
                <w:b w:val="0"/>
                <w:sz w:val="20"/>
              </w:rPr>
              <w:t>Январь–март 2027</w:t>
            </w:r>
          </w:p>
        </w:tc>
        <w:tc>
          <w:tcPr>
            <w:tcW w:type="dxa" w:w="1962"/>
          </w:tcPr>
          <w:p>
            <w:r/>
            <w:r>
              <w:rPr>
                <w:b w:val="0"/>
                <w:sz w:val="20"/>
              </w:rPr>
              <w:t>Лицензиар</w:t>
            </w:r>
          </w:p>
        </w:tc>
        <w:tc>
          <w:tcPr>
            <w:tcW w:type="dxa" w:w="1962"/>
          </w:tcPr>
          <w:p>
            <w:r/>
            <w:r>
              <w:rPr>
                <w:b w:val="0"/>
                <w:sz w:val="20"/>
              </w:rPr>
              <w:t>Не менее 10 учебных схем</w:t>
            </w:r>
          </w:p>
        </w:tc>
      </w:tr>
      <w:tr>
        <w:tc>
          <w:tcPr>
            <w:tcW w:type="dxa" w:w="1962"/>
          </w:tcPr>
          <w:p>
            <w:r/>
            <w:r>
              <w:rPr>
                <w:b w:val="0"/>
                <w:sz w:val="20"/>
              </w:rPr>
              <w:t>5</w:t>
            </w:r>
          </w:p>
        </w:tc>
        <w:tc>
          <w:tcPr>
            <w:tcW w:type="dxa" w:w="1962"/>
          </w:tcPr>
          <w:p>
            <w:r/>
            <w:r>
              <w:rPr>
                <w:b w:val="0"/>
                <w:sz w:val="20"/>
              </w:rPr>
              <w:t>Применение ПО в курсовом проектировании и выпускных квалификационных работах</w:t>
            </w:r>
          </w:p>
        </w:tc>
        <w:tc>
          <w:tcPr>
            <w:tcW w:type="dxa" w:w="1962"/>
          </w:tcPr>
          <w:p>
            <w:r/>
            <w:r>
              <w:rPr>
                <w:b w:val="0"/>
                <w:sz w:val="20"/>
              </w:rPr>
              <w:t>Весенний семестр 2027</w:t>
            </w:r>
          </w:p>
        </w:tc>
        <w:tc>
          <w:tcPr>
            <w:tcW w:type="dxa" w:w="1962"/>
          </w:tcPr>
          <w:p>
            <w:r/>
            <w:r>
              <w:rPr>
                <w:b w:val="0"/>
                <w:sz w:val="20"/>
              </w:rPr>
              <w:t>Кафедра Университета</w:t>
            </w:r>
          </w:p>
        </w:tc>
        <w:tc>
          <w:tcPr>
            <w:tcW w:type="dxa" w:w="1962"/>
          </w:tcPr>
          <w:p>
            <w:r/>
            <w:r>
              <w:rPr>
                <w:b w:val="0"/>
                <w:sz w:val="20"/>
              </w:rPr>
              <w:t>Перечень работ</w:t>
            </w:r>
          </w:p>
        </w:tc>
      </w:tr>
      <w:tr>
        <w:tc>
          <w:tcPr>
            <w:tcW w:type="dxa" w:w="1962"/>
          </w:tcPr>
          <w:p>
            <w:r/>
            <w:r>
              <w:rPr>
                <w:b w:val="0"/>
                <w:sz w:val="20"/>
              </w:rPr>
              <w:t>6</w:t>
            </w:r>
          </w:p>
        </w:tc>
        <w:tc>
          <w:tcPr>
            <w:tcW w:type="dxa" w:w="1962"/>
          </w:tcPr>
          <w:p>
            <w:r/>
            <w:r>
              <w:rPr>
                <w:b w:val="0"/>
                <w:sz w:val="20"/>
              </w:rPr>
              <w:t>Сопоставительные расчёты ПО с данными ВДС учебной (производственной) практики</w:t>
            </w:r>
          </w:p>
        </w:tc>
        <w:tc>
          <w:tcPr>
            <w:tcW w:type="dxa" w:w="1962"/>
          </w:tcPr>
          <w:p>
            <w:r/>
            <w:r>
              <w:rPr>
                <w:b w:val="0"/>
                <w:sz w:val="20"/>
              </w:rPr>
              <w:t>В течение года</w:t>
            </w:r>
          </w:p>
        </w:tc>
        <w:tc>
          <w:tcPr>
            <w:tcW w:type="dxa" w:w="1962"/>
          </w:tcPr>
          <w:p>
            <w:r/>
            <w:r>
              <w:rPr>
                <w:b w:val="0"/>
                <w:sz w:val="20"/>
              </w:rPr>
              <w:t>Кафедра Университета</w:t>
            </w:r>
          </w:p>
        </w:tc>
        <w:tc>
          <w:tcPr>
            <w:tcW w:type="dxa" w:w="1962"/>
          </w:tcPr>
          <w:p>
            <w:r/>
            <w:r>
              <w:rPr>
                <w:b w:val="0"/>
                <w:sz w:val="20"/>
              </w:rPr>
              <w:t>Отчёт, предложения по доработке</w:t>
            </w:r>
          </w:p>
        </w:tc>
      </w:tr>
      <w:tr>
        <w:tc>
          <w:tcPr>
            <w:tcW w:type="dxa" w:w="1962"/>
          </w:tcPr>
          <w:p>
            <w:r/>
            <w:r>
              <w:rPr>
                <w:b w:val="0"/>
                <w:sz w:val="20"/>
              </w:rPr>
              <w:t>7</w:t>
            </w:r>
          </w:p>
        </w:tc>
        <w:tc>
          <w:tcPr>
            <w:tcW w:type="dxa" w:w="1962"/>
          </w:tcPr>
          <w:p>
            <w:r/>
            <w:r>
              <w:rPr>
                <w:b w:val="0"/>
                <w:sz w:val="20"/>
              </w:rPr>
              <w:t>Сбор и рассмотрение предложений по развитию ПО</w:t>
            </w:r>
          </w:p>
        </w:tc>
        <w:tc>
          <w:tcPr>
            <w:tcW w:type="dxa" w:w="1962"/>
          </w:tcPr>
          <w:p>
            <w:r/>
            <w:r>
              <w:rPr>
                <w:b w:val="0"/>
                <w:sz w:val="20"/>
              </w:rPr>
              <w:t>Ежеквартально</w:t>
            </w:r>
          </w:p>
        </w:tc>
        <w:tc>
          <w:tcPr>
            <w:tcW w:type="dxa" w:w="1962"/>
          </w:tcPr>
          <w:p>
            <w:r/>
            <w:r>
              <w:rPr>
                <w:b w:val="0"/>
                <w:sz w:val="20"/>
              </w:rPr>
              <w:t>Координаторы</w:t>
            </w:r>
          </w:p>
        </w:tc>
        <w:tc>
          <w:tcPr>
            <w:tcW w:type="dxa" w:w="1962"/>
          </w:tcPr>
          <w:p>
            <w:r/>
            <w:r>
              <w:rPr>
                <w:b w:val="0"/>
                <w:sz w:val="20"/>
              </w:rPr>
              <w:t>Реестр предложений, решения Правообладателя</w:t>
            </w:r>
          </w:p>
        </w:tc>
      </w:tr>
      <w:tr>
        <w:tc>
          <w:tcPr>
            <w:tcW w:type="dxa" w:w="1962"/>
          </w:tcPr>
          <w:p>
            <w:r/>
            <w:r>
              <w:rPr>
                <w:b w:val="0"/>
                <w:sz w:val="20"/>
              </w:rPr>
              <w:t>8</w:t>
            </w:r>
          </w:p>
        </w:tc>
        <w:tc>
          <w:tcPr>
            <w:tcW w:type="dxa" w:w="1962"/>
          </w:tcPr>
          <w:p>
            <w:r/>
            <w:r>
              <w:rPr>
                <w:b w:val="0"/>
                <w:sz w:val="20"/>
              </w:rPr>
              <w:t>Гостевые лекции и мастер-класс «Расчёт аварийных режимов и ПЛА» для обучающихся</w:t>
            </w:r>
          </w:p>
        </w:tc>
        <w:tc>
          <w:tcPr>
            <w:tcW w:type="dxa" w:w="1962"/>
          </w:tcPr>
          <w:p>
            <w:r/>
            <w:r>
              <w:rPr>
                <w:b w:val="0"/>
                <w:sz w:val="20"/>
              </w:rPr>
              <w:t>В течение года</w:t>
            </w:r>
          </w:p>
        </w:tc>
        <w:tc>
          <w:tcPr>
            <w:tcW w:type="dxa" w:w="1962"/>
          </w:tcPr>
          <w:p>
            <w:r/>
            <w:r>
              <w:rPr>
                <w:b w:val="0"/>
                <w:sz w:val="20"/>
              </w:rPr>
              <w:t>Лицензиар</w:t>
            </w:r>
          </w:p>
        </w:tc>
        <w:tc>
          <w:tcPr>
            <w:tcW w:type="dxa" w:w="1962"/>
          </w:tcPr>
          <w:p>
            <w:r/>
            <w:r>
              <w:rPr>
                <w:b w:val="0"/>
                <w:sz w:val="20"/>
              </w:rPr>
              <w:t>Проведённые занятия</w:t>
            </w:r>
          </w:p>
        </w:tc>
      </w:tr>
      <w:tr>
        <w:tc>
          <w:tcPr>
            <w:tcW w:type="dxa" w:w="1962"/>
          </w:tcPr>
          <w:p>
            <w:r/>
            <w:r>
              <w:rPr>
                <w:b w:val="0"/>
                <w:sz w:val="20"/>
              </w:rPr>
              <w:t>9</w:t>
            </w:r>
          </w:p>
        </w:tc>
        <w:tc>
          <w:tcPr>
            <w:tcW w:type="dxa" w:w="1962"/>
          </w:tcPr>
          <w:p>
            <w:r/>
            <w:r>
              <w:rPr>
                <w:b w:val="0"/>
                <w:sz w:val="20"/>
              </w:rPr>
              <w:t>Конкурс студенческих работ с применением ПО</w:t>
            </w:r>
          </w:p>
        </w:tc>
        <w:tc>
          <w:tcPr>
            <w:tcW w:type="dxa" w:w="1962"/>
          </w:tcPr>
          <w:p>
            <w:r/>
            <w:r>
              <w:rPr>
                <w:b w:val="0"/>
                <w:sz w:val="20"/>
              </w:rPr>
              <w:t>Апрель–май 2027</w:t>
            </w:r>
          </w:p>
        </w:tc>
        <w:tc>
          <w:tcPr>
            <w:tcW w:type="dxa" w:w="1962"/>
          </w:tcPr>
          <w:p>
            <w:r/>
            <w:r>
              <w:rPr>
                <w:b w:val="0"/>
                <w:sz w:val="20"/>
              </w:rPr>
              <w:t>Стороны совместно</w:t>
            </w:r>
          </w:p>
        </w:tc>
        <w:tc>
          <w:tcPr>
            <w:tcW w:type="dxa" w:w="1962"/>
          </w:tcPr>
          <w:p>
            <w:r/>
            <w:r>
              <w:rPr>
                <w:b w:val="0"/>
                <w:sz w:val="20"/>
              </w:rPr>
              <w:t>Итоги конкурса, награждение</w:t>
            </w:r>
          </w:p>
        </w:tc>
      </w:tr>
      <w:tr>
        <w:tc>
          <w:tcPr>
            <w:tcW w:type="dxa" w:w="1962"/>
          </w:tcPr>
          <w:p>
            <w:r/>
            <w:r>
              <w:rPr>
                <w:b w:val="0"/>
                <w:sz w:val="20"/>
              </w:rPr>
              <w:t>10</w:t>
            </w:r>
          </w:p>
        </w:tc>
        <w:tc>
          <w:tcPr>
            <w:tcW w:type="dxa" w:w="1962"/>
          </w:tcPr>
          <w:p>
            <w:r/>
            <w:r>
              <w:rPr>
                <w:b w:val="0"/>
                <w:sz w:val="20"/>
              </w:rPr>
              <w:t>Совместная публикация (доклад на конференции)</w:t>
            </w:r>
          </w:p>
        </w:tc>
        <w:tc>
          <w:tcPr>
            <w:tcW w:type="dxa" w:w="1962"/>
          </w:tcPr>
          <w:p>
            <w:r/>
            <w:r>
              <w:rPr>
                <w:b w:val="0"/>
                <w:sz w:val="20"/>
              </w:rPr>
              <w:t>До июня 2027</w:t>
            </w:r>
          </w:p>
        </w:tc>
        <w:tc>
          <w:tcPr>
            <w:tcW w:type="dxa" w:w="1962"/>
          </w:tcPr>
          <w:p>
            <w:r/>
            <w:r>
              <w:rPr>
                <w:b w:val="0"/>
                <w:sz w:val="20"/>
              </w:rPr>
              <w:t>Стороны совместно</w:t>
            </w:r>
          </w:p>
        </w:tc>
        <w:tc>
          <w:tcPr>
            <w:tcW w:type="dxa" w:w="1962"/>
          </w:tcPr>
          <w:p>
            <w:r/>
            <w:r>
              <w:rPr>
                <w:b w:val="0"/>
                <w:sz w:val="20"/>
              </w:rPr>
              <w:t>Статья / тезисы</w:t>
            </w:r>
          </w:p>
        </w:tc>
      </w:tr>
      <w:tr>
        <w:tc>
          <w:tcPr>
            <w:tcW w:type="dxa" w:w="1962"/>
          </w:tcPr>
          <w:p>
            <w:r/>
            <w:r>
              <w:rPr>
                <w:b w:val="0"/>
                <w:sz w:val="20"/>
              </w:rPr>
              <w:t>11</w:t>
            </w:r>
          </w:p>
        </w:tc>
        <w:tc>
          <w:tcPr>
            <w:tcW w:type="dxa" w:w="1962"/>
          </w:tcPr>
          <w:p>
            <w:r/>
            <w:r>
              <w:rPr>
                <w:b w:val="0"/>
                <w:sz w:val="20"/>
              </w:rPr>
              <w:t>Разработка совместной программы повышения квалификации для ИТР предприятий и ВГСЧ</w:t>
            </w:r>
          </w:p>
        </w:tc>
        <w:tc>
          <w:tcPr>
            <w:tcW w:type="dxa" w:w="1962"/>
          </w:tcPr>
          <w:p>
            <w:r/>
            <w:r>
              <w:rPr>
                <w:b w:val="0"/>
                <w:sz w:val="20"/>
              </w:rPr>
              <w:t>До июня 2027</w:t>
            </w:r>
          </w:p>
        </w:tc>
        <w:tc>
          <w:tcPr>
            <w:tcW w:type="dxa" w:w="1962"/>
          </w:tcPr>
          <w:p>
            <w:r/>
            <w:r>
              <w:rPr>
                <w:b w:val="0"/>
                <w:sz w:val="20"/>
              </w:rPr>
              <w:t>Стороны совместно</w:t>
            </w:r>
          </w:p>
        </w:tc>
        <w:tc>
          <w:tcPr>
            <w:tcW w:type="dxa" w:w="1962"/>
          </w:tcPr>
          <w:p>
            <w:r/>
            <w:r>
              <w:rPr>
                <w:b w:val="0"/>
                <w:sz w:val="20"/>
              </w:rPr>
              <w:t>Проект программы ДПО</w:t>
            </w:r>
          </w:p>
        </w:tc>
      </w:tr>
      <w:tr>
        <w:tc>
          <w:tcPr>
            <w:tcW w:type="dxa" w:w="1962"/>
          </w:tcPr>
          <w:p>
            <w:r/>
            <w:r>
              <w:rPr>
                <w:b w:val="0"/>
                <w:sz w:val="20"/>
              </w:rPr>
              <w:t>12</w:t>
            </w:r>
          </w:p>
        </w:tc>
        <w:tc>
          <w:tcPr>
            <w:tcW w:type="dxa" w:w="1962"/>
          </w:tcPr>
          <w:p>
            <w:r/>
            <w:r>
              <w:rPr>
                <w:b w:val="0"/>
                <w:sz w:val="20"/>
              </w:rPr>
              <w:t>Оформление акта о внедрении ПО в образовательный процесс; подведение итогов года</w:t>
            </w:r>
          </w:p>
        </w:tc>
        <w:tc>
          <w:tcPr>
            <w:tcW w:type="dxa" w:w="1962"/>
          </w:tcPr>
          <w:p>
            <w:r/>
            <w:r>
              <w:rPr>
                <w:b w:val="0"/>
                <w:sz w:val="20"/>
              </w:rPr>
              <w:t>Июнь 2027</w:t>
            </w:r>
          </w:p>
        </w:tc>
        <w:tc>
          <w:tcPr>
            <w:tcW w:type="dxa" w:w="1962"/>
          </w:tcPr>
          <w:p>
            <w:r/>
            <w:r>
              <w:rPr>
                <w:b w:val="0"/>
                <w:sz w:val="20"/>
              </w:rPr>
              <w:t>Координаторы</w:t>
            </w:r>
          </w:p>
        </w:tc>
        <w:tc>
          <w:tcPr>
            <w:tcW w:type="dxa" w:w="1962"/>
          </w:tcPr>
          <w:p>
            <w:r/>
            <w:r>
              <w:rPr>
                <w:b w:val="0"/>
                <w:sz w:val="20"/>
              </w:rPr>
              <w:t>Акт, план на следующий год</w:t>
            </w:r>
          </w:p>
        </w:tc>
      </w:tr>
    </w:tbl>
    <w:p>
      <w:pPr>
        <w:spacing w:after="120" w:before="0"/>
        <w:ind w:firstLine="425"/>
        <w:jc w:val="both"/>
      </w:pPr>
      <w:r>
        <w:rPr>
          <w:b w:val="0"/>
          <w:i w:val="0"/>
          <w:sz w:val="24"/>
        </w:rPr>
      </w:r>
    </w:p>
    <w:p>
      <w:pPr>
        <w:spacing w:after="80" w:before="0"/>
        <w:ind w:firstLine="0"/>
        <w:jc w:val="both"/>
      </w:pPr>
      <w:r>
        <w:rPr>
          <w:b w:val="0"/>
          <w:i w:val="0"/>
          <w:sz w:val="22"/>
        </w:rPr>
        <w:t>От Лицензиара: _______________ / ______________ /          От Университета: _______________ / ______________ /</w:t>
      </w:r>
    </w:p>
    <w:p>
      <w:r>
        <w:br w:type="page"/>
      </w:r>
    </w:p>
    <w:p>
      <w:pPr>
        <w:spacing w:after="160" w:before="0"/>
        <w:ind w:firstLine="0"/>
        <w:jc w:val="right"/>
      </w:pPr>
      <w:r>
        <w:rPr>
          <w:b w:val="0"/>
          <w:i w:val="0"/>
          <w:sz w:val="20"/>
        </w:rPr>
        <w:t>Приложение № 2</w:t>
        <w:br/>
        <w:t>к рамочному договору № ______ от «____» __________ 2026 г.</w:t>
      </w:r>
    </w:p>
    <w:p>
      <w:pPr>
        <w:spacing w:after="160" w:before="0"/>
        <w:ind w:firstLine="0"/>
        <w:jc w:val="center"/>
      </w:pPr>
      <w:r>
        <w:rPr>
          <w:b/>
          <w:i w:val="0"/>
          <w:sz w:val="24"/>
        </w:rPr>
        <w:t>ТЕХНИЧЕСКИЕ ТРЕБОВАНИЯ К УЧЕБНЫМ РАБОЧИМ МЕСТАМ</w:t>
      </w:r>
    </w:p>
    <w:tbl>
      <w:tblPr>
        <w:tblStyle w:val="TableGrid"/>
        <w:tblW w:type="auto" w:w="0"/>
        <w:tblLook w:firstColumn="1" w:firstRow="1" w:lastColumn="0" w:lastRow="0" w:noHBand="0" w:noVBand="1" w:val="04A0"/>
      </w:tblPr>
      <w:tblGrid>
        <w:gridCol w:w="3270"/>
        <w:gridCol w:w="3270"/>
        <w:gridCol w:w="3270"/>
      </w:tblGrid>
      <w:tr>
        <w:tc>
          <w:tcPr>
            <w:tcW w:type="dxa" w:w="3270"/>
          </w:tcPr>
          <w:p>
            <w:r/>
            <w:r>
              <w:rPr>
                <w:b/>
                <w:sz w:val="21"/>
              </w:rPr>
              <w:t>Параметр</w:t>
            </w:r>
          </w:p>
        </w:tc>
        <w:tc>
          <w:tcPr>
            <w:tcW w:type="dxa" w:w="3270"/>
          </w:tcPr>
          <w:p>
            <w:r/>
            <w:r>
              <w:rPr>
                <w:b/>
                <w:sz w:val="21"/>
              </w:rPr>
              <w:t>Минимальные</w:t>
            </w:r>
          </w:p>
        </w:tc>
        <w:tc>
          <w:tcPr>
            <w:tcW w:type="dxa" w:w="3270"/>
          </w:tcPr>
          <w:p>
            <w:r/>
            <w:r>
              <w:rPr>
                <w:b/>
                <w:sz w:val="21"/>
              </w:rPr>
              <w:t>Рекомендуемые</w:t>
            </w:r>
          </w:p>
        </w:tc>
      </w:tr>
      <w:tr>
        <w:tc>
          <w:tcPr>
            <w:tcW w:type="dxa" w:w="3270"/>
          </w:tcPr>
          <w:p>
            <w:r/>
            <w:r>
              <w:rPr>
                <w:b w:val="0"/>
                <w:sz w:val="21"/>
              </w:rPr>
              <w:t>Операционная система</w:t>
            </w:r>
          </w:p>
        </w:tc>
        <w:tc>
          <w:tcPr>
            <w:tcW w:type="dxa" w:w="3270"/>
          </w:tcPr>
          <w:p>
            <w:r/>
            <w:r>
              <w:rPr>
                <w:b w:val="0"/>
                <w:sz w:val="21"/>
              </w:rPr>
              <w:t>Windows 10 (64-бит)</w:t>
            </w:r>
          </w:p>
        </w:tc>
        <w:tc>
          <w:tcPr>
            <w:tcW w:type="dxa" w:w="3270"/>
          </w:tcPr>
          <w:p>
            <w:r/>
            <w:r>
              <w:rPr>
                <w:b w:val="0"/>
                <w:sz w:val="21"/>
              </w:rPr>
              <w:t>Windows 10/11 (64-бит)</w:t>
            </w:r>
          </w:p>
        </w:tc>
      </w:tr>
      <w:tr>
        <w:tc>
          <w:tcPr>
            <w:tcW w:type="dxa" w:w="3270"/>
          </w:tcPr>
          <w:p>
            <w:r/>
            <w:r>
              <w:rPr>
                <w:b w:val="0"/>
                <w:sz w:val="21"/>
              </w:rPr>
              <w:t>Процессор</w:t>
            </w:r>
          </w:p>
        </w:tc>
        <w:tc>
          <w:tcPr>
            <w:tcW w:type="dxa" w:w="3270"/>
          </w:tcPr>
          <w:p>
            <w:r/>
            <w:r>
              <w:rPr>
                <w:b w:val="0"/>
                <w:sz w:val="21"/>
              </w:rPr>
              <w:t>2 ядра, 2 ГГц</w:t>
            </w:r>
          </w:p>
        </w:tc>
        <w:tc>
          <w:tcPr>
            <w:tcW w:type="dxa" w:w="3270"/>
          </w:tcPr>
          <w:p>
            <w:r/>
            <w:r>
              <w:rPr>
                <w:b w:val="0"/>
                <w:sz w:val="21"/>
              </w:rPr>
              <w:t>4 ядра и более</w:t>
            </w:r>
          </w:p>
        </w:tc>
      </w:tr>
      <w:tr>
        <w:tc>
          <w:tcPr>
            <w:tcW w:type="dxa" w:w="3270"/>
          </w:tcPr>
          <w:p>
            <w:r/>
            <w:r>
              <w:rPr>
                <w:b w:val="0"/>
                <w:sz w:val="21"/>
              </w:rPr>
              <w:t>Оперативная память</w:t>
            </w:r>
          </w:p>
        </w:tc>
        <w:tc>
          <w:tcPr>
            <w:tcW w:type="dxa" w:w="3270"/>
          </w:tcPr>
          <w:p>
            <w:r/>
            <w:r>
              <w:rPr>
                <w:b w:val="0"/>
                <w:sz w:val="21"/>
              </w:rPr>
              <w:t>4 ГБ</w:t>
            </w:r>
          </w:p>
        </w:tc>
        <w:tc>
          <w:tcPr>
            <w:tcW w:type="dxa" w:w="3270"/>
          </w:tcPr>
          <w:p>
            <w:r/>
            <w:r>
              <w:rPr>
                <w:b w:val="0"/>
                <w:sz w:val="21"/>
              </w:rPr>
              <w:t>8 ГБ и более</w:t>
            </w:r>
          </w:p>
        </w:tc>
      </w:tr>
      <w:tr>
        <w:tc>
          <w:tcPr>
            <w:tcW w:type="dxa" w:w="3270"/>
          </w:tcPr>
          <w:p>
            <w:r/>
            <w:r>
              <w:rPr>
                <w:b w:val="0"/>
                <w:sz w:val="21"/>
              </w:rPr>
              <w:t>Свободное место на диске</w:t>
            </w:r>
          </w:p>
        </w:tc>
        <w:tc>
          <w:tcPr>
            <w:tcW w:type="dxa" w:w="3270"/>
          </w:tcPr>
          <w:p>
            <w:r/>
            <w:r>
              <w:rPr>
                <w:b w:val="0"/>
                <w:sz w:val="21"/>
              </w:rPr>
              <w:t>1 ГБ</w:t>
            </w:r>
          </w:p>
        </w:tc>
        <w:tc>
          <w:tcPr>
            <w:tcW w:type="dxa" w:w="3270"/>
          </w:tcPr>
          <w:p>
            <w:r/>
            <w:r>
              <w:rPr>
                <w:b w:val="0"/>
                <w:sz w:val="21"/>
              </w:rPr>
              <w:t>2 ГБ</w:t>
            </w:r>
          </w:p>
        </w:tc>
      </w:tr>
      <w:tr>
        <w:tc>
          <w:tcPr>
            <w:tcW w:type="dxa" w:w="3270"/>
          </w:tcPr>
          <w:p>
            <w:r/>
            <w:r>
              <w:rPr>
                <w:b w:val="0"/>
                <w:sz w:val="21"/>
              </w:rPr>
              <w:t>Монитор</w:t>
            </w:r>
          </w:p>
        </w:tc>
        <w:tc>
          <w:tcPr>
            <w:tcW w:type="dxa" w:w="3270"/>
          </w:tcPr>
          <w:p>
            <w:r/>
            <w:r>
              <w:rPr>
                <w:b w:val="0"/>
                <w:sz w:val="21"/>
              </w:rPr>
              <w:t>1366×768</w:t>
            </w:r>
          </w:p>
        </w:tc>
        <w:tc>
          <w:tcPr>
            <w:tcW w:type="dxa" w:w="3270"/>
          </w:tcPr>
          <w:p>
            <w:r/>
            <w:r>
              <w:rPr>
                <w:b w:val="0"/>
                <w:sz w:val="21"/>
              </w:rPr>
              <w:t>1920×1080 и выше</w:t>
            </w:r>
          </w:p>
        </w:tc>
      </w:tr>
      <w:tr>
        <w:tc>
          <w:tcPr>
            <w:tcW w:type="dxa" w:w="3270"/>
          </w:tcPr>
          <w:p>
            <w:r/>
            <w:r>
              <w:rPr>
                <w:b w:val="0"/>
                <w:sz w:val="21"/>
              </w:rPr>
              <w:t>Сеть Интернет</w:t>
            </w:r>
          </w:p>
        </w:tc>
        <w:tc>
          <w:tcPr>
            <w:tcW w:type="dxa" w:w="3270"/>
          </w:tcPr>
          <w:p>
            <w:r/>
            <w:r>
              <w:rPr>
                <w:b w:val="0"/>
                <w:sz w:val="21"/>
              </w:rPr>
              <w:t>Для первичной активации и обновлений</w:t>
            </w:r>
          </w:p>
        </w:tc>
        <w:tc>
          <w:tcPr>
            <w:tcW w:type="dxa" w:w="3270"/>
          </w:tcPr>
          <w:p>
            <w:r/>
            <w:r>
              <w:rPr>
                <w:b w:val="0"/>
                <w:sz w:val="21"/>
              </w:rPr>
              <w:t>Постоянное подключение</w:t>
            </w:r>
          </w:p>
        </w:tc>
      </w:tr>
      <w:tr>
        <w:tc>
          <w:tcPr>
            <w:tcW w:type="dxa" w:w="3270"/>
          </w:tcPr>
          <w:p>
            <w:r/>
            <w:r>
              <w:rPr>
                <w:b w:val="0"/>
                <w:sz w:val="21"/>
              </w:rPr>
              <w:t>Права пользователя</w:t>
            </w:r>
          </w:p>
        </w:tc>
        <w:tc>
          <w:tcPr>
            <w:tcW w:type="dxa" w:w="3270"/>
          </w:tcPr>
          <w:p>
            <w:r/>
            <w:r>
              <w:rPr>
                <w:b w:val="0"/>
                <w:sz w:val="21"/>
              </w:rPr>
              <w:t>Установка — администратор; работа — обычный пользователь</w:t>
            </w:r>
          </w:p>
        </w:tc>
        <w:tc>
          <w:tcPr>
            <w:tcW w:type="dxa" w:w="3270"/>
          </w:tcPr>
          <w:p>
            <w:r/>
            <w:r>
              <w:rPr>
                <w:b w:val="0"/>
                <w:sz w:val="21"/>
              </w:rPr>
              <w:t>—</w:t>
            </w:r>
          </w:p>
        </w:tc>
      </w:tr>
    </w:tbl>
    <w:p>
      <w:pPr>
        <w:spacing w:after="80" w:before="0"/>
        <w:ind w:firstLine="425"/>
        <w:jc w:val="both"/>
      </w:pPr>
      <w:r>
        <w:rPr>
          <w:b w:val="0"/>
          <w:i w:val="0"/>
          <w:sz w:val="24"/>
        </w:rPr>
      </w:r>
    </w:p>
    <w:p>
      <w:pPr>
        <w:spacing w:after="80" w:before="0"/>
        <w:ind w:firstLine="425"/>
        <w:jc w:val="both"/>
      </w:pPr>
      <w:r>
        <w:rPr>
          <w:b w:val="0"/>
          <w:i w:val="0"/>
          <w:sz w:val="24"/>
        </w:rPr>
        <w:t>Допускается работа с ПО через веб-браузер без установки на компьютер (Яндекс Браузер, Chrome, Edge последних версий) — в объёме функций, доступных в браузерной версии.</w:t>
      </w:r>
    </w:p>
    <w:p>
      <w:pPr>
        <w:spacing w:after="80" w:before="0"/>
        <w:ind w:firstLine="425"/>
        <w:jc w:val="both"/>
      </w:pPr>
      <w:r>
        <w:rPr>
          <w:b w:val="0"/>
          <w:i w:val="0"/>
          <w:sz w:val="24"/>
        </w:rPr>
        <w:t>Для компьютерных классов с ограниченным доступом в Интернет Лицензиар по заявке Университета согласует порядок активации без постоянного подключения.</w:t>
      </w:r>
    </w:p>
    <w:p>
      <w:r>
        <w:br w:type="page"/>
      </w:r>
    </w:p>
    <w:p>
      <w:pPr>
        <w:spacing w:after="160" w:before="0"/>
        <w:ind w:firstLine="0"/>
        <w:jc w:val="right"/>
      </w:pPr>
      <w:r>
        <w:rPr>
          <w:b w:val="0"/>
          <w:i w:val="0"/>
          <w:sz w:val="20"/>
        </w:rPr>
        <w:t>Приложение № 3</w:t>
        <w:br/>
        <w:t>к рамочному договору № ______ от «____» __________ 2026 г.</w:t>
      </w:r>
    </w:p>
    <w:p>
      <w:pPr>
        <w:spacing w:after="40" w:before="0"/>
        <w:ind w:firstLine="0"/>
        <w:jc w:val="center"/>
      </w:pPr>
      <w:r>
        <w:rPr>
          <w:b/>
          <w:i w:val="0"/>
          <w:sz w:val="24"/>
        </w:rPr>
        <w:t>ФОРМА</w:t>
      </w:r>
    </w:p>
    <w:p>
      <w:pPr>
        <w:spacing w:after="200" w:before="0"/>
        <w:ind w:firstLine="0"/>
        <w:jc w:val="right"/>
      </w:pPr>
      <w:r>
        <w:rPr>
          <w:b w:val="0"/>
          <w:i w:val="0"/>
          <w:sz w:val="22"/>
        </w:rPr>
        <w:t>УТВЕРЖДАЮ</w:t>
        <w:br/>
        <w:t>_______________________________</w:t>
        <w:br/>
        <w:t>(должность)</w:t>
        <w:br/>
        <w:t>_______________ / ______________ /</w:t>
        <w:br/>
        <w:t>«____» __________ 20___ г.</w:t>
        <w:br/>
        <w:t>М.П.</w:t>
      </w:r>
    </w:p>
    <w:p>
      <w:pPr>
        <w:spacing w:after="160" w:before="0"/>
        <w:ind w:firstLine="0"/>
        <w:jc w:val="center"/>
      </w:pPr>
      <w:r>
        <w:rPr>
          <w:b/>
          <w:i w:val="0"/>
          <w:sz w:val="24"/>
        </w:rPr>
        <w:t>АКТ</w:t>
        <w:br/>
        <w:t>о внедрении (использовании) программы для ЭВМ «ПВ-Система» в образовательный процесс</w:t>
      </w:r>
    </w:p>
    <w:p>
      <w:pPr>
        <w:spacing w:after="80" w:before="0"/>
        <w:ind w:firstLine="425"/>
        <w:jc w:val="both"/>
      </w:pPr>
      <w:r>
        <w:rPr>
          <w:b w:val="0"/>
          <w:i w:val="0"/>
          <w:sz w:val="24"/>
        </w:rPr>
        <w:t>Настоящий акт составлен в том, что программа для ЭВМ «ПВ-Система» (свидетельство о государственной регистрации программы для ЭВМ № 2026681414 от 14.07.2026) используется в образовательном процессе ФГБОУ ВО «МГТУ им. Г.И. Носова» с «____» __________ 20___ г.</w:t>
      </w:r>
    </w:p>
    <w:p>
      <w:pPr>
        <w:spacing w:after="120" w:before="0"/>
        <w:ind w:firstLine="0"/>
        <w:jc w:val="both"/>
      </w:pPr>
      <w:r>
        <w:rPr>
          <w:b w:val="0"/>
          <w:i w:val="0"/>
          <w:sz w:val="24"/>
        </w:rPr>
        <w:t>Структурное подразделение (институт, кафедра): ________________________________________________</w:t>
      </w:r>
    </w:p>
    <w:p>
      <w:pPr>
        <w:spacing w:after="120" w:before="0"/>
        <w:ind w:firstLine="0"/>
        <w:jc w:val="both"/>
      </w:pPr>
      <w:r>
        <w:rPr>
          <w:b w:val="0"/>
          <w:i w:val="0"/>
          <w:sz w:val="24"/>
        </w:rPr>
        <w:t>Образовательные программы (код, наименование): ________________________________________________</w:t>
      </w:r>
    </w:p>
    <w:p>
      <w:pPr>
        <w:spacing w:after="120" w:before="0"/>
        <w:ind w:firstLine="0"/>
        <w:jc w:val="both"/>
      </w:pPr>
      <w:r>
        <w:rPr>
          <w:b w:val="0"/>
          <w:i w:val="0"/>
          <w:sz w:val="24"/>
        </w:rPr>
        <w:t>Дисциплины, практики: ______________________________________________________________________</w:t>
      </w:r>
    </w:p>
    <w:p>
      <w:pPr>
        <w:spacing w:after="120" w:before="0"/>
        <w:ind w:firstLine="0"/>
        <w:jc w:val="both"/>
      </w:pPr>
      <w:r>
        <w:rPr>
          <w:b w:val="0"/>
          <w:i w:val="0"/>
          <w:sz w:val="24"/>
        </w:rPr>
        <w:t>Виды занятий (лекции, лабораторные, практические, курсовое проектирование, ВКР): ____________________</w:t>
      </w:r>
    </w:p>
    <w:p>
      <w:pPr>
        <w:spacing w:after="120" w:before="0"/>
        <w:ind w:firstLine="0"/>
        <w:jc w:val="both"/>
      </w:pPr>
      <w:r>
        <w:rPr>
          <w:b w:val="0"/>
          <w:i w:val="0"/>
          <w:sz w:val="24"/>
        </w:rPr>
        <w:t>Количество обучающихся, освоивших работу с ПО: ________</w:t>
      </w:r>
    </w:p>
    <w:p>
      <w:pPr>
        <w:spacing w:after="120" w:before="0"/>
        <w:ind w:firstLine="0"/>
        <w:jc w:val="both"/>
      </w:pPr>
      <w:r>
        <w:rPr>
          <w:b w:val="0"/>
          <w:i w:val="0"/>
          <w:sz w:val="24"/>
        </w:rPr>
        <w:t>Количество учебных рабочих мест: ________</w:t>
      </w:r>
    </w:p>
    <w:p>
      <w:pPr>
        <w:spacing w:after="120" w:before="0"/>
        <w:ind w:firstLine="0"/>
        <w:jc w:val="both"/>
      </w:pPr>
      <w:r>
        <w:rPr>
          <w:b w:val="0"/>
          <w:i w:val="0"/>
          <w:sz w:val="24"/>
        </w:rPr>
        <w:t>Используемые функции ПО: ____________________________________________________________________</w:t>
      </w:r>
    </w:p>
    <w:p>
      <w:pPr>
        <w:spacing w:after="120" w:before="0"/>
        <w:ind w:firstLine="0"/>
        <w:jc w:val="both"/>
      </w:pPr>
      <w:r>
        <w:rPr>
          <w:b w:val="0"/>
          <w:i w:val="0"/>
          <w:sz w:val="24"/>
        </w:rPr>
        <w:t>Достигнутые результаты (компетенции, работы, публикации): _____________________________________</w:t>
      </w:r>
    </w:p>
    <w:p>
      <w:pPr>
        <w:spacing w:after="120" w:before="0"/>
        <w:ind w:firstLine="0"/>
        <w:jc w:val="both"/>
      </w:pPr>
      <w:r>
        <w:rPr>
          <w:b w:val="0"/>
          <w:i w:val="0"/>
          <w:sz w:val="24"/>
        </w:rPr>
        <w:t>Замечания и предложения: ____________________________________________________________________</w:t>
      </w:r>
    </w:p>
    <w:p>
      <w:pPr>
        <w:spacing w:after="80" w:before="200"/>
        <w:ind w:firstLine="0"/>
        <w:jc w:val="both"/>
      </w:pPr>
      <w:r>
        <w:rPr>
          <w:b w:val="0"/>
          <w:i w:val="0"/>
          <w:sz w:val="24"/>
        </w:rPr>
        <w:t>Заведующий кафедрой  _______________ / ______________ /</w:t>
      </w:r>
    </w:p>
    <w:p>
      <w:pPr>
        <w:spacing w:after="80" w:before="0"/>
        <w:ind w:firstLine="0"/>
        <w:jc w:val="both"/>
      </w:pPr>
      <w:r>
        <w:rPr>
          <w:b w:val="0"/>
          <w:i w:val="0"/>
          <w:sz w:val="24"/>
        </w:rPr>
        <w:t>Координатор сотрудничества  _______________ / ______________ /</w:t>
      </w:r>
    </w:p>
    <w:p>
      <w:r>
        <w:br w:type="page"/>
      </w:r>
    </w:p>
    <w:p>
      <w:pPr>
        <w:spacing w:after="160" w:before="0"/>
        <w:ind w:firstLine="0"/>
        <w:jc w:val="right"/>
      </w:pPr>
      <w:r>
        <w:rPr>
          <w:b w:val="0"/>
          <w:i w:val="0"/>
          <w:sz w:val="20"/>
        </w:rPr>
        <w:t>Приложение № 4</w:t>
        <w:br/>
        <w:t>к рамочному договору № ______ от «____» __________ 2026 г.</w:t>
      </w:r>
    </w:p>
    <w:p>
      <w:pPr>
        <w:spacing w:after="40" w:before="0"/>
        <w:ind w:firstLine="0"/>
        <w:jc w:val="center"/>
      </w:pPr>
      <w:r>
        <w:rPr>
          <w:b/>
          <w:i w:val="0"/>
          <w:sz w:val="24"/>
        </w:rPr>
        <w:t>ФОРМА</w:t>
      </w:r>
    </w:p>
    <w:p>
      <w:pPr>
        <w:spacing w:after="160" w:before="0"/>
        <w:ind w:firstLine="0"/>
        <w:jc w:val="center"/>
      </w:pPr>
      <w:r>
        <w:rPr>
          <w:b/>
          <w:i w:val="0"/>
          <w:sz w:val="24"/>
        </w:rPr>
        <w:t>ПРЕДЛОЖЕНИЕ ПО РАЗВИТИЮ ПРОГРАММЫ «ПВ-СИСТЕМА»</w:t>
      </w:r>
    </w:p>
    <w:tbl>
      <w:tblPr>
        <w:tblStyle w:val="TableGrid"/>
        <w:tblW w:type="auto" w:w="0"/>
        <w:tblLook w:firstColumn="1" w:firstRow="1" w:lastColumn="0" w:lastRow="0" w:noHBand="0" w:noVBand="1" w:val="04A0"/>
      </w:tblPr>
      <w:tblGrid>
        <w:gridCol w:w="4904"/>
        <w:gridCol w:w="4904"/>
      </w:tblGrid>
      <w:tr>
        <w:tc>
          <w:tcPr>
            <w:tcW w:type="dxa" w:w="4904"/>
          </w:tcPr>
          <w:p>
            <w:r/>
            <w:r>
              <w:rPr>
                <w:sz w:val="21"/>
              </w:rPr>
              <w:t>Регистрационный № (заполняет Лицензиар)</w:t>
            </w:r>
          </w:p>
        </w:tc>
        <w:tc>
          <w:tcPr>
            <w:tcW w:type="dxa" w:w="4904"/>
          </w:tcPr>
          <w:p>
            <w:r/>
          </w:p>
        </w:tc>
      </w:tr>
      <w:tr>
        <w:tc>
          <w:tcPr>
            <w:tcW w:type="dxa" w:w="4904"/>
          </w:tcPr>
          <w:p>
            <w:r/>
            <w:r>
              <w:rPr>
                <w:sz w:val="21"/>
              </w:rPr>
              <w:t>Дата</w:t>
            </w:r>
          </w:p>
        </w:tc>
        <w:tc>
          <w:tcPr>
            <w:tcW w:type="dxa" w:w="4904"/>
          </w:tcPr>
          <w:p>
            <w:r/>
          </w:p>
        </w:tc>
      </w:tr>
      <w:tr>
        <w:tc>
          <w:tcPr>
            <w:tcW w:type="dxa" w:w="4904"/>
          </w:tcPr>
          <w:p>
            <w:r/>
            <w:r>
              <w:rPr>
                <w:sz w:val="21"/>
              </w:rPr>
              <w:t>Автор (ФИО, должность / группа)</w:t>
            </w:r>
          </w:p>
        </w:tc>
        <w:tc>
          <w:tcPr>
            <w:tcW w:type="dxa" w:w="4904"/>
          </w:tcPr>
          <w:p>
            <w:r/>
          </w:p>
        </w:tc>
      </w:tr>
      <w:tr>
        <w:tc>
          <w:tcPr>
            <w:tcW w:type="dxa" w:w="4904"/>
          </w:tcPr>
          <w:p>
            <w:r/>
            <w:r>
              <w:rPr>
                <w:sz w:val="21"/>
              </w:rPr>
              <w:t>Подразделение Университета</w:t>
            </w:r>
          </w:p>
        </w:tc>
        <w:tc>
          <w:tcPr>
            <w:tcW w:type="dxa" w:w="4904"/>
          </w:tcPr>
          <w:p>
            <w:r/>
          </w:p>
        </w:tc>
      </w:tr>
      <w:tr>
        <w:tc>
          <w:tcPr>
            <w:tcW w:type="dxa" w:w="4904"/>
          </w:tcPr>
          <w:p>
            <w:r/>
            <w:r>
              <w:rPr>
                <w:sz w:val="21"/>
              </w:rPr>
              <w:t>Версия ПО</w:t>
            </w:r>
          </w:p>
        </w:tc>
        <w:tc>
          <w:tcPr>
            <w:tcW w:type="dxa" w:w="4904"/>
          </w:tcPr>
          <w:p>
            <w:r/>
          </w:p>
        </w:tc>
      </w:tr>
      <w:tr>
        <w:tc>
          <w:tcPr>
            <w:tcW w:type="dxa" w:w="4904"/>
          </w:tcPr>
          <w:p>
            <w:r/>
            <w:r>
              <w:rPr>
                <w:sz w:val="21"/>
              </w:rPr>
              <w:t>Раздел программы (схема, расчёт сети, вентиляторы, пожар, взрыв, ППЗ, ПЛА, ВДС, импорт/экспорт, отчёты, справка)</w:t>
            </w:r>
          </w:p>
        </w:tc>
        <w:tc>
          <w:tcPr>
            <w:tcW w:type="dxa" w:w="4904"/>
          </w:tcPr>
          <w:p>
            <w:r/>
          </w:p>
        </w:tc>
      </w:tr>
      <w:tr>
        <w:tc>
          <w:tcPr>
            <w:tcW w:type="dxa" w:w="4904"/>
          </w:tcPr>
          <w:p>
            <w:r/>
            <w:r>
              <w:rPr>
                <w:sz w:val="21"/>
              </w:rPr>
              <w:t>Тип: ошибка / неточность расчёта / новая функция / улучшение интерфейса / учебный режим / документация</w:t>
            </w:r>
          </w:p>
        </w:tc>
        <w:tc>
          <w:tcPr>
            <w:tcW w:type="dxa" w:w="4904"/>
          </w:tcPr>
          <w:p>
            <w:r/>
          </w:p>
        </w:tc>
      </w:tr>
      <w:tr>
        <w:tc>
          <w:tcPr>
            <w:tcW w:type="dxa" w:w="4904"/>
          </w:tcPr>
          <w:p>
            <w:r/>
            <w:r>
              <w:rPr>
                <w:sz w:val="21"/>
              </w:rPr>
              <w:t>Описание (что происходит или что предлагается)</w:t>
            </w:r>
          </w:p>
        </w:tc>
        <w:tc>
          <w:tcPr>
            <w:tcW w:type="dxa" w:w="4904"/>
          </w:tcPr>
          <w:p>
            <w:r/>
          </w:p>
        </w:tc>
      </w:tr>
      <w:tr>
        <w:tc>
          <w:tcPr>
            <w:tcW w:type="dxa" w:w="4904"/>
          </w:tcPr>
          <w:p>
            <w:r/>
            <w:r>
              <w:rPr>
                <w:sz w:val="21"/>
              </w:rPr>
              <w:t>Обоснование (нормативный документ, методика, учебная задача)</w:t>
            </w:r>
          </w:p>
        </w:tc>
        <w:tc>
          <w:tcPr>
            <w:tcW w:type="dxa" w:w="4904"/>
          </w:tcPr>
          <w:p>
            <w:r/>
          </w:p>
        </w:tc>
      </w:tr>
      <w:tr>
        <w:tc>
          <w:tcPr>
            <w:tcW w:type="dxa" w:w="4904"/>
          </w:tcPr>
          <w:p>
            <w:r/>
            <w:r>
              <w:rPr>
                <w:sz w:val="21"/>
              </w:rPr>
              <w:t>Пример (файл схемы, снимок экрана — приложить)</w:t>
            </w:r>
          </w:p>
        </w:tc>
        <w:tc>
          <w:tcPr>
            <w:tcW w:type="dxa" w:w="4904"/>
          </w:tcPr>
          <w:p>
            <w:r/>
          </w:p>
        </w:tc>
      </w:tr>
      <w:tr>
        <w:tc>
          <w:tcPr>
            <w:tcW w:type="dxa" w:w="4904"/>
          </w:tcPr>
          <w:p>
            <w:r/>
            <w:r>
              <w:rPr>
                <w:sz w:val="21"/>
              </w:rPr>
              <w:t>Указывать ли Университет / автора при реализации (да / нет)</w:t>
            </w:r>
          </w:p>
        </w:tc>
        <w:tc>
          <w:tcPr>
            <w:tcW w:type="dxa" w:w="4904"/>
          </w:tcPr>
          <w:p>
            <w:r/>
          </w:p>
        </w:tc>
      </w:tr>
      <w:tr>
        <w:tc>
          <w:tcPr>
            <w:tcW w:type="dxa" w:w="4904"/>
          </w:tcPr>
          <w:p>
            <w:r/>
            <w:r>
              <w:rPr>
                <w:sz w:val="21"/>
              </w:rPr>
              <w:t>Решение Лицензиара (Правообладателя) и срок реализации (заполняет Лицензиар)</w:t>
            </w:r>
          </w:p>
        </w:tc>
        <w:tc>
          <w:tcPr>
            <w:tcW w:type="dxa" w:w="4904"/>
          </w:tcPr>
          <w:p>
            <w:r/>
          </w:p>
        </w:tc>
      </w:tr>
    </w:tbl>
    <w:p>
      <w:pPr>
        <w:spacing w:after="80" w:before="0"/>
        <w:ind w:firstLine="425"/>
        <w:jc w:val="both"/>
      </w:pPr>
      <w:r>
        <w:rPr>
          <w:b w:val="0"/>
          <w:i w:val="0"/>
          <w:sz w:val="24"/>
        </w:rPr>
      </w:r>
    </w:p>
    <w:p>
      <w:pPr>
        <w:spacing w:after="80" w:before="0"/>
        <w:ind w:firstLine="425"/>
        <w:jc w:val="both"/>
      </w:pPr>
      <w:r>
        <w:rPr>
          <w:b w:val="0"/>
          <w:i w:val="0"/>
          <w:sz w:val="22"/>
        </w:rPr>
        <w:t>Предложения направляются координатору Лицензиара по электронной почте. Срок рассмотрения — не более 30 календарных дней.</w:t>
      </w:r>
    </w:p>
    <w:sectPr w:rsidR="00FC693F" w:rsidRPr="0006063C"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Рамочный договор о сотрудничестве — ПВ-Система и МГТУ им. Г.И. Носова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