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User bypasses SSL warning</w:t>
      </w:r>
    </w:p>
    <w:p>
      <w:r>
        <w:rPr>
          <w:b w:val="on"/>
          <w:color w:val="008000"/>
        </w:rPr>
        <w:t>Step: Launch "koenigsegg_page"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SSLwarning_User_bypasses_SSL_warning_0016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SSLwarning_User_bypasses_SSL_warning_00160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When the user clicks the Advanced option and clicks Proceed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SSLwarning_User_bypasses_SSL_warning_0016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SSLwarning_User_bypasses_SSL_warning_00160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with"Home - Koenigsegg"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SSLwarning_User_bypasses_SSL_warning_0016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SSLwarning_User_bypasses_SSL_warning_00160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validate the page URL with"https://www.koenigsegg.com/home"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SSLwarning_User_bypasses_SSL_warning_0016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SSLwarning_User_bypasses_SSL_warning_00160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4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2025-11-23T18:45:56Z</dcterms:created>
  <dc:creator>Apache POI</dc:creator>
</cp:coreProperties>
</file>