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User bypasses SSL warning</w:t>
      </w:r>
    </w:p>
    <w:p>
      <w:r>
        <w:rPr>
          <w:b w:val="on"/>
          <w:color w:val="008000"/>
        </w:rPr>
        <w:t>Step: Launch "koenigsegg_page"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SSLwarning_User_bypasses_SSL_warning_0030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SSLwarning_User_bypasses_SSL_warning_00304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When the user clicks the Advanced option and clicks Proceed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SSLwarning_User_bypasses_SSL_warning_0030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SSLwarning_User_bypasses_SSL_warning_00304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with"Home - Koenigsegg"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SSLwarning_User_bypasses_SSL_warning_0030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SSLwarning_User_bypasses_SSL_warning_00304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validate the page URL with"https://www.koenigsegg.com/home"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SSLwarning_User_bypasses_SSL_warning_0030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SSLwarning_User_bypasses_SSL_warning_00304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4</w:t>
        <w:br/>
        <w:t>Passed: 4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2025-11-23T19:00:39Z</dcterms:created>
  <dc:creator>Apache POI</dc:creator>
</cp:coreProperties>
</file>