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1: Phân tích: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lỗi sai 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Đặt tên folder có khoảng trống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Đặt tên folder không có dấu ngoặc kép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Nguyên nhân : Do hệ thống không nhận được câu lệnh 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2: Hoàn thiện: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mkdir SmartFarmProject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“SmartFarmProject”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mkdir “SmartFarmProject/src/sensors/temperature”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