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roz4vjh5z2js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1: Bảng so sánh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6.5809665165657"/>
        <w:gridCol w:w="3998.5228044577498"/>
        <w:gridCol w:w="3580.4080400493067"/>
        <w:tblGridChange w:id="0">
          <w:tblGrid>
            <w:gridCol w:w="1446.5809665165657"/>
            <w:gridCol w:w="3998.5228044577498"/>
            <w:gridCol w:w="3580.40804004930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dài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Dài: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C:\Users\An-K26\FarmProject\data\logs.csv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Ngắn: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../data/logs.csv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di động khi gửi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Thấp</w:t>
            </w:r>
            <w:r w:rsidDel="00000000" w:rsidR="00000000" w:rsidRPr="00000000">
              <w:rPr>
                <w:rtl w:val="0"/>
              </w:rPr>
              <w:t xml:space="preserve"> – phụ thuộc vào tên máy, tài khoản và vị trí thư mục của 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  <w:t xml:space="preserve"> – không phụ thuộc vào đường dẫn riêng của máy, miễn là giữ nguyên cấu trúc project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thích tối ưu là chọn Relative Path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../data/logs.csv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Kí hiệu .. có nghĩa là thư mục cha của thư mục hiện tại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