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Báo cáo phân tích (I/O):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Nhập dữ liệu vào nơi lưu trữ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: Xuất hiện dấu tích xanh, báo hiệu trạng thái đồng bộ theo quy ước của dịch vụ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Thiết kế: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  <w:t xml:space="preserve">Chứa source code và file cấu hình dự án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Docs: </w:t>
      </w:r>
      <w:r w:rsidDel="00000000" w:rsidR="00000000" w:rsidRPr="00000000">
        <w:rPr>
          <w:rtl w:val="0"/>
        </w:rPr>
        <w:t xml:space="preserve">Chứa tài liệu hướng dẫn, đặc tả API và kế hoạch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Assets: </w:t>
      </w:r>
      <w:r w:rsidDel="00000000" w:rsidR="00000000" w:rsidRPr="00000000">
        <w:rPr>
          <w:rtl w:val="0"/>
        </w:rPr>
        <w:t xml:space="preserve">Chứa hình ảnh, biểu tượng và tài nguyên thiết kế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