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A06682" w:rsidRDefault="00C935FC">
      <w:pPr>
        <w:rPr>
          <w:b/>
        </w:rPr>
      </w:pPr>
      <w:r>
        <w:rPr>
          <w:b/>
        </w:rPr>
        <w:t>Name:</w:t>
      </w:r>
    </w:p>
    <w:p w:rsidR="00A06682" w:rsidRDefault="00C935FC">
      <w:pPr>
        <w:rPr>
          <w:b/>
        </w:rPr>
      </w:pPr>
      <w:r>
        <w:rPr>
          <w:b/>
        </w:rPr>
        <w:t>ID:</w:t>
      </w:r>
    </w:p>
    <w:p w:rsidR="00A06682" w:rsidRDefault="00C935FC">
      <w:pPr>
        <w:rPr>
          <w:b/>
        </w:rPr>
      </w:pPr>
      <w:r>
        <w:rPr>
          <w:b/>
        </w:rPr>
        <w:t xml:space="preserve">Date: </w:t>
      </w:r>
    </w:p>
    <w:p w:rsidR="00A06682" w:rsidRDefault="00C935FC">
      <w:pPr>
        <w:rPr>
          <w:b/>
        </w:rPr>
      </w:pPr>
      <w:r>
        <w:rPr>
          <w:b/>
        </w:rPr>
        <w:t>ITU, Computer Engineering Dept.</w:t>
      </w:r>
    </w:p>
    <w:p w:rsidR="00A06682" w:rsidRDefault="00C935FC">
      <w:pPr>
        <w:rPr>
          <w:b/>
        </w:rPr>
      </w:pPr>
      <w:r>
        <w:rPr>
          <w:b/>
        </w:rPr>
        <w:t>BLG527E, Machine Learning HW4</w:t>
      </w:r>
    </w:p>
    <w:p w:rsidR="00A06682" w:rsidRDefault="00C935FC">
      <w:r>
        <w:rPr>
          <w:b/>
        </w:rPr>
        <w:t xml:space="preserve">Due: </w:t>
      </w:r>
      <w:r w:rsidR="006D2CB6">
        <w:t>January</w:t>
      </w:r>
      <w:r>
        <w:t xml:space="preserve"> </w:t>
      </w:r>
      <w:r w:rsidR="006D2CB6">
        <w:t>10</w:t>
      </w:r>
      <w:r w:rsidR="00435925">
        <w:t>, 201</w:t>
      </w:r>
      <w:r w:rsidR="006D2CB6">
        <w:t>7</w:t>
      </w:r>
      <w:r>
        <w:t xml:space="preserve">, 23:00 through </w:t>
      </w:r>
      <w:proofErr w:type="spellStart"/>
      <w:r>
        <w:t>Ninova</w:t>
      </w:r>
      <w:proofErr w:type="spellEnd"/>
      <w:r>
        <w:t>.</w:t>
      </w:r>
    </w:p>
    <w:p w:rsidR="00A06682" w:rsidRDefault="00C935FC">
      <w:pPr>
        <w:pStyle w:val="Heading1"/>
        <w:spacing w:before="280" w:after="280"/>
        <w:jc w:val="both"/>
        <w:rPr>
          <w:sz w:val="22"/>
          <w:szCs w:val="22"/>
        </w:rPr>
      </w:pPr>
      <w:r>
        <w:t xml:space="preserve">Instructors: </w:t>
      </w:r>
      <w:r>
        <w:rPr>
          <w:sz w:val="22"/>
          <w:szCs w:val="22"/>
        </w:rPr>
        <w:t xml:space="preserve">Yusuf </w:t>
      </w:r>
      <w:proofErr w:type="spellStart"/>
      <w:r>
        <w:rPr>
          <w:sz w:val="22"/>
          <w:szCs w:val="22"/>
        </w:rPr>
        <w:t>Yaslan</w:t>
      </w:r>
      <w:proofErr w:type="spellEnd"/>
      <w:r>
        <w:rPr>
          <w:sz w:val="22"/>
          <w:szCs w:val="22"/>
        </w:rPr>
        <w:t xml:space="preserve"> (</w:t>
      </w:r>
      <w:hyperlink r:id="rId4">
        <w:r>
          <w:rPr>
            <w:rStyle w:val="InternetLink"/>
            <w:sz w:val="22"/>
            <w:szCs w:val="22"/>
          </w:rPr>
          <w:t>yyaslan@itu.edu.tr</w:t>
        </w:r>
      </w:hyperlink>
      <w:r>
        <w:rPr>
          <w:sz w:val="22"/>
          <w:szCs w:val="22"/>
        </w:rPr>
        <w:t>)</w:t>
      </w:r>
    </w:p>
    <w:p w:rsidR="00A06682" w:rsidRDefault="00C935FC">
      <w:r>
        <w:rPr>
          <w:b/>
        </w:rPr>
        <w:t xml:space="preserve">Grading: </w:t>
      </w:r>
      <w:r>
        <w:t xml:space="preserve">You must complete the table below according to what you expect to get out of each question. </w:t>
      </w:r>
    </w:p>
    <w:p w:rsidR="00A06682" w:rsidRDefault="00A06682"/>
    <w:p w:rsidR="00A06682" w:rsidRDefault="00E2128D">
      <w:r>
        <w:pict>
          <v:rect id="_x0000_s1026" style="position:absolute;margin-left:2.35pt;margin-top:9.2pt;width:411.4pt;height:44pt;z-index:251657728;mso-wrap-distance-left:9pt;mso-wrap-distance-top:0;mso-wrap-distance-right:9pt;mso-wrap-distance-bottom:0" strokeweight="0">
            <v:textbox inset="0,0,0,0">
              <w:txbxContent>
                <w:tbl>
                  <w:tblPr>
                    <w:tblW w:w="0" w:type="auto"/>
                    <w:tblInd w:w="103" w:type="dxa"/>
                    <w:tblBorders>
                      <w:top w:val="single" w:sz="4" w:space="0" w:color="000001"/>
                      <w:left w:val="single" w:sz="4" w:space="0" w:color="000001"/>
                      <w:bottom w:val="single" w:sz="4" w:space="0" w:color="000001"/>
                      <w:right w:val="single" w:sz="4" w:space="0" w:color="000001"/>
                      <w:insideH w:val="single" w:sz="4" w:space="0" w:color="000001"/>
                      <w:insideV w:val="single" w:sz="4" w:space="0" w:color="000001"/>
                    </w:tblBorders>
                    <w:tblCellMar>
                      <w:left w:w="98" w:type="dxa"/>
                    </w:tblCellMar>
                    <w:tblLook w:val="04A0" w:firstRow="1" w:lastRow="0" w:firstColumn="1" w:lastColumn="0" w:noHBand="0" w:noVBand="1"/>
                  </w:tblPr>
                  <w:tblGrid>
                    <w:gridCol w:w="1620"/>
                    <w:gridCol w:w="1967"/>
                    <w:gridCol w:w="724"/>
                    <w:gridCol w:w="579"/>
                    <w:gridCol w:w="725"/>
                    <w:gridCol w:w="579"/>
                    <w:gridCol w:w="1013"/>
                    <w:gridCol w:w="1019"/>
                  </w:tblGrid>
                  <w:tr w:rsidR="00A06682">
                    <w:trPr>
                      <w:trHeight w:val="142"/>
                    </w:trPr>
                    <w:tc>
                      <w:tcPr>
                        <w:tcW w:w="1620"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19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7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Q1</w:t>
                        </w:r>
                      </w:p>
                    </w:tc>
                    <w:tc>
                      <w:tcPr>
                        <w:tcW w:w="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Q2</w:t>
                        </w:r>
                      </w:p>
                    </w:tc>
                    <w:tc>
                      <w:tcPr>
                        <w:tcW w:w="7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Q3</w:t>
                        </w:r>
                      </w:p>
                    </w:tc>
                    <w:tc>
                      <w:tcPr>
                        <w:tcW w:w="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242D90">
                        <w:r>
                          <w:t>Q4</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10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Total</w:t>
                        </w:r>
                      </w:p>
                    </w:tc>
                  </w:tr>
                  <w:tr w:rsidR="00A06682">
                    <w:trPr>
                      <w:trHeight w:val="142"/>
                    </w:trPr>
                    <w:tc>
                      <w:tcPr>
                        <w:tcW w:w="1620" w:type="dxa"/>
                        <w:vMerge w:val="restart"/>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Grade</w:t>
                        </w:r>
                      </w:p>
                    </w:tc>
                    <w:tc>
                      <w:tcPr>
                        <w:tcW w:w="19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 xml:space="preserve">Max </w:t>
                        </w:r>
                      </w:p>
                    </w:tc>
                    <w:tc>
                      <w:tcPr>
                        <w:tcW w:w="7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pPr>
                          <w:jc w:val="right"/>
                        </w:pPr>
                        <w:r>
                          <w:t>1</w:t>
                        </w:r>
                      </w:p>
                    </w:tc>
                    <w:tc>
                      <w:tcPr>
                        <w:tcW w:w="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pPr>
                          <w:jc w:val="right"/>
                        </w:pPr>
                        <w:r>
                          <w:t>2</w:t>
                        </w:r>
                      </w:p>
                    </w:tc>
                    <w:tc>
                      <w:tcPr>
                        <w:tcW w:w="7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242D90" w:rsidP="00011370">
                        <w:pPr>
                          <w:jc w:val="center"/>
                        </w:pPr>
                        <w:r>
                          <w:t>1</w:t>
                        </w:r>
                      </w:p>
                    </w:tc>
                    <w:tc>
                      <w:tcPr>
                        <w:tcW w:w="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242D90">
                        <w:r>
                          <w:t>1</w:t>
                        </w:r>
                      </w:p>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10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pPr>
                          <w:jc w:val="right"/>
                        </w:pPr>
                        <w:r>
                          <w:t>5 pts</w:t>
                        </w:r>
                      </w:p>
                    </w:tc>
                  </w:tr>
                  <w:tr w:rsidR="00A06682">
                    <w:trPr>
                      <w:trHeight w:val="142"/>
                    </w:trPr>
                    <w:tc>
                      <w:tcPr>
                        <w:tcW w:w="1620" w:type="dxa"/>
                        <w:vMerge/>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1967"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C935FC">
                        <w:r>
                          <w:t>Expected</w:t>
                        </w:r>
                      </w:p>
                    </w:tc>
                    <w:tc>
                      <w:tcPr>
                        <w:tcW w:w="724"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725"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57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1013"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c>
                      <w:tcPr>
                        <w:tcW w:w="1019" w:type="dxa"/>
                        <w:tcBorders>
                          <w:top w:val="single" w:sz="4" w:space="0" w:color="000001"/>
                          <w:left w:val="single" w:sz="4" w:space="0" w:color="000001"/>
                          <w:bottom w:val="single" w:sz="4" w:space="0" w:color="000001"/>
                          <w:right w:val="single" w:sz="4" w:space="0" w:color="000001"/>
                        </w:tcBorders>
                        <w:shd w:val="clear" w:color="auto" w:fill="FFFFFF"/>
                        <w:tcMar>
                          <w:left w:w="98" w:type="dxa"/>
                        </w:tcMar>
                      </w:tcPr>
                      <w:p w:rsidR="00A06682" w:rsidRDefault="00A06682"/>
                    </w:tc>
                  </w:tr>
                </w:tbl>
                <w:p w:rsidR="00A06682" w:rsidRDefault="00A06682">
                  <w:pPr>
                    <w:pStyle w:val="FrameContents"/>
                  </w:pPr>
                </w:p>
              </w:txbxContent>
            </v:textbox>
            <w10:wrap type="square"/>
          </v:rect>
        </w:pict>
      </w:r>
    </w:p>
    <w:p w:rsidR="00A06682" w:rsidRDefault="00A06682"/>
    <w:p w:rsidR="00A06682" w:rsidRDefault="00A06682"/>
    <w:p w:rsidR="00A06682" w:rsidRDefault="00A06682"/>
    <w:p w:rsidR="00A06682" w:rsidRDefault="00A06682"/>
    <w:p w:rsidR="00A06682" w:rsidRDefault="00A06682">
      <w:pPr>
        <w:pStyle w:val="Heading1"/>
        <w:spacing w:before="280" w:after="280"/>
        <w:jc w:val="both"/>
      </w:pPr>
    </w:p>
    <w:p w:rsidR="00A06682" w:rsidRDefault="00C935FC">
      <w:pPr>
        <w:pStyle w:val="Heading1"/>
        <w:spacing w:before="280" w:after="280"/>
        <w:jc w:val="both"/>
      </w:pPr>
      <w:r>
        <w:t>Policy:</w:t>
      </w:r>
    </w:p>
    <w:p w:rsidR="00A06682" w:rsidRDefault="00C935FC">
      <w:pPr>
        <w:pStyle w:val="Heading1"/>
        <w:spacing w:before="280" w:after="280"/>
        <w:jc w:val="both"/>
      </w:pPr>
      <w:r>
        <w:t xml:space="preserve">Please do your </w:t>
      </w:r>
      <w:proofErr w:type="spellStart"/>
      <w:r>
        <w:t>homeworks</w:t>
      </w:r>
      <w:proofErr w:type="spellEnd"/>
      <w:r>
        <w:t xml:space="preserve"> on your own. You are encouraged to discuss the questions with your class mates, but the code and the </w:t>
      </w:r>
      <w:proofErr w:type="spellStart"/>
      <w:r>
        <w:t>hw</w:t>
      </w:r>
      <w:proofErr w:type="spellEnd"/>
      <w:r>
        <w:t xml:space="preserve"> you submitted must be your own work. Cheating is highly discouraged for it could mean a zero or negative grade from the homework.</w:t>
      </w:r>
    </w:p>
    <w:p w:rsidR="00A06682" w:rsidRDefault="00C935FC">
      <w:pPr>
        <w:pStyle w:val="Heading1"/>
        <w:spacing w:before="280" w:after="280"/>
        <w:jc w:val="both"/>
      </w:pPr>
      <w:r>
        <w:t xml:space="preserve">If a question is not clear, please let us know (via email or in class). Unless we indicate otherwise, do not use libraries for machine learning methods. When in doubt, email us. </w:t>
      </w:r>
    </w:p>
    <w:p w:rsidR="00A06682" w:rsidRDefault="00A06682">
      <w:pPr>
        <w:widowControl w:val="0"/>
      </w:pPr>
    </w:p>
    <w:p w:rsidR="00A06682" w:rsidRDefault="00A06682"/>
    <w:p w:rsidR="00A06682" w:rsidRDefault="00C935FC">
      <w:pPr>
        <w:widowControl w:val="0"/>
        <w:tabs>
          <w:tab w:val="left" w:pos="566"/>
          <w:tab w:val="left" w:pos="1133"/>
          <w:tab w:val="left" w:pos="1700"/>
          <w:tab w:val="left" w:pos="2267"/>
          <w:tab w:val="left" w:pos="2834"/>
          <w:tab w:val="left" w:pos="3401"/>
          <w:tab w:val="left" w:pos="3968"/>
          <w:tab w:val="left" w:pos="4535"/>
          <w:tab w:val="left" w:pos="5102"/>
          <w:tab w:val="left" w:pos="5669"/>
          <w:tab w:val="left" w:pos="6236"/>
          <w:tab w:val="left" w:pos="6803"/>
        </w:tabs>
      </w:pPr>
      <w:r>
        <w:t xml:space="preserve"> Make sure that you have filled up </w:t>
      </w:r>
      <w:r w:rsidR="006D2CB6">
        <w:t>the expected grade table in your report</w:t>
      </w:r>
    </w:p>
    <w:p w:rsidR="00A06682" w:rsidRDefault="00A06682"/>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6D2CB6"/>
    <w:p w:rsidR="006D2CB6" w:rsidRDefault="00C935FC">
      <w:pPr>
        <w:rPr>
          <w:b/>
        </w:rPr>
      </w:pPr>
      <w:r w:rsidRPr="00011370">
        <w:rPr>
          <w:b/>
        </w:rPr>
        <w:t xml:space="preserve">You will use the </w:t>
      </w:r>
      <w:r w:rsidR="00435925" w:rsidRPr="00011370">
        <w:rPr>
          <w:b/>
        </w:rPr>
        <w:t>Swiss dataset</w:t>
      </w:r>
      <w:r w:rsidRPr="00011370">
        <w:rPr>
          <w:b/>
        </w:rPr>
        <w:t xml:space="preserve"> for this </w:t>
      </w:r>
      <w:proofErr w:type="spellStart"/>
      <w:r w:rsidRPr="00011370">
        <w:rPr>
          <w:b/>
        </w:rPr>
        <w:t>hw</w:t>
      </w:r>
      <w:proofErr w:type="spellEnd"/>
      <w:r w:rsidRPr="00011370">
        <w:rPr>
          <w:b/>
        </w:rPr>
        <w:t xml:space="preserve">. </w:t>
      </w:r>
    </w:p>
    <w:p w:rsidR="00A06682" w:rsidRPr="00011370" w:rsidRDefault="009D1C94">
      <w:pPr>
        <w:rPr>
          <w:rStyle w:val="InternetLink"/>
          <w:b/>
        </w:rPr>
      </w:pPr>
      <w:r>
        <w:rPr>
          <w:b/>
        </w:rPr>
        <w:lastRenderedPageBreak/>
        <w:t>You’ll</w:t>
      </w:r>
      <w:r w:rsidR="00435925" w:rsidRPr="00011370">
        <w:rPr>
          <w:b/>
        </w:rPr>
        <w:t xml:space="preserve"> use </w:t>
      </w:r>
      <w:proofErr w:type="spellStart"/>
      <w:r w:rsidR="00435925" w:rsidRPr="00011370">
        <w:rPr>
          <w:b/>
        </w:rPr>
        <w:t>Libsvm</w:t>
      </w:r>
      <w:proofErr w:type="spellEnd"/>
      <w:r w:rsidR="00435925" w:rsidRPr="00011370">
        <w:rPr>
          <w:b/>
        </w:rPr>
        <w:t xml:space="preserve"> ( </w:t>
      </w:r>
      <w:hyperlink r:id="rId5">
        <w:r w:rsidR="00435925" w:rsidRPr="00011370">
          <w:rPr>
            <w:rStyle w:val="InternetLink"/>
            <w:b/>
          </w:rPr>
          <w:t>http://www.csie.ntu.edu.tw/~cjlin/libsvm/</w:t>
        </w:r>
      </w:hyperlink>
      <w:r>
        <w:rPr>
          <w:b/>
        </w:rPr>
        <w:t xml:space="preserve">) </w:t>
      </w:r>
      <w:r w:rsidR="00C935FC" w:rsidRPr="00011370">
        <w:rPr>
          <w:b/>
        </w:rPr>
        <w:t>for Support Vector Machines</w:t>
      </w:r>
    </w:p>
    <w:p w:rsidR="00A06682" w:rsidRDefault="00A06682"/>
    <w:p w:rsidR="00A06682" w:rsidRDefault="00C935FC">
      <w:pPr>
        <w:rPr>
          <w:b/>
          <w:sz w:val="20"/>
        </w:rPr>
      </w:pPr>
      <w:r>
        <w:rPr>
          <w:b/>
          <w:sz w:val="20"/>
        </w:rPr>
        <w:t xml:space="preserve"> </w:t>
      </w:r>
    </w:p>
    <w:p w:rsidR="00A06682" w:rsidRDefault="00C935FC">
      <w:pPr>
        <w:jc w:val="both"/>
      </w:pPr>
      <w:r w:rsidRPr="00011370">
        <w:rPr>
          <w:b/>
          <w:bCs/>
        </w:rPr>
        <w:t>Q1) (1 point)</w:t>
      </w:r>
      <w:r w:rsidRPr="00011370">
        <w:t xml:space="preserve"> Partition the dataset into 10 training and validation sets, preserving the class distributions in each fold. </w:t>
      </w:r>
      <w:r w:rsidR="00AA3692">
        <w:t xml:space="preserve">Compute kernels using </w:t>
      </w:r>
      <w:r w:rsidRPr="00011370">
        <w:t>sigmoid, polynomial and radial basis function</w:t>
      </w:r>
      <w:r w:rsidR="00AA3692">
        <w:t>s</w:t>
      </w:r>
      <w:r w:rsidRPr="00011370">
        <w:t xml:space="preserve">. </w:t>
      </w:r>
      <w:r w:rsidR="00AA3692">
        <w:t xml:space="preserve">Use </w:t>
      </w:r>
      <w:proofErr w:type="spellStart"/>
      <w:r w:rsidR="00AA3692">
        <w:t>Libsvm’s</w:t>
      </w:r>
      <w:proofErr w:type="spellEnd"/>
      <w:r w:rsidR="00AA3692">
        <w:t xml:space="preserve"> precomputed kernel option to classify the datasets. </w:t>
      </w:r>
      <w:r w:rsidRPr="00011370">
        <w:t xml:space="preserve">Give the classification accuracies on training and validation datasets. </w:t>
      </w:r>
    </w:p>
    <w:p w:rsidR="00AA3692" w:rsidRDefault="00AA3692">
      <w:pPr>
        <w:jc w:val="both"/>
      </w:pPr>
    </w:p>
    <w:p w:rsidR="00AA3692" w:rsidRDefault="00242D90" w:rsidP="00AA3692">
      <w:pPr>
        <w:jc w:val="both"/>
      </w:pPr>
      <w:r>
        <w:rPr>
          <w:b/>
          <w:bCs/>
        </w:rPr>
        <w:t>Q2</w:t>
      </w:r>
      <w:r w:rsidR="00EF2D9E">
        <w:rPr>
          <w:b/>
          <w:bCs/>
        </w:rPr>
        <w:t>) (2</w:t>
      </w:r>
      <w:r w:rsidR="00AA3692" w:rsidRPr="00011370">
        <w:rPr>
          <w:b/>
          <w:bCs/>
        </w:rPr>
        <w:t xml:space="preserve"> point)</w:t>
      </w:r>
      <w:r w:rsidR="00AA3692" w:rsidRPr="00011370">
        <w:t xml:space="preserve"> </w:t>
      </w:r>
      <w:r w:rsidR="00AA3692">
        <w:t xml:space="preserve">Analyze the effect of the parameters of the kernels at classification accuracy. </w:t>
      </w:r>
      <w:proofErr w:type="spellStart"/>
      <w:r w:rsidR="00AA3692">
        <w:t>i.e</w:t>
      </w:r>
      <w:proofErr w:type="spellEnd"/>
      <w:r w:rsidR="00AA3692">
        <w:t xml:space="preserve"> obtain different classification accuracies for </w:t>
      </w:r>
      <w:r w:rsidR="00E2128D">
        <w:t xml:space="preserve">different </w:t>
      </w:r>
      <w:r w:rsidR="00AA3692">
        <w:t xml:space="preserve">c and σ parameters for radial basis function. </w:t>
      </w:r>
    </w:p>
    <w:p w:rsidR="00AA3692" w:rsidRPr="00011370" w:rsidRDefault="00AA3692">
      <w:pPr>
        <w:jc w:val="both"/>
      </w:pPr>
      <w:bookmarkStart w:id="0" w:name="_GoBack"/>
      <w:bookmarkEnd w:id="0"/>
    </w:p>
    <w:p w:rsidR="00A06682" w:rsidRPr="00011370" w:rsidRDefault="00A06682">
      <w:pPr>
        <w:jc w:val="both"/>
      </w:pPr>
    </w:p>
    <w:p w:rsidR="00435925" w:rsidRPr="00011370" w:rsidRDefault="00242D90" w:rsidP="00435925">
      <w:pPr>
        <w:jc w:val="both"/>
      </w:pPr>
      <w:r>
        <w:rPr>
          <w:b/>
        </w:rPr>
        <w:t>Q3</w:t>
      </w:r>
      <w:r w:rsidR="00435925" w:rsidRPr="00011370">
        <w:rPr>
          <w:b/>
        </w:rPr>
        <w:t xml:space="preserve">) </w:t>
      </w:r>
      <w:r w:rsidR="00EF2D9E">
        <w:rPr>
          <w:b/>
          <w:bCs/>
        </w:rPr>
        <w:t>(1</w:t>
      </w:r>
      <w:r w:rsidR="00435925" w:rsidRPr="00011370">
        <w:rPr>
          <w:b/>
          <w:bCs/>
        </w:rPr>
        <w:t xml:space="preserve"> </w:t>
      </w:r>
      <w:proofErr w:type="gramStart"/>
      <w:r w:rsidR="00435925" w:rsidRPr="00011370">
        <w:rPr>
          <w:b/>
          <w:bCs/>
        </w:rPr>
        <w:t>points)</w:t>
      </w:r>
      <w:r w:rsidR="00435925" w:rsidRPr="00011370">
        <w:rPr>
          <w:b/>
        </w:rPr>
        <w:t xml:space="preserve">  </w:t>
      </w:r>
      <w:r w:rsidR="00435925" w:rsidRPr="00011370">
        <w:t>Write</w:t>
      </w:r>
      <w:proofErr w:type="gramEnd"/>
      <w:r w:rsidR="00435925" w:rsidRPr="00011370">
        <w:t xml:space="preserve"> the Multilayer Perceptron  (MLP) with 6 inputs, two hidden units, and two outputs code given in Figure 11.11 in </w:t>
      </w:r>
      <w:proofErr w:type="spellStart"/>
      <w:r w:rsidR="00435925" w:rsidRPr="00011370">
        <w:t>Alpaydin's</w:t>
      </w:r>
      <w:proofErr w:type="spellEnd"/>
      <w:r w:rsidR="00435925" w:rsidRPr="00011370">
        <w:t xml:space="preserve"> book. Partition the dataset into 10 training and validation sets, preserving the class distributions in each fold. Classify the dataset using MLP. Give the classification accuracy versus </w:t>
      </w:r>
      <w:r w:rsidR="008D67BE">
        <w:t>training epochs figure as shown</w:t>
      </w:r>
      <w:r w:rsidR="00435925" w:rsidRPr="00011370">
        <w:t xml:space="preserve"> in Figure 11.9 in </w:t>
      </w:r>
      <w:proofErr w:type="spellStart"/>
      <w:r w:rsidR="00435925" w:rsidRPr="00011370">
        <w:t>Alpaydin's</w:t>
      </w:r>
      <w:proofErr w:type="spellEnd"/>
      <w:r w:rsidR="00435925" w:rsidRPr="00011370">
        <w:t xml:space="preserve"> book (Note that in Figure 11.9 the plot is given for regression problem). </w:t>
      </w:r>
    </w:p>
    <w:p w:rsidR="00435925" w:rsidRPr="00011370" w:rsidRDefault="00435925">
      <w:pPr>
        <w:jc w:val="both"/>
      </w:pPr>
    </w:p>
    <w:p w:rsidR="00435925" w:rsidRPr="00011370" w:rsidRDefault="00435925">
      <w:pPr>
        <w:jc w:val="both"/>
      </w:pPr>
    </w:p>
    <w:p w:rsidR="00A06682" w:rsidRPr="00011370" w:rsidRDefault="00C935FC">
      <w:pPr>
        <w:jc w:val="both"/>
      </w:pPr>
      <w:r w:rsidRPr="00011370">
        <w:rPr>
          <w:b/>
        </w:rPr>
        <w:t>Q</w:t>
      </w:r>
      <w:r w:rsidR="00242D90">
        <w:rPr>
          <w:b/>
        </w:rPr>
        <w:t>4</w:t>
      </w:r>
      <w:r w:rsidRPr="00011370">
        <w:rPr>
          <w:b/>
        </w:rPr>
        <w:t xml:space="preserve">) </w:t>
      </w:r>
      <w:r w:rsidR="00EF2D9E">
        <w:rPr>
          <w:b/>
          <w:bCs/>
        </w:rPr>
        <w:t>(1</w:t>
      </w:r>
      <w:r w:rsidRPr="00011370">
        <w:rPr>
          <w:b/>
          <w:bCs/>
        </w:rPr>
        <w:t xml:space="preserve"> points)</w:t>
      </w:r>
      <w:r w:rsidRPr="00011370">
        <w:rPr>
          <w:b/>
        </w:rPr>
        <w:t xml:space="preserve"> </w:t>
      </w:r>
      <w:r w:rsidR="00424C05" w:rsidRPr="00011370">
        <w:t xml:space="preserve">Use whole dataset </w:t>
      </w:r>
      <w:r w:rsidRPr="00011370">
        <w:t xml:space="preserve">and train a MLP with </w:t>
      </w:r>
      <w:r w:rsidR="00435925" w:rsidRPr="00011370">
        <w:t>6</w:t>
      </w:r>
      <w:r w:rsidRPr="00011370">
        <w:t xml:space="preserve"> inputs, two hidden units, and two outputs (class labels). Reduce the dimensionality of the dataset using the outputs of hidden units (Output of the hidden units for each example will be your new feature vector</w:t>
      </w:r>
      <w:r w:rsidR="00424C05" w:rsidRPr="00011370">
        <w:t xml:space="preserve"> for that example</w:t>
      </w:r>
      <w:r w:rsidRPr="00011370">
        <w:t xml:space="preserve">). Plot the reduced dataset in two dimensional </w:t>
      </w:r>
      <w:r w:rsidR="00424C05" w:rsidRPr="00011370">
        <w:t>spaces</w:t>
      </w:r>
      <w:r w:rsidRPr="00011370">
        <w:t xml:space="preserve"> (Hidden1 vs Hidden2) as given in Figure 11.18 in </w:t>
      </w:r>
      <w:proofErr w:type="spellStart"/>
      <w:r w:rsidRPr="00011370">
        <w:t>Alpaydin's</w:t>
      </w:r>
      <w:proofErr w:type="spellEnd"/>
      <w:r w:rsidR="00435925" w:rsidRPr="00011370">
        <w:t xml:space="preserve"> book (Note that in Figure 11.18</w:t>
      </w:r>
      <w:r w:rsidRPr="00011370">
        <w:t xml:space="preserve"> the plot is given for 10 class dataset</w:t>
      </w:r>
      <w:r w:rsidR="00435925" w:rsidRPr="00011370">
        <w:t xml:space="preserve"> for </w:t>
      </w:r>
      <w:proofErr w:type="spellStart"/>
      <w:r w:rsidR="00435925" w:rsidRPr="00011370">
        <w:t>optdigits</w:t>
      </w:r>
      <w:proofErr w:type="spellEnd"/>
      <w:r w:rsidR="00435925" w:rsidRPr="00011370">
        <w:t xml:space="preserve"> dataset</w:t>
      </w:r>
      <w:r w:rsidRPr="00011370">
        <w:t xml:space="preserve">). </w:t>
      </w:r>
    </w:p>
    <w:p w:rsidR="00A06682" w:rsidRPr="00011370" w:rsidRDefault="00A06682">
      <w:pPr>
        <w:jc w:val="both"/>
      </w:pPr>
    </w:p>
    <w:sectPr w:rsidR="00A06682" w:rsidRPr="00011370">
      <w:pgSz w:w="11906" w:h="16838"/>
      <w:pgMar w:top="1135" w:right="1268" w:bottom="568" w:left="1800" w:header="0" w:footer="0" w:gutter="0"/>
      <w:cols w:space="708"/>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mbria">
    <w:panose1 w:val="02040503050406030204"/>
    <w:charset w:val="A2"/>
    <w:family w:val="roman"/>
    <w:pitch w:val="variable"/>
    <w:sig w:usb0="E00002FF" w:usb1="400004FF" w:usb2="00000000" w:usb3="00000000" w:csb0="0000019F" w:csb1="00000000"/>
  </w:font>
  <w:font w:name="Droid Sans Fallback">
    <w:altName w:val="Times New Roman"/>
    <w:panose1 w:val="00000000000000000000"/>
    <w:charset w:val="00"/>
    <w:family w:val="roman"/>
    <w:notTrueType/>
    <w:pitch w:val="default"/>
  </w:font>
  <w:font w:name="Times New Roman">
    <w:panose1 w:val="02020603050405020304"/>
    <w:charset w:val="A2"/>
    <w:family w:val="roman"/>
    <w:pitch w:val="variable"/>
    <w:sig w:usb0="E0002EFF" w:usb1="C000785B" w:usb2="00000009" w:usb3="00000000" w:csb0="000001FF" w:csb1="00000000"/>
  </w:font>
  <w:font w:name="Lucida Grande">
    <w:charset w:val="00"/>
    <w:family w:val="auto"/>
    <w:pitch w:val="variable"/>
    <w:sig w:usb0="E1000AEF" w:usb1="5000A1FF" w:usb2="00000000" w:usb3="00000000" w:csb0="000001BF" w:csb1="00000000"/>
  </w:font>
  <w:font w:name="Times">
    <w:panose1 w:val="02020603050405020304"/>
    <w:charset w:val="A2"/>
    <w:family w:val="roman"/>
    <w:pitch w:val="variable"/>
    <w:sig w:usb0="E0002EFF" w:usb1="C000785B" w:usb2="00000009" w:usb3="00000000" w:csb0="000001FF" w:csb1="00000000"/>
  </w:font>
  <w:font w:name="Liberation Sans">
    <w:altName w:val="Arial"/>
    <w:charset w:val="01"/>
    <w:family w:val="swiss"/>
    <w:pitch w:val="variable"/>
  </w:font>
  <w:font w:name="FreeSans">
    <w:panose1 w:val="00000000000000000000"/>
    <w:charset w:val="00"/>
    <w:family w:val="roman"/>
    <w:notTrueType/>
    <w:pitch w:val="default"/>
  </w:font>
  <w:font w:name="Calibri">
    <w:panose1 w:val="020F0502020204030204"/>
    <w:charset w:val="A2"/>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hyphenationZone w:val="425"/>
  <w:characterSpacingControl w:val="doNotCompress"/>
  <w:compat>
    <w:compatSetting w:name="compatibilityMode" w:uri="http://schemas.microsoft.com/office/word" w:val="12"/>
  </w:compat>
  <w:rsids>
    <w:rsidRoot w:val="00A06682"/>
    <w:rsid w:val="00011370"/>
    <w:rsid w:val="00242D90"/>
    <w:rsid w:val="00413EF2"/>
    <w:rsid w:val="00424C05"/>
    <w:rsid w:val="00435925"/>
    <w:rsid w:val="004F79D6"/>
    <w:rsid w:val="00505DA9"/>
    <w:rsid w:val="0060035D"/>
    <w:rsid w:val="006D2CB6"/>
    <w:rsid w:val="00884789"/>
    <w:rsid w:val="008D67BE"/>
    <w:rsid w:val="009D1C94"/>
    <w:rsid w:val="00A06682"/>
    <w:rsid w:val="00AA3692"/>
    <w:rsid w:val="00BC71B0"/>
    <w:rsid w:val="00C935FC"/>
    <w:rsid w:val="00E2128D"/>
    <w:rsid w:val="00EF2D9E"/>
  </w:rsids>
  <m:mathPr>
    <m:mathFont m:val="Cambria Math"/>
    <m:brkBin m:val="before"/>
    <m:brkBinSub m:val="--"/>
    <m:smallFrac m:val="0"/>
    <m:dispDef/>
    <m:lMargin m:val="0"/>
    <m:rMargin m:val="0"/>
    <m:defJc m:val="centerGroup"/>
    <m:wrapIndent m:val="1440"/>
    <m:intLim m:val="subSup"/>
    <m:naryLim m:val="undOvr"/>
  </m:mathPr>
  <w:themeFontLang w:val="tr-TR"/>
  <w:clrSchemeMapping w:bg1="light1" w:t1="dark1" w:bg2="light2" w:t2="dark2" w:accent1="accent1" w:accent2="accent2" w:accent3="accent3" w:accent4="accent4" w:accent5="accent5" w:accent6="accent6" w:hyperlink="hyperlink" w:followedHyperlink="followedHyperlink"/>
  <w:shapeDefaults>
    <o:shapedefaults v:ext="edit" spidmax="1027"/>
    <o:shapelayout v:ext="edit">
      <o:idmap v:ext="edit" data="1"/>
    </o:shapelayout>
  </w:shapeDefaults>
  <w:decimalSymbol w:val=","/>
  <w:listSeparator w:val=";"/>
  <w14:docId w14:val="7E8BCE99"/>
  <w15:docId w15:val="{6CF505CA-DAF6-41CD-B075-205280F8EB0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ambria" w:eastAsia="Droid Sans Fallback" w:hAnsi="Cambria" w:cs="Times New Roman"/>
        <w:sz w:val="24"/>
        <w:szCs w:val="24"/>
        <w:lang w:val="en-US" w:eastAsia="en-US" w:bidi="ar-SA"/>
      </w:rPr>
    </w:rPrDefault>
    <w:pPrDefault/>
  </w:docDefaults>
  <w:latentStyles w:defLockedState="0" w:defUIPriority="99" w:defSemiHidden="0" w:defUnhideWhenUsed="0" w:defQFormat="0" w:count="371">
    <w:lsdException w:name="Normal" w:uiPriority="0" w:qFormat="1"/>
    <w:lsdException w:name="heading 1" w:uiPriority="0"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pPr>
      <w:suppressAutoHyphens/>
    </w:pPr>
    <w:rPr>
      <w:color w:val="00000A"/>
    </w:rPr>
  </w:style>
  <w:style w:type="paragraph" w:styleId="Heading1">
    <w:name w:val="heading 1"/>
    <w:basedOn w:val="Normal"/>
    <w:link w:val="Heading1Char"/>
    <w:qFormat/>
    <w:rsid w:val="00273B05"/>
    <w:pPr>
      <w:outlineLvl w:val="0"/>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BalloonTextChar">
    <w:name w:val="Balloon Text Char"/>
    <w:basedOn w:val="DefaultParagraphFont"/>
    <w:link w:val="BalloonText"/>
    <w:uiPriority w:val="99"/>
    <w:semiHidden/>
    <w:rsid w:val="00A07BC9"/>
    <w:rPr>
      <w:rFonts w:ascii="Lucida Grande" w:hAnsi="Lucida Grande"/>
      <w:sz w:val="18"/>
      <w:szCs w:val="18"/>
    </w:rPr>
  </w:style>
  <w:style w:type="character" w:customStyle="1" w:styleId="Heading1Char">
    <w:name w:val="Heading 1 Char"/>
    <w:basedOn w:val="DefaultParagraphFont"/>
    <w:link w:val="Heading1"/>
    <w:rsid w:val="00273B05"/>
    <w:rPr>
      <w:rFonts w:ascii="Times" w:eastAsia="Times New Roman" w:hAnsi="Times" w:cs="Times New Roman"/>
      <w:b/>
      <w:sz w:val="48"/>
      <w:szCs w:val="20"/>
    </w:rPr>
  </w:style>
  <w:style w:type="character" w:styleId="PlaceholderText">
    <w:name w:val="Placeholder Text"/>
    <w:basedOn w:val="DefaultParagraphFont"/>
    <w:uiPriority w:val="99"/>
    <w:semiHidden/>
    <w:rsid w:val="00136EF2"/>
    <w:rPr>
      <w:color w:val="808080"/>
    </w:rPr>
  </w:style>
  <w:style w:type="character" w:customStyle="1" w:styleId="InternetLink">
    <w:name w:val="Internet Link"/>
    <w:basedOn w:val="DefaultParagraphFont"/>
    <w:uiPriority w:val="99"/>
    <w:unhideWhenUsed/>
    <w:rsid w:val="00DC5396"/>
    <w:rPr>
      <w:color w:val="0000FF"/>
      <w:u w:val="single"/>
    </w:rPr>
  </w:style>
  <w:style w:type="paragraph" w:customStyle="1" w:styleId="Heading">
    <w:name w:val="Heading"/>
    <w:basedOn w:val="Normal"/>
    <w:next w:val="TextBody"/>
    <w:pPr>
      <w:keepNext/>
      <w:spacing w:before="240" w:after="120"/>
    </w:pPr>
    <w:rPr>
      <w:rFonts w:ascii="Liberation Sans" w:hAnsi="Liberation Sans" w:cs="FreeSans"/>
      <w:sz w:val="28"/>
      <w:szCs w:val="28"/>
    </w:rPr>
  </w:style>
  <w:style w:type="paragraph" w:customStyle="1" w:styleId="TextBody">
    <w:name w:val="Text Body"/>
    <w:basedOn w:val="Normal"/>
    <w:pPr>
      <w:spacing w:after="140" w:line="288" w:lineRule="auto"/>
    </w:pPr>
  </w:style>
  <w:style w:type="paragraph" w:styleId="List">
    <w:name w:val="List"/>
    <w:basedOn w:val="TextBody"/>
    <w:rPr>
      <w:rFonts w:cs="FreeSans"/>
    </w:rPr>
  </w:style>
  <w:style w:type="paragraph" w:styleId="Caption">
    <w:name w:val="caption"/>
    <w:basedOn w:val="Normal"/>
    <w:pPr>
      <w:suppressLineNumbers/>
      <w:spacing w:before="120" w:after="120"/>
    </w:pPr>
    <w:rPr>
      <w:rFonts w:cs="FreeSans"/>
      <w:i/>
      <w:iCs/>
    </w:rPr>
  </w:style>
  <w:style w:type="paragraph" w:customStyle="1" w:styleId="Index">
    <w:name w:val="Index"/>
    <w:basedOn w:val="Normal"/>
    <w:pPr>
      <w:suppressLineNumbers/>
    </w:pPr>
    <w:rPr>
      <w:rFonts w:cs="FreeSans"/>
    </w:rPr>
  </w:style>
  <w:style w:type="paragraph" w:styleId="BalloonText">
    <w:name w:val="Balloon Text"/>
    <w:basedOn w:val="Normal"/>
    <w:link w:val="BalloonTextChar"/>
    <w:uiPriority w:val="99"/>
    <w:semiHidden/>
    <w:unhideWhenUsed/>
    <w:rsid w:val="00A07BC9"/>
    <w:rPr>
      <w:rFonts w:ascii="Lucida Grande" w:hAnsi="Lucida Grande"/>
      <w:sz w:val="18"/>
      <w:szCs w:val="18"/>
    </w:rPr>
  </w:style>
  <w:style w:type="paragraph" w:styleId="ListParagraph">
    <w:name w:val="List Paragraph"/>
    <w:basedOn w:val="Normal"/>
    <w:uiPriority w:val="34"/>
    <w:qFormat/>
    <w:rsid w:val="00E374B3"/>
    <w:pPr>
      <w:ind w:left="720"/>
      <w:contextualSpacing/>
    </w:pPr>
  </w:style>
  <w:style w:type="paragraph" w:customStyle="1" w:styleId="FrameContents">
    <w:name w:val="Frame Contents"/>
    <w:basedOn w:val="Normal"/>
  </w:style>
  <w:style w:type="paragraph" w:customStyle="1" w:styleId="TableContents">
    <w:name w:val="Table Contents"/>
    <w:basedOn w:val="Normal"/>
  </w:style>
  <w:style w:type="paragraph" w:customStyle="1" w:styleId="TableHeading">
    <w:name w:val="Table Heading"/>
    <w:basedOn w:val="TableContents"/>
  </w:style>
  <w:style w:type="table" w:styleId="TableGrid">
    <w:name w:val="Table Grid"/>
    <w:basedOn w:val="TableNormal"/>
    <w:uiPriority w:val="59"/>
    <w:rsid w:val="00344F7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hyperlink" Target="http://www.csie.ntu.edu.tw/~cjlin/libsvm/" TargetMode="External"/><Relationship Id="rId4" Type="http://schemas.openxmlformats.org/officeDocument/2006/relationships/hyperlink" Target="mailto:yyaslan@itu.edu.tr"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812</TotalTime>
  <Pages>2</Pages>
  <Words>382</Words>
  <Characters>2184</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Zehra Cataltepe</dc:creator>
  <cp:lastModifiedBy>itu</cp:lastModifiedBy>
  <cp:revision>63</cp:revision>
  <cp:lastPrinted>2016-04-18T08:52:00Z</cp:lastPrinted>
  <dcterms:created xsi:type="dcterms:W3CDTF">2013-09-12T06:05:00Z</dcterms:created>
  <dcterms:modified xsi:type="dcterms:W3CDTF">2016-12-22T11:19:00Z</dcterms:modified>
  <dc:language>en-US</dc:language>
</cp:coreProperties>
</file>