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假勤管理与加班调休制度（Attendance &amp; Overtime Policy）</w:t>
      </w:r>
    </w:p>
    <w:p>
      <w:r>
        <w:t>文件编号：HR-POL-2026-007｜版本：V2.3｜生效日期：2026-04-01｜归口部门：人力资源部。本制度适用于公司全体正式员工与试用期员工，实习生参照执行。本制度与《员工手册》不一致时，以本制度为准；各类假期的天数标准仍以《员工手册》第一章为准，本制度不再重复约定。</w:t>
      </w:r>
    </w:p>
    <w:p>
      <w:pPr>
        <w:pStyle w:val="Heading2"/>
      </w:pPr>
      <w:r>
        <w:t>第一章 总则 Purpose</w:t>
      </w:r>
    </w:p>
    <w:p>
      <w:r>
        <w:t>为规范考勤管理、加班申请与调休核销流程，保障员工休息权与业务连续性，依据《职工带薪年休假条例》及国家有关工时规定，结合公司实际情况制定本制度。This policy standardizes attendance tracking, overtime approval and compensatory leave accounting for all employees.</w:t>
      </w:r>
    </w:p>
    <w:p>
      <w:pPr>
        <w:pStyle w:val="Heading2"/>
      </w:pPr>
      <w:r>
        <w:t>第二章 考勤与打卡 Attendance</w:t>
      </w:r>
    </w:p>
    <w:p>
      <w:r>
        <w:t>标准工作时间为周一至周五 9:00–18:00，午休 12:00–13:00 不计入工时。弹性打卡沿用《人力资源部制度摘编》的规定：可在 8:00–10:30 之间任选时间打上班卡，工作满 8 小时即可下班；本制度不重新定义弹性时段，只补充超出弹性范围后的认定与处理方式。员工须在企业微信「考勤」应用中完成上下班打卡，外勤需在客户现场打卡并备注事由。</w:t>
      </w:r>
    </w:p>
    <w:p>
      <w:pPr>
        <w:pStyle w:val="Heading3"/>
      </w:pPr>
      <w:r>
        <w:t>2.1 迟到与旷工认定 Late &amp; Absence</w:t>
      </w:r>
    </w:p>
    <w:p>
      <w:r>
        <w:t>下表中的「本人报备上班时间」指员工在考勤设置里登记的弹性起点。考勤结果由 HR 每月 3 日前公示。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 Category</w:t>
            </w:r>
          </w:p>
        </w:tc>
        <w:tc>
          <w:tcPr>
            <w:tcW w:type="dxa" w:w="2880"/>
          </w:tcPr>
          <w:p>
            <w:r>
              <w:t>认定标准 Threshold</w:t>
            </w:r>
          </w:p>
        </w:tc>
        <w:tc>
          <w:tcPr>
            <w:tcW w:type="dxa" w:w="2880"/>
          </w:tcPr>
          <w:p>
            <w:r>
              <w:t>处理方式 Handling</w:t>
            </w:r>
          </w:p>
        </w:tc>
      </w:tr>
      <w:tr>
        <w:tc>
          <w:tcPr>
            <w:tcW w:type="dxa" w:w="2880"/>
          </w:tcPr>
          <w:p>
            <w:r>
              <w:t>迟到 Late arrival</w:t>
            </w:r>
          </w:p>
        </w:tc>
        <w:tc>
          <w:tcPr>
            <w:tcW w:type="dxa" w:w="2880"/>
          </w:tcPr>
          <w:p>
            <w:r>
              <w:t>晚于本人报备上班时间，且不超过 30 分钟</w:t>
            </w:r>
          </w:p>
        </w:tc>
        <w:tc>
          <w:tcPr>
            <w:tcW w:type="dxa" w:w="2880"/>
          </w:tcPr>
          <w:p>
            <w:r>
              <w:t>当月累计 3 次以内不扣款，第 4 次起每次扣 50 元</w:t>
            </w:r>
          </w:p>
        </w:tc>
      </w:tr>
      <w:tr>
        <w:tc>
          <w:tcPr>
            <w:tcW w:type="dxa" w:w="2880"/>
          </w:tcPr>
          <w:p>
            <w:r>
              <w:t>严重迟到 Serious late</w:t>
            </w:r>
          </w:p>
        </w:tc>
        <w:tc>
          <w:tcPr>
            <w:tcW w:type="dxa" w:w="2880"/>
          </w:tcPr>
          <w:p>
            <w:r>
              <w:t>晚于本人报备上班时间 30 分钟以上、2 小时以内</w:t>
            </w:r>
          </w:p>
        </w:tc>
        <w:tc>
          <w:tcPr>
            <w:tcW w:type="dxa" w:w="2880"/>
          </w:tcPr>
          <w:p>
            <w:r>
              <w:t>按半天事假计算，需直属主管书面确认</w:t>
            </w:r>
          </w:p>
        </w:tc>
      </w:tr>
      <w:tr>
        <w:tc>
          <w:tcPr>
            <w:tcW w:type="dxa" w:w="2880"/>
          </w:tcPr>
          <w:p>
            <w:r>
              <w:t>早退 Early leave</w:t>
            </w:r>
          </w:p>
        </w:tc>
        <w:tc>
          <w:tcPr>
            <w:tcW w:type="dxa" w:w="2880"/>
          </w:tcPr>
          <w:p>
            <w:r>
              <w:t>工时未满 8 小时且早于本人报备下班时间，无审批</w:t>
            </w:r>
          </w:p>
        </w:tc>
        <w:tc>
          <w:tcPr>
            <w:tcW w:type="dxa" w:w="2880"/>
          </w:tcPr>
          <w:p>
            <w:r>
              <w:t>按半天事假计算</w:t>
            </w:r>
          </w:p>
        </w:tc>
      </w:tr>
      <w:tr>
        <w:tc>
          <w:tcPr>
            <w:tcW w:type="dxa" w:w="2880"/>
          </w:tcPr>
          <w:p>
            <w:r>
              <w:t>旷工 Absence</w:t>
            </w:r>
          </w:p>
        </w:tc>
        <w:tc>
          <w:tcPr>
            <w:tcW w:type="dxa" w:w="2880"/>
          </w:tcPr>
          <w:p>
            <w:r>
              <w:t>未打卡且无任何请假记录</w:t>
            </w:r>
          </w:p>
        </w:tc>
        <w:tc>
          <w:tcPr>
            <w:tcW w:type="dxa" w:w="2880"/>
          </w:tcPr>
          <w:p>
            <w:r>
              <w:t>连续旷工 3 个工作日视为严重违纪，进入纪律处理流程</w:t>
            </w:r>
          </w:p>
        </w:tc>
      </w:tr>
    </w:tbl>
    <w:p>
      <w:pPr>
        <w:pStyle w:val="Heading2"/>
      </w:pPr>
      <w:r>
        <w:t>第三章 加班与调休 Overtime &amp; Compensatory Leave</w:t>
      </w:r>
    </w:p>
    <w:p>
      <w:pPr>
        <w:pStyle w:val="Heading3"/>
      </w:pPr>
      <w:r>
        <w:t>3.1 加班认定与倍率 Overtime Rates</w:t>
      </w:r>
    </w:p>
    <w:p>
      <w:r>
        <w:t>所有加班须在 OA「加班申请」中事前提交，经直属主管批准后生效；未经批准自行留岗不计入加班时长。工作日 1:1、周末 1:2 的换算口径沿用《人力资源部制度摘编》，本表只补充调休使用期限与法定节假日的处理方式。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加班类型 Type</w:t>
            </w:r>
          </w:p>
        </w:tc>
        <w:tc>
          <w:tcPr>
            <w:tcW w:type="dxa" w:w="2880"/>
          </w:tcPr>
          <w:p>
            <w:r>
              <w:t>工资或调休倍率 Rate</w:t>
            </w:r>
          </w:p>
        </w:tc>
        <w:tc>
          <w:tcPr>
            <w:tcW w:type="dxa" w:w="2880"/>
          </w:tcPr>
          <w:p>
            <w:r>
              <w:t>使用期限 Validity</w:t>
            </w:r>
          </w:p>
        </w:tc>
      </w:tr>
      <w:tr>
        <w:tc>
          <w:tcPr>
            <w:tcW w:type="dxa" w:w="2880"/>
          </w:tcPr>
          <w:p>
            <w:r>
              <w:t>工作日晚间加班 Weekday</w:t>
            </w:r>
          </w:p>
        </w:tc>
        <w:tc>
          <w:tcPr>
            <w:tcW w:type="dxa" w:w="2880"/>
          </w:tcPr>
          <w:p>
            <w:r>
              <w:t>1.0 倍，按调休处理</w:t>
            </w:r>
          </w:p>
        </w:tc>
        <w:tc>
          <w:tcPr>
            <w:tcW w:type="dxa" w:w="2880"/>
          </w:tcPr>
          <w:p>
            <w:r>
              <w:t>自产生之日起 6 个月内使用</w:t>
            </w:r>
          </w:p>
        </w:tc>
      </w:tr>
      <w:tr>
        <w:tc>
          <w:tcPr>
            <w:tcW w:type="dxa" w:w="2880"/>
          </w:tcPr>
          <w:p>
            <w:r>
              <w:t>周末加班 Weekend</w:t>
            </w:r>
          </w:p>
        </w:tc>
        <w:tc>
          <w:tcPr>
            <w:tcW w:type="dxa" w:w="2880"/>
          </w:tcPr>
          <w:p>
            <w:r>
              <w:t>2.0 倍，可选调休或加班费</w:t>
            </w:r>
          </w:p>
        </w:tc>
        <w:tc>
          <w:tcPr>
            <w:tcW w:type="dxa" w:w="2880"/>
          </w:tcPr>
          <w:p>
            <w:r>
              <w:t>自产生之日起 6 个月内使用</w:t>
            </w:r>
          </w:p>
        </w:tc>
      </w:tr>
      <w:tr>
        <w:tc>
          <w:tcPr>
            <w:tcW w:type="dxa" w:w="2880"/>
          </w:tcPr>
          <w:p>
            <w:r>
              <w:t>法定节假日加班 Public holiday</w:t>
            </w:r>
          </w:p>
        </w:tc>
        <w:tc>
          <w:tcPr>
            <w:tcW w:type="dxa" w:w="2880"/>
          </w:tcPr>
          <w:p>
            <w:r>
              <w:t>3.0 倍工资，支付加班费不得折抵为调休</w:t>
            </w:r>
          </w:p>
        </w:tc>
        <w:tc>
          <w:tcPr>
            <w:tcW w:type="dxa" w:w="2880"/>
          </w:tcPr>
          <w:p>
            <w:r>
              <w:t>随当月工资发放，不产生调休余额</w:t>
            </w:r>
          </w:p>
        </w:tc>
      </w:tr>
    </w:tbl>
    <w:p>
      <w:pPr>
        <w:pStyle w:val="Heading3"/>
      </w:pPr>
      <w:r>
        <w:t>3.2 调休申请流程 Comp Leave Procedure</w:t>
      </w:r>
    </w:p>
    <w:p>
      <w:r>
        <w:t>员工申请调休应在 HR 系统「假期管理」中选择「调休」类型，并填写预计使用日期与时长，系统会自动从本人的可调休余额中扣减。调休以半天为最小单位，不足半天的部分保留在余额中，不折算为现金。审批权限与年假一致：1 天以内由直属主管审批，超过 1 天需部门总监审批，超过 3 天需分管副总裁审批且至少提前 5 个工作日提交。主管应在收到申请后 2 个工作日内处理，逾期未处理视为同意，系统自动放行并将审批留痕记录为「超时默认通过」，事后如确因业务冲突需要撤回，由部门总监发起撤销并注明原因。调休余额在到期前 30 天、7 天各推送一次提醒，到期未使用的余额自动清零，不予折现，也不得结转至下一年度；因公司原因（如项目紧急抽调、客户现场封闭开发）导致员工确实无法在有效期内使用调休的，由部门总监在到期日前提交《调休延期申请单》，经人力资源部核准后可延长 3 个月，延期最多申请一次。员工离职时未使用的调休余额，公司按 2.0 倍日工资标准折算补偿，折算金额随最后一个月工资发放；已使用超过应得额度的部分不再向员工追偿，作为公司承担的管理成本处理。</w:t>
      </w:r>
    </w:p>
    <w:p>
      <w:pPr>
        <w:pStyle w:val="Heading2"/>
      </w:pPr>
      <w:r>
        <w:t>第四章 销假与委托 Check-out &amp; Delegation</w:t>
      </w:r>
    </w:p>
    <w:p>
      <w:pPr>
        <w:pStyle w:val="Heading3"/>
      </w:pPr>
      <w:r>
        <w:t>4.1 提前返岗与销假 Early Return</w:t>
      </w:r>
    </w:p>
    <w:p>
      <w:r>
        <w:t>假期提前结束的员工应在返岗当日在 HR 系统办理销假，系统按实际休假天数重新核算，多扣的天数退回余额。未办理销假且实际提前返岗的，按原批准天数计算，不做退还。</w:t>
      </w:r>
    </w:p>
    <w:p>
      <w:pPr>
        <w:pStyle w:val="Heading3"/>
      </w:pPr>
      <w:r>
        <w:t>4.2 工作交接与委托 Handover</w:t>
      </w:r>
    </w:p>
    <w:p>
      <w:r>
        <w:t>连续 3 天以上的假期（含调休）须在 OA 提交《工作交接单》，指定代理人并注明在手事项、截止时间与联系人。代理人应在假期内对邮件与客户请求在 1 个工作日内响应；涉及合同签署、付款审批等授权事项需提前完成系统授权配置。交接单未提交而直接休假，造成的业务损失计入当期部门考核。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