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numId w:val="0"/>
        </w:numPr>
        <w:spacing w:line="360" w:lineRule="auto"/>
        <w:ind w:leftChars="0"/>
        <w:rPr>
          <w:rFonts w:hint="default" w:ascii="SimSun" w:hAnsi="SimSun" w:eastAsia="SimSun" w:cs="SimSun"/>
          <w:sz w:val="24"/>
          <w:szCs w:val="24"/>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A7F77BC"/>
    <w:rsid w:val="517E41D3"/>
    <w:rsid w:val="5A3B76FE"/>
    <w:rsid w:val="5CB24847"/>
    <w:rsid w:val="5F47259B"/>
    <w:rsid w:val="60D17FDF"/>
    <w:rsid w:val="629C25B3"/>
    <w:rsid w:val="63E13720"/>
    <w:rsid w:val="649F6EF9"/>
    <w:rsid w:val="656C04F0"/>
    <w:rsid w:val="66341A90"/>
    <w:rsid w:val="673F485E"/>
    <w:rsid w:val="69DC33F8"/>
    <w:rsid w:val="6C5F3A4F"/>
    <w:rsid w:val="6D0E65A6"/>
    <w:rsid w:val="72440EA8"/>
    <w:rsid w:val="74281349"/>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5</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2020-02-18T10:45:58Z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