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bdr w:val="none" w:color="auto" w:sz="0" w:space="0"/>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begin"/>
      </w:r>
      <w:r>
        <w:rPr>
          <w:rStyle w:val="10"/>
          <w:rFonts w:hint="default" w:ascii="Arial" w:hAnsi="Arial" w:eastAsia="SimSun" w:cs="Arial"/>
          <w:b/>
          <w:i w:val="0"/>
          <w:caps w:val="0"/>
          <w:spacing w:val="0"/>
          <w:sz w:val="18"/>
          <w:szCs w:val="18"/>
          <w:u w:val="single"/>
          <w:bdr w:val="none" w:color="auto" w:sz="0" w:space="0"/>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separate"/>
      </w:r>
      <w:r>
        <w:rPr>
          <w:rStyle w:val="9"/>
          <w:rFonts w:hint="default" w:ascii="Arial" w:hAnsi="Arial" w:eastAsia="SimSun" w:cs="Arial"/>
          <w:b/>
          <w:i w:val="0"/>
          <w:caps w:val="0"/>
          <w:spacing w:val="0"/>
          <w:sz w:val="18"/>
          <w:szCs w:val="18"/>
          <w:u w:val="single"/>
          <w:bdr w:val="none" w:color="auto" w:sz="0" w:space="0"/>
          <w:shd w:val="clear" w:fill="FFFFFF"/>
          <w:vertAlign w:val="baseline"/>
        </w:rPr>
        <w:t>test</w: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bdr w:val="none" w:color="auto" w:sz="0" w:space="0"/>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bdr w:val="none" w:color="auto" w:sz="0" w:space="0"/>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begin"/>
      </w:r>
      <w:r>
        <w:rPr>
          <w:rStyle w:val="10"/>
          <w:rFonts w:hint="default" w:ascii="Arial" w:hAnsi="Arial" w:eastAsia="SimSun" w:cs="Arial"/>
          <w:b/>
          <w:i w:val="0"/>
          <w:caps w:val="0"/>
          <w:spacing w:val="0"/>
          <w:sz w:val="18"/>
          <w:szCs w:val="18"/>
          <w:u w:val="single"/>
          <w:bdr w:val="none" w:color="auto" w:sz="0" w:space="0"/>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separate"/>
      </w:r>
      <w:r>
        <w:rPr>
          <w:rStyle w:val="9"/>
          <w:rFonts w:hint="default" w:ascii="Arial" w:hAnsi="Arial" w:eastAsia="SimSun" w:cs="Arial"/>
          <w:b/>
          <w:i w:val="0"/>
          <w:caps w:val="0"/>
          <w:spacing w:val="0"/>
          <w:sz w:val="18"/>
          <w:szCs w:val="18"/>
          <w:u w:val="single"/>
          <w:bdr w:val="none" w:color="auto" w:sz="0" w:space="0"/>
          <w:shd w:val="clear" w:fill="FFFFFF"/>
          <w:vertAlign w:val="baseline"/>
        </w:rPr>
        <w:t>match</w: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bdr w:val="none" w:color="auto" w:sz="0" w:space="0"/>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bdr w:val="none" w:color="auto" w:sz="0" w:space="0"/>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bdr w:val="none" w:color="auto" w:sz="0" w:space="0"/>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bdr w:val="none" w:color="auto" w:sz="0" w:space="0"/>
          <w:vertAlign w:val="baseline"/>
        </w:rPr>
        <w:t>g</w:t>
      </w:r>
      <w:r>
        <w:rPr>
          <w:rFonts w:hint="default" w:ascii="Arial" w:hAnsi="Arial" w:eastAsia="SimSun" w:cs="Arial"/>
          <w:i w:val="0"/>
          <w:caps w:val="0"/>
          <w:color w:val="242729"/>
          <w:spacing w:val="0"/>
          <w:sz w:val="18"/>
          <w:szCs w:val="18"/>
          <w:shd w:val="clear" w:fill="FFFFFF"/>
        </w:rPr>
        <w:t> global flag.</w:t>
      </w:r>
      <w:bookmarkStart w:id="0" w:name="_GoBack"/>
      <w:bookmarkEnd w:id="0"/>
    </w:p>
    <w:p>
      <w:pPr>
        <w:numPr>
          <w:numId w:val="0"/>
        </w:numPr>
        <w:ind w:leftChars="0"/>
        <w:rPr>
          <w:rFonts w:hint="default" w:ascii="Arial" w:hAnsi="Arial" w:eastAsia="SimSun" w:cs="Arial"/>
          <w:i w:val="0"/>
          <w:caps w:val="0"/>
          <w:color w:val="242729"/>
          <w:spacing w:val="0"/>
          <w:sz w:val="18"/>
          <w:szCs w:val="18"/>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D2245D5"/>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76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2020-10-09T12:32:48Z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