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12 for Regulatory Compliance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higher education institutions can ensure compliance with relevant cybersecurity laws, regulations, and industry standards, which is essential for protecting sensitive data, maintaining trust with stakeholders, and avoiding potential legal and financial consequences. Compliance efforts demonstrate a commitment to cybersecurity and help safeguard the institution's reputation as a secure and responsible educational provider.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Regulatory Compliance Assessment</w:t>
      </w:r>
      <w:r w:rsidDel="00000000" w:rsidR="00000000" w:rsidRPr="00000000">
        <w:rPr>
          <w:rtl w:val="0"/>
        </w:rPr>
        <w:t xml:space="preserve">: Conduct a comprehensive assessment of all relevant cybersecurity laws, regulations, and industry standards applicable to the higher education sector. Identify specific requirements and obligations that the institution must meet.</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Establish a Compliance Team</w:t>
      </w:r>
      <w:r w:rsidDel="00000000" w:rsidR="00000000" w:rsidRPr="00000000">
        <w:rPr>
          <w:rtl w:val="0"/>
        </w:rPr>
        <w:t xml:space="preserve">: Form a dedicated compliance team responsible for monitoring and ensuring adherence to cybersecurity regulations and standards. This team should include representatives from IT, legal, governance, and other relevant departments.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Mapping Cybersecurity Requirements</w:t>
      </w:r>
      <w:r w:rsidDel="00000000" w:rsidR="00000000" w:rsidRPr="00000000">
        <w:rPr>
          <w:rtl w:val="0"/>
        </w:rPr>
        <w:t xml:space="preserve">: Map the cybersecurity requirements of relevant laws and standards to the institution's existing cybersecurity framework and policies. Identify any gaps that need to be addressed.</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Develop Compliance Policies and Procedures</w:t>
      </w:r>
      <w:r w:rsidDel="00000000" w:rsidR="00000000" w:rsidRPr="00000000">
        <w:rPr>
          <w:rtl w:val="0"/>
        </w:rPr>
        <w:t xml:space="preserve">: Develop and implement cybersecurity policies and procedures that align with regulatory requirements. These policies should cover data protection, incident response, access controls, and other relevant areas.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Regular Compliance Audits</w:t>
      </w:r>
      <w:r w:rsidDel="00000000" w:rsidR="00000000" w:rsidRPr="00000000">
        <w:rPr>
          <w:rtl w:val="0"/>
        </w:rPr>
        <w:t xml:space="preserve">: Conduct regular compliance audits to assess the institution's adherence to cybersecurity regulations and standards. Use the findings to identify areas for improvement and implement corrective actions.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Training on Regulatory Compliance</w:t>
      </w:r>
      <w:r w:rsidDel="00000000" w:rsidR="00000000" w:rsidRPr="00000000">
        <w:rPr>
          <w:rtl w:val="0"/>
        </w:rPr>
        <w:t xml:space="preserve">: Provide training and awareness programs for faculty, staff, and students on the importance of regulatory compliance and their roles in maintaining compliance.</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Documentation and Record Keeping</w:t>
      </w:r>
      <w:r w:rsidDel="00000000" w:rsidR="00000000" w:rsidRPr="00000000">
        <w:rPr>
          <w:rtl w:val="0"/>
        </w:rPr>
        <w:t xml:space="preserve">: Ensure proper documentation and record-keeping of compliance activities, including audit results, policy updates, and training records.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Monitoring Regulatory Updates</w:t>
      </w:r>
      <w:r w:rsidDel="00000000" w:rsidR="00000000" w:rsidRPr="00000000">
        <w:rPr>
          <w:rtl w:val="0"/>
        </w:rPr>
        <w:t xml:space="preserve">: Stay updated on changes to cybersecurity laws, regulations, and standards relevant to the higher education sector. Adjust policies and practices accordingly to remain compliant.</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Engage Legal Counsel</w:t>
      </w:r>
      <w:r w:rsidDel="00000000" w:rsidR="00000000" w:rsidRPr="00000000">
        <w:rPr>
          <w:rtl w:val="0"/>
        </w:rPr>
        <w:t xml:space="preserve">: Work closely with legal counsel to ensure that the institution's cybersecurity practices align with legal requirements and to seek guidance on complex compliance matters.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External Compliance Verification</w:t>
      </w:r>
      <w:r w:rsidDel="00000000" w:rsidR="00000000" w:rsidRPr="00000000">
        <w:rPr>
          <w:rtl w:val="0"/>
        </w:rPr>
        <w:t xml:space="preserve">: Engage external experts or auditors to perform periodic cybersecurity compliance verification to provide an independent assessment of the institution's compliance efforts.</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Internal Reporting</w:t>
      </w:r>
      <w:r w:rsidDel="00000000" w:rsidR="00000000" w:rsidRPr="00000000">
        <w:rPr>
          <w:rtl w:val="0"/>
        </w:rPr>
        <w:t xml:space="preserve">: Establish a process for regular reporting on compliance efforts to senior leadership and the Board. Keep them informed of the institution's compliance status and any remediation actions being taken.</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Remediation and Corrective Actions</w:t>
      </w:r>
      <w:r w:rsidDel="00000000" w:rsidR="00000000" w:rsidRPr="00000000">
        <w:rPr>
          <w:rtl w:val="0"/>
        </w:rPr>
        <w:t xml:space="preserve">: Implement timely remediation and corrective actions for any identified non-compliance issues. Ensure that action plans address root causes and prevent future violations.</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Collaboration with Peers</w:t>
      </w:r>
      <w:r w:rsidDel="00000000" w:rsidR="00000000" w:rsidRPr="00000000">
        <w:rPr>
          <w:rtl w:val="0"/>
        </w:rPr>
        <w:t xml:space="preserve">: Collaborate with other higher education institutions to share best practices for achieving regulatory compliance. Participate in forums or working groups focused on cybersecurity compliance.</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Continuous Improvement</w:t>
      </w:r>
      <w:r w:rsidDel="00000000" w:rsidR="00000000" w:rsidRPr="00000000">
        <w:rPr>
          <w:rtl w:val="0"/>
        </w:rPr>
        <w:t xml:space="preserve">: Continuously improve the institution's cybersecurity practices to maintain compliance with evolving regulations and standards.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12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✅Conducted a comprehensive assessment of relevant cybersecurity regulations and standards.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✅Established a dedicated compliance team.</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✅Mapped cybersecurity requirements to the institution's existing framework.</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✅Developed and implemented compliance policies and procedures.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✅Conducted regular compliance audits.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✅Provided training on regulatory compliance.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✅Ensured proper documentation and record-keeping of compliance activities.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✅Stayed updated on changes to cybersecurity regulations and standards.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✅Engaged legal counsel for compliance guidance.</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✅Conducted external compliance verification, if required.</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✅Established a process for internal reporting on compliance efforts.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✅Implemented timely remediation and corrective actions.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✅Collaborated with peers to share best practices for compliance.</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✅Ensured continuous improvement of cybersecurity practices.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