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The Higher Education Cybersecurity Implementation Framework</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Paul Watters, Strategic Cyber Consultant, Ionize Pty Ltd</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The Higher Education Environment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Higher education providers face a unique set of challenges that make securing their information technology infrastructure and data a complex task. Some of the key characteristics that contribute to the difficulty of securing higher education institutions include: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u w:val="single"/>
          <w:rtl w:val="0"/>
        </w:rPr>
        <w:t xml:space="preserve">Open and Collaborative Environment</w:t>
      </w:r>
      <w:r w:rsidDel="00000000" w:rsidR="00000000" w:rsidRPr="00000000">
        <w:rPr>
          <w:rtl w:val="0"/>
        </w:rPr>
        <w:t xml:space="preserve">: Higher education institutions are known for their open and collaborative nature, with students, faculty, staff, and researchers frequently accessing and sharing information across various platforms and networks. This openness can increase the attack surface and make it challenging to implement strict access controls.</w:t>
      </w:r>
    </w:p>
    <w:p w:rsidR="00000000" w:rsidDel="00000000" w:rsidP="00000000" w:rsidRDefault="00000000" w:rsidRPr="00000000" w14:paraId="0000000A">
      <w:pPr>
        <w:numPr>
          <w:ilvl w:val="0"/>
          <w:numId w:val="3"/>
        </w:numPr>
        <w:ind w:left="720" w:hanging="360"/>
        <w:rPr>
          <w:u w:val="none"/>
        </w:rPr>
      </w:pPr>
      <w:r w:rsidDel="00000000" w:rsidR="00000000" w:rsidRPr="00000000">
        <w:rPr>
          <w:u w:val="single"/>
          <w:rtl w:val="0"/>
        </w:rPr>
        <w:t xml:space="preserve">Diverse User Base</w:t>
      </w:r>
      <w:r w:rsidDel="00000000" w:rsidR="00000000" w:rsidRPr="00000000">
        <w:rPr>
          <w:rtl w:val="0"/>
        </w:rPr>
        <w:t xml:space="preserve">: Higher education institutions serve a diverse community of users, including students, faculty, staff, alumni, and guests. Each group may have different levels of technical knowledge and security awareness, making it challenging to implement consistent security practices and policies across the entire user base.</w:t>
      </w:r>
    </w:p>
    <w:p w:rsidR="00000000" w:rsidDel="00000000" w:rsidP="00000000" w:rsidRDefault="00000000" w:rsidRPr="00000000" w14:paraId="0000000B">
      <w:pPr>
        <w:numPr>
          <w:ilvl w:val="0"/>
          <w:numId w:val="3"/>
        </w:numPr>
        <w:ind w:left="720" w:hanging="360"/>
        <w:rPr>
          <w:u w:val="none"/>
        </w:rPr>
      </w:pPr>
      <w:r w:rsidDel="00000000" w:rsidR="00000000" w:rsidRPr="00000000">
        <w:rPr>
          <w:u w:val="single"/>
          <w:rtl w:val="0"/>
        </w:rPr>
        <w:t xml:space="preserve">BYOD (Bring Your Own Device) Culture</w:t>
      </w:r>
      <w:r w:rsidDel="00000000" w:rsidR="00000000" w:rsidRPr="00000000">
        <w:rPr>
          <w:rtl w:val="0"/>
        </w:rPr>
        <w:t xml:space="preserve">: The prevalence of BYOD policies in higher education allows students and faculty to use their personal devices for academic and administrative purposes. While this promotes convenience and flexibility, it also introduces security risks if these devices are not adequately managed and secured.</w:t>
      </w:r>
    </w:p>
    <w:p w:rsidR="00000000" w:rsidDel="00000000" w:rsidP="00000000" w:rsidRDefault="00000000" w:rsidRPr="00000000" w14:paraId="0000000C">
      <w:pPr>
        <w:numPr>
          <w:ilvl w:val="0"/>
          <w:numId w:val="3"/>
        </w:numPr>
        <w:ind w:left="720" w:hanging="360"/>
        <w:rPr>
          <w:u w:val="none"/>
        </w:rPr>
      </w:pPr>
      <w:r w:rsidDel="00000000" w:rsidR="00000000" w:rsidRPr="00000000">
        <w:rPr>
          <w:u w:val="single"/>
          <w:rtl w:val="0"/>
        </w:rPr>
        <w:t xml:space="preserve">Legacy Systems</w:t>
      </w:r>
      <w:r w:rsidDel="00000000" w:rsidR="00000000" w:rsidRPr="00000000">
        <w:rPr>
          <w:rtl w:val="0"/>
        </w:rPr>
        <w:t xml:space="preserve">: Many higher education institutions have a mix of legacy systems, some of which may not receive regular security updates or may lack modern security features. These systems can be more vulnerable to exploitation by cyber attackers.</w:t>
      </w:r>
    </w:p>
    <w:p w:rsidR="00000000" w:rsidDel="00000000" w:rsidP="00000000" w:rsidRDefault="00000000" w:rsidRPr="00000000" w14:paraId="0000000D">
      <w:pPr>
        <w:numPr>
          <w:ilvl w:val="0"/>
          <w:numId w:val="3"/>
        </w:numPr>
        <w:ind w:left="720" w:hanging="360"/>
        <w:rPr>
          <w:u w:val="none"/>
        </w:rPr>
      </w:pPr>
      <w:r w:rsidDel="00000000" w:rsidR="00000000" w:rsidRPr="00000000">
        <w:rPr>
          <w:u w:val="single"/>
          <w:rtl w:val="0"/>
        </w:rPr>
        <w:t xml:space="preserve">Large and Decentralised Networks</w:t>
      </w:r>
      <w:r w:rsidDel="00000000" w:rsidR="00000000" w:rsidRPr="00000000">
        <w:rPr>
          <w:rtl w:val="0"/>
        </w:rPr>
        <w:t xml:space="preserve">: Higher education providers often have large and distributed campuses with multiple departments, research centres, and administrative units. Managing and securing such complex and diverse networks can be challenging, particularly when different units operate with varying degrees of autonomy.</w:t>
      </w:r>
    </w:p>
    <w:p w:rsidR="00000000" w:rsidDel="00000000" w:rsidP="00000000" w:rsidRDefault="00000000" w:rsidRPr="00000000" w14:paraId="0000000E">
      <w:pPr>
        <w:numPr>
          <w:ilvl w:val="0"/>
          <w:numId w:val="3"/>
        </w:numPr>
        <w:ind w:left="720" w:hanging="360"/>
        <w:rPr>
          <w:u w:val="none"/>
        </w:rPr>
      </w:pPr>
      <w:r w:rsidDel="00000000" w:rsidR="00000000" w:rsidRPr="00000000">
        <w:rPr>
          <w:u w:val="single"/>
          <w:rtl w:val="0"/>
        </w:rPr>
        <w:t xml:space="preserve">Research and Intellectual Property</w:t>
      </w:r>
      <w:r w:rsidDel="00000000" w:rsidR="00000000" w:rsidRPr="00000000">
        <w:rPr>
          <w:rtl w:val="0"/>
        </w:rPr>
        <w:t xml:space="preserve">: Higher education institutions conduct cutting-edge research and house valuable intellectual property, making them attractive targets for cyber espionage and theft. Safeguarding research data and intellectual property from both internal and external threats is a critical concern.</w:t>
      </w:r>
    </w:p>
    <w:p w:rsidR="00000000" w:rsidDel="00000000" w:rsidP="00000000" w:rsidRDefault="00000000" w:rsidRPr="00000000" w14:paraId="0000000F">
      <w:pPr>
        <w:numPr>
          <w:ilvl w:val="0"/>
          <w:numId w:val="3"/>
        </w:numPr>
        <w:ind w:left="720" w:hanging="360"/>
        <w:rPr>
          <w:u w:val="none"/>
        </w:rPr>
      </w:pPr>
      <w:r w:rsidDel="00000000" w:rsidR="00000000" w:rsidRPr="00000000">
        <w:rPr>
          <w:u w:val="single"/>
          <w:rtl w:val="0"/>
        </w:rPr>
        <w:t xml:space="preserve">Budget Constraints</w:t>
      </w:r>
      <w:r w:rsidDel="00000000" w:rsidR="00000000" w:rsidRPr="00000000">
        <w:rPr>
          <w:rtl w:val="0"/>
        </w:rPr>
        <w:t xml:space="preserve">: Budget constraints in the higher education sector can limit investments in cybersecurity infrastructure, personnel, and training. This may result in limited resources to address security gaps effectively.</w:t>
      </w:r>
    </w:p>
    <w:p w:rsidR="00000000" w:rsidDel="00000000" w:rsidP="00000000" w:rsidRDefault="00000000" w:rsidRPr="00000000" w14:paraId="00000010">
      <w:pPr>
        <w:numPr>
          <w:ilvl w:val="0"/>
          <w:numId w:val="3"/>
        </w:numPr>
        <w:ind w:left="720" w:hanging="360"/>
        <w:rPr>
          <w:u w:val="none"/>
        </w:rPr>
      </w:pPr>
      <w:r w:rsidDel="00000000" w:rsidR="00000000" w:rsidRPr="00000000">
        <w:rPr>
          <w:u w:val="single"/>
          <w:rtl w:val="0"/>
        </w:rPr>
        <w:t xml:space="preserve">High Turnover Rate</w:t>
      </w:r>
      <w:r w:rsidDel="00000000" w:rsidR="00000000" w:rsidRPr="00000000">
        <w:rPr>
          <w:rtl w:val="0"/>
        </w:rPr>
        <w:t xml:space="preserve">: The transient nature of the higher education community, with students and staff regularly joining and leaving, can lead to challenges in managing user access and ensuring the timely revocation of privileges for departing users.</w:t>
      </w:r>
    </w:p>
    <w:p w:rsidR="00000000" w:rsidDel="00000000" w:rsidP="00000000" w:rsidRDefault="00000000" w:rsidRPr="00000000" w14:paraId="00000011">
      <w:pPr>
        <w:numPr>
          <w:ilvl w:val="0"/>
          <w:numId w:val="3"/>
        </w:numPr>
        <w:ind w:left="720" w:hanging="360"/>
        <w:rPr>
          <w:u w:val="none"/>
        </w:rPr>
      </w:pPr>
      <w:r w:rsidDel="00000000" w:rsidR="00000000" w:rsidRPr="00000000">
        <w:rPr>
          <w:u w:val="single"/>
          <w:rtl w:val="0"/>
        </w:rPr>
        <w:t xml:space="preserve">Public-Facing Websites and Services</w:t>
      </w:r>
      <w:r w:rsidDel="00000000" w:rsidR="00000000" w:rsidRPr="00000000">
        <w:rPr>
          <w:rtl w:val="0"/>
        </w:rPr>
        <w:t xml:space="preserve">: Higher education institutions typically maintain public-facing websites and services, which can be susceptible to cyber-attacks like DDoS attacks, defacement, and data breaches.</w:t>
      </w:r>
    </w:p>
    <w:p w:rsidR="00000000" w:rsidDel="00000000" w:rsidP="00000000" w:rsidRDefault="00000000" w:rsidRPr="00000000" w14:paraId="00000012">
      <w:pPr>
        <w:numPr>
          <w:ilvl w:val="0"/>
          <w:numId w:val="3"/>
        </w:numPr>
        <w:ind w:left="720" w:hanging="360"/>
        <w:rPr>
          <w:u w:val="none"/>
        </w:rPr>
      </w:pPr>
      <w:r w:rsidDel="00000000" w:rsidR="00000000" w:rsidRPr="00000000">
        <w:rPr>
          <w:u w:val="single"/>
          <w:rtl w:val="0"/>
        </w:rPr>
        <w:t xml:space="preserve">Cultural Factors</w:t>
      </w:r>
      <w:r w:rsidDel="00000000" w:rsidR="00000000" w:rsidRPr="00000000">
        <w:rPr>
          <w:rtl w:val="0"/>
        </w:rPr>
        <w:t xml:space="preserve">: Some academic cultures may prioritise openness and academic freedom over stringent security measures, making it more challenging to implement certain security controls without hindering the institution's mission.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Despite these challenges, higher education institutions recognise the importance of cybersecurity and are continually working to improve their security practices. By adopting a proactive and adaptive approach, higher education providers can mitigate risks, enhance their security posture, and protect their valuable assets and data from evolving cyber threats.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Threats and Risks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Higher education providers face a hostile environment characterised by various security, espionage, and cyber threats. These threats pose significant challenges to the confidentiality, integrity, and availability of sensitive information, intellectual property, and academic resources. Some key elements of the hostile environment include: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u w:val="single"/>
          <w:rtl w:val="0"/>
        </w:rPr>
        <w:t xml:space="preserve">Cyber Espionage</w:t>
      </w:r>
      <w:r w:rsidDel="00000000" w:rsidR="00000000" w:rsidRPr="00000000">
        <w:rPr>
          <w:rtl w:val="0"/>
        </w:rPr>
        <w:t xml:space="preserve">: Higher education institutions are hotbeds of cutting-edge research and development, making them attractive targets for nation-state-sponsored cyber espionage. Foreign adversaries may attempt to infiltrate university networks to steal valuable intellectual property, research data, and sensitive technologies.</w:t>
      </w:r>
    </w:p>
    <w:p w:rsidR="00000000" w:rsidDel="00000000" w:rsidP="00000000" w:rsidRDefault="00000000" w:rsidRPr="00000000" w14:paraId="0000001B">
      <w:pPr>
        <w:numPr>
          <w:ilvl w:val="0"/>
          <w:numId w:val="2"/>
        </w:numPr>
        <w:ind w:left="720" w:hanging="360"/>
        <w:rPr>
          <w:u w:val="none"/>
        </w:rPr>
      </w:pPr>
      <w:r w:rsidDel="00000000" w:rsidR="00000000" w:rsidRPr="00000000">
        <w:rPr>
          <w:u w:val="single"/>
          <w:rtl w:val="0"/>
        </w:rPr>
        <w:t xml:space="preserve">State-Sponsored Attacks</w:t>
      </w:r>
      <w:r w:rsidDel="00000000" w:rsidR="00000000" w:rsidRPr="00000000">
        <w:rPr>
          <w:rtl w:val="0"/>
        </w:rPr>
        <w:t xml:space="preserve">: Nation-states with political or economic agendas may launch sophisticated cyber attacks against higher education providers to gain access to research, intelligence, and other sensitive information. These attacks can be highly targeted and persistent.</w:t>
      </w:r>
    </w:p>
    <w:p w:rsidR="00000000" w:rsidDel="00000000" w:rsidP="00000000" w:rsidRDefault="00000000" w:rsidRPr="00000000" w14:paraId="0000001C">
      <w:pPr>
        <w:numPr>
          <w:ilvl w:val="0"/>
          <w:numId w:val="2"/>
        </w:numPr>
        <w:ind w:left="720" w:hanging="360"/>
        <w:rPr>
          <w:u w:val="none"/>
        </w:rPr>
      </w:pPr>
      <w:r w:rsidDel="00000000" w:rsidR="00000000" w:rsidRPr="00000000">
        <w:rPr>
          <w:u w:val="single"/>
          <w:rtl w:val="0"/>
        </w:rPr>
        <w:t xml:space="preserve">Hacktivism</w:t>
      </w:r>
      <w:r w:rsidDel="00000000" w:rsidR="00000000" w:rsidRPr="00000000">
        <w:rPr>
          <w:rtl w:val="0"/>
        </w:rPr>
        <w:t xml:space="preserve">: Hacktivist groups may target higher education institutions to advance their social or political causes. Disruptions, defacements, and data breaches are common tactics used to draw attention to specific issues.</w:t>
      </w:r>
    </w:p>
    <w:p w:rsidR="00000000" w:rsidDel="00000000" w:rsidP="00000000" w:rsidRDefault="00000000" w:rsidRPr="00000000" w14:paraId="0000001D">
      <w:pPr>
        <w:numPr>
          <w:ilvl w:val="0"/>
          <w:numId w:val="2"/>
        </w:numPr>
        <w:ind w:left="720" w:hanging="360"/>
        <w:rPr>
          <w:u w:val="none"/>
        </w:rPr>
      </w:pPr>
      <w:r w:rsidDel="00000000" w:rsidR="00000000" w:rsidRPr="00000000">
        <w:rPr>
          <w:u w:val="single"/>
          <w:rtl w:val="0"/>
        </w:rPr>
        <w:t xml:space="preserve">Ransomware</w:t>
      </w:r>
      <w:r w:rsidDel="00000000" w:rsidR="00000000" w:rsidRPr="00000000">
        <w:rPr>
          <w:rtl w:val="0"/>
        </w:rPr>
        <w:t xml:space="preserve">: Higher education institutions, with their complex networks and valuable data, are prime targets for ransomware attacks. Such attacks can cause operational disruptions, data loss, and significant financial losses.</w:t>
      </w:r>
    </w:p>
    <w:p w:rsidR="00000000" w:rsidDel="00000000" w:rsidP="00000000" w:rsidRDefault="00000000" w:rsidRPr="00000000" w14:paraId="0000001E">
      <w:pPr>
        <w:numPr>
          <w:ilvl w:val="0"/>
          <w:numId w:val="2"/>
        </w:numPr>
        <w:ind w:left="720" w:hanging="360"/>
        <w:rPr>
          <w:u w:val="none"/>
        </w:rPr>
      </w:pPr>
      <w:r w:rsidDel="00000000" w:rsidR="00000000" w:rsidRPr="00000000">
        <w:rPr>
          <w:u w:val="single"/>
          <w:rtl w:val="0"/>
        </w:rPr>
        <w:t xml:space="preserve">Insider Threats</w:t>
      </w:r>
      <w:r w:rsidDel="00000000" w:rsidR="00000000" w:rsidRPr="00000000">
        <w:rPr>
          <w:rtl w:val="0"/>
        </w:rPr>
        <w:t xml:space="preserve">: The diverse and open nature of higher education institutions can make them susceptible to insider threats. Students, faculty, staff, or contractors with malicious intent or inadvertently compromised credentials may pose risks to the institution's security.</w:t>
      </w:r>
    </w:p>
    <w:p w:rsidR="00000000" w:rsidDel="00000000" w:rsidP="00000000" w:rsidRDefault="00000000" w:rsidRPr="00000000" w14:paraId="0000001F">
      <w:pPr>
        <w:numPr>
          <w:ilvl w:val="0"/>
          <w:numId w:val="2"/>
        </w:numPr>
        <w:ind w:left="720" w:hanging="360"/>
        <w:rPr>
          <w:u w:val="none"/>
        </w:rPr>
      </w:pPr>
      <w:r w:rsidDel="00000000" w:rsidR="00000000" w:rsidRPr="00000000">
        <w:rPr>
          <w:u w:val="single"/>
          <w:rtl w:val="0"/>
        </w:rPr>
        <w:t xml:space="preserve">Phishing and Social Engineering</w:t>
      </w:r>
      <w:r w:rsidDel="00000000" w:rsidR="00000000" w:rsidRPr="00000000">
        <w:rPr>
          <w:rtl w:val="0"/>
        </w:rPr>
        <w:t xml:space="preserve">: The decentralised and collaborative environment in higher education can make it easier for attackers to craft convincing phishing emails and launch social engineering attacks to trick users into revealing sensitive information or gaining unauthorised access.</w:t>
      </w:r>
    </w:p>
    <w:p w:rsidR="00000000" w:rsidDel="00000000" w:rsidP="00000000" w:rsidRDefault="00000000" w:rsidRPr="00000000" w14:paraId="00000020">
      <w:pPr>
        <w:numPr>
          <w:ilvl w:val="0"/>
          <w:numId w:val="2"/>
        </w:numPr>
        <w:ind w:left="720" w:hanging="360"/>
        <w:rPr>
          <w:u w:val="none"/>
        </w:rPr>
      </w:pPr>
      <w:r w:rsidDel="00000000" w:rsidR="00000000" w:rsidRPr="00000000">
        <w:rPr>
          <w:u w:val="single"/>
          <w:rtl w:val="0"/>
        </w:rPr>
        <w:t xml:space="preserve">Distributed Denial of Service (DDoS) Attacks</w:t>
      </w:r>
      <w:r w:rsidDel="00000000" w:rsidR="00000000" w:rsidRPr="00000000">
        <w:rPr>
          <w:rtl w:val="0"/>
        </w:rPr>
        <w:t xml:space="preserve">: Public-facing websites and services of higher education institutions may become targets of DDoS attacks, causing disruptions, impacting the reputation, and affecting critical functions.</w:t>
      </w:r>
    </w:p>
    <w:p w:rsidR="00000000" w:rsidDel="00000000" w:rsidP="00000000" w:rsidRDefault="00000000" w:rsidRPr="00000000" w14:paraId="00000021">
      <w:pPr>
        <w:numPr>
          <w:ilvl w:val="0"/>
          <w:numId w:val="2"/>
        </w:numPr>
        <w:ind w:left="720" w:hanging="360"/>
        <w:rPr>
          <w:u w:val="none"/>
        </w:rPr>
      </w:pPr>
      <w:r w:rsidDel="00000000" w:rsidR="00000000" w:rsidRPr="00000000">
        <w:rPr>
          <w:u w:val="single"/>
          <w:rtl w:val="0"/>
        </w:rPr>
        <w:t xml:space="preserve">Academic Integrity and Cheating</w:t>
      </w:r>
      <w:r w:rsidDel="00000000" w:rsidR="00000000" w:rsidRPr="00000000">
        <w:rPr>
          <w:rtl w:val="0"/>
        </w:rPr>
        <w:t xml:space="preserve">: Cyber technologies and the prevalence of online assessments can lead to academic integrity challenges, including cheating, plagiarism, and unauthorised access to exams or academic resources.</w:t>
      </w:r>
    </w:p>
    <w:p w:rsidR="00000000" w:rsidDel="00000000" w:rsidP="00000000" w:rsidRDefault="00000000" w:rsidRPr="00000000" w14:paraId="00000022">
      <w:pPr>
        <w:numPr>
          <w:ilvl w:val="0"/>
          <w:numId w:val="2"/>
        </w:numPr>
        <w:ind w:left="720" w:hanging="360"/>
        <w:rPr>
          <w:u w:val="none"/>
        </w:rPr>
      </w:pPr>
      <w:r w:rsidDel="00000000" w:rsidR="00000000" w:rsidRPr="00000000">
        <w:rPr>
          <w:u w:val="single"/>
          <w:rtl w:val="0"/>
        </w:rPr>
        <w:t xml:space="preserve">IoT and BYOD Vulnerabilities</w:t>
      </w:r>
      <w:r w:rsidDel="00000000" w:rsidR="00000000" w:rsidRPr="00000000">
        <w:rPr>
          <w:rtl w:val="0"/>
        </w:rPr>
        <w:t xml:space="preserve">: The widespread use of Internet of Things (IoT) devices and the Bring Your Own Device (BYOD) culture in higher education can create additional attack vectors if not adequately secured.</w:t>
      </w:r>
    </w:p>
    <w:p w:rsidR="00000000" w:rsidDel="00000000" w:rsidP="00000000" w:rsidRDefault="00000000" w:rsidRPr="00000000" w14:paraId="00000023">
      <w:pPr>
        <w:numPr>
          <w:ilvl w:val="0"/>
          <w:numId w:val="2"/>
        </w:numPr>
        <w:ind w:left="720" w:hanging="360"/>
        <w:rPr>
          <w:u w:val="none"/>
        </w:rPr>
      </w:pPr>
      <w:r w:rsidDel="00000000" w:rsidR="00000000" w:rsidRPr="00000000">
        <w:rPr>
          <w:u w:val="single"/>
          <w:rtl w:val="0"/>
        </w:rPr>
        <w:t xml:space="preserve">Supply Chain Risks</w:t>
      </w:r>
      <w:r w:rsidDel="00000000" w:rsidR="00000000" w:rsidRPr="00000000">
        <w:rPr>
          <w:rtl w:val="0"/>
        </w:rPr>
        <w:t xml:space="preserve">: Higher education institutions may partner with various vendors and third-party service providers, presenting supply chain vulnerabilities if these entities have inadequate security measures.</w:t>
      </w:r>
    </w:p>
    <w:p w:rsidR="00000000" w:rsidDel="00000000" w:rsidP="00000000" w:rsidRDefault="00000000" w:rsidRPr="00000000" w14:paraId="00000024">
      <w:pPr>
        <w:numPr>
          <w:ilvl w:val="0"/>
          <w:numId w:val="2"/>
        </w:numPr>
        <w:ind w:left="720" w:hanging="360"/>
        <w:rPr>
          <w:u w:val="none"/>
        </w:rPr>
      </w:pPr>
      <w:r w:rsidDel="00000000" w:rsidR="00000000" w:rsidRPr="00000000">
        <w:rPr>
          <w:u w:val="single"/>
          <w:rtl w:val="0"/>
        </w:rPr>
        <w:t xml:space="preserve">Limited Resources</w:t>
      </w:r>
      <w:r w:rsidDel="00000000" w:rsidR="00000000" w:rsidRPr="00000000">
        <w:rPr>
          <w:rtl w:val="0"/>
        </w:rPr>
        <w:t xml:space="preserve">: Budget constraints in the higher education sector may limit investments in robust cybersecurity infrastructure, leaving institutions vulnerable to sophisticated cyber threats.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To address the hostile environment, higher education providers need to adopt a proactive and multi-layered cybersecurity approach. This includes regular security assessments, robust network monitoring, user awareness training, incident response planning, and strong access controls. Collaboration with industry peers and government agencies can also help improve threat intelligence sharing and enhance the collective security posture of the higher education sector.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u w:val="single"/>
          <w:rtl w:val="0"/>
        </w:rPr>
        <w:t xml:space="preserve">The Framework: A 12 Step Plan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The 12-step plan aims to enhance cybersecurity in a higher education institution. It starts with a thorough risk assessment involving all stakeholders to understand vulnerabilities and threats. Governance support and resource allocation ensure cybersecurity as a strategic priority. Comprehensive policies and training programs educate faculty, staff, and students on best practices. Strong data protection measures safeguard sensitive information, while secure IT infrastructure and incident response plans minimise risks and downtime. Collaboration with peers facilitates best practice sharing, and third-party risk management ensures supply chain security. The framework remains adaptable and continuously improves to address evolving threats. Measuring KPIs and reporting to senior leadership ensures accountability, while regulatory compliance guarantees adherence to relevant laws and standards.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u w:val="single"/>
          <w:rtl w:val="0"/>
        </w:rPr>
        <w:t xml:space="preserve">Comprehensive Risk Assessment</w:t>
      </w:r>
      <w:r w:rsidDel="00000000" w:rsidR="00000000" w:rsidRPr="00000000">
        <w:rPr>
          <w:rtl w:val="0"/>
        </w:rPr>
        <w:t xml:space="preserve">: Conduct a thorough cybersecurity risk assessment to identify and understand the institution's specific vulnerabilities, assets, and potential threats. This assessment should involve all stakeholders, including faculty, staff, students, and IT personnel, to gain a holistic understanding of the risks faced by the organisation.</w:t>
      </w:r>
    </w:p>
    <w:p w:rsidR="00000000" w:rsidDel="00000000" w:rsidP="00000000" w:rsidRDefault="00000000" w:rsidRPr="00000000" w14:paraId="0000002D">
      <w:pPr>
        <w:numPr>
          <w:ilvl w:val="0"/>
          <w:numId w:val="1"/>
        </w:numPr>
        <w:ind w:left="720" w:hanging="360"/>
        <w:rPr>
          <w:u w:val="none"/>
        </w:rPr>
      </w:pPr>
      <w:r w:rsidDel="00000000" w:rsidR="00000000" w:rsidRPr="00000000">
        <w:rPr>
          <w:u w:val="single"/>
          <w:rtl w:val="0"/>
        </w:rPr>
        <w:t xml:space="preserve">Governance and Leadership Support</w:t>
      </w:r>
      <w:r w:rsidDel="00000000" w:rsidR="00000000" w:rsidRPr="00000000">
        <w:rPr>
          <w:rtl w:val="0"/>
        </w:rPr>
        <w:t xml:space="preserve">: Establish clear governance structures and secure support from senior leadership, including the Board of Trustees and executive leadership. Cybersecurity should be treated as a strategic priority, and adequate resources and budget should be allocated to implement the framework effectively.</w:t>
      </w:r>
    </w:p>
    <w:p w:rsidR="00000000" w:rsidDel="00000000" w:rsidP="00000000" w:rsidRDefault="00000000" w:rsidRPr="00000000" w14:paraId="0000002E">
      <w:pPr>
        <w:numPr>
          <w:ilvl w:val="0"/>
          <w:numId w:val="1"/>
        </w:numPr>
        <w:ind w:left="720" w:hanging="360"/>
        <w:rPr>
          <w:u w:val="none"/>
        </w:rPr>
      </w:pPr>
      <w:r w:rsidDel="00000000" w:rsidR="00000000" w:rsidRPr="00000000">
        <w:rPr>
          <w:u w:val="single"/>
          <w:rtl w:val="0"/>
        </w:rPr>
        <w:t xml:space="preserve">Policies and Procedures</w:t>
      </w:r>
      <w:r w:rsidDel="00000000" w:rsidR="00000000" w:rsidRPr="00000000">
        <w:rPr>
          <w:rtl w:val="0"/>
        </w:rPr>
        <w:t xml:space="preserve">: Develop and implement comprehensive cybersecurity policies and procedures tailored to the higher education environment. This includes data protection policies, incident response protocols, access controls, password policies, and guidelines for handling sensitive information.</w:t>
      </w:r>
    </w:p>
    <w:p w:rsidR="00000000" w:rsidDel="00000000" w:rsidP="00000000" w:rsidRDefault="00000000" w:rsidRPr="00000000" w14:paraId="0000002F">
      <w:pPr>
        <w:numPr>
          <w:ilvl w:val="0"/>
          <w:numId w:val="1"/>
        </w:numPr>
        <w:ind w:left="720" w:hanging="360"/>
        <w:rPr>
          <w:u w:val="none"/>
        </w:rPr>
      </w:pPr>
      <w:r w:rsidDel="00000000" w:rsidR="00000000" w:rsidRPr="00000000">
        <w:rPr>
          <w:u w:val="single"/>
          <w:rtl w:val="0"/>
        </w:rPr>
        <w:t xml:space="preserve">Training and Awareness</w:t>
      </w:r>
      <w:r w:rsidDel="00000000" w:rsidR="00000000" w:rsidRPr="00000000">
        <w:rPr>
          <w:rtl w:val="0"/>
        </w:rPr>
        <w:t xml:space="preserve">: Conduct regular cybersecurity training and awareness programs for all members of the institution. Faculty, staff, and students should be educated on best security practices, recognising social engineering techniques, and reporting potential security incidents promptly.</w:t>
      </w:r>
    </w:p>
    <w:p w:rsidR="00000000" w:rsidDel="00000000" w:rsidP="00000000" w:rsidRDefault="00000000" w:rsidRPr="00000000" w14:paraId="00000030">
      <w:pPr>
        <w:numPr>
          <w:ilvl w:val="0"/>
          <w:numId w:val="1"/>
        </w:numPr>
        <w:ind w:left="720" w:hanging="360"/>
        <w:rPr>
          <w:u w:val="none"/>
        </w:rPr>
      </w:pPr>
      <w:r w:rsidDel="00000000" w:rsidR="00000000" w:rsidRPr="00000000">
        <w:rPr>
          <w:u w:val="single"/>
          <w:rtl w:val="0"/>
        </w:rPr>
        <w:t xml:space="preserve">Data Protection and Privacy</w:t>
      </w:r>
      <w:r w:rsidDel="00000000" w:rsidR="00000000" w:rsidRPr="00000000">
        <w:rPr>
          <w:rtl w:val="0"/>
        </w:rPr>
        <w:t xml:space="preserve">: Establish strong data protection and privacy measures to safeguard student records, research data, and other sensitive information. Compliance with relevant data protection regulations, such as the Privacy Act, should be a priority.</w:t>
      </w:r>
    </w:p>
    <w:p w:rsidR="00000000" w:rsidDel="00000000" w:rsidP="00000000" w:rsidRDefault="00000000" w:rsidRPr="00000000" w14:paraId="00000031">
      <w:pPr>
        <w:numPr>
          <w:ilvl w:val="0"/>
          <w:numId w:val="1"/>
        </w:numPr>
        <w:ind w:left="720" w:hanging="360"/>
        <w:rPr>
          <w:u w:val="none"/>
        </w:rPr>
      </w:pPr>
      <w:r w:rsidDel="00000000" w:rsidR="00000000" w:rsidRPr="00000000">
        <w:rPr>
          <w:u w:val="single"/>
          <w:rtl w:val="0"/>
        </w:rPr>
        <w:t xml:space="preserve">Secure Infrastructure</w:t>
      </w:r>
      <w:r w:rsidDel="00000000" w:rsidR="00000000" w:rsidRPr="00000000">
        <w:rPr>
          <w:rtl w:val="0"/>
        </w:rPr>
        <w:t xml:space="preserve">: Implement robust security measures for the institution's IT infrastructure, including network security, endpoint protection, firewalls, and intrusion detection systems. Regular security audits and vulnerability assessments should be conducted to identify and remediate weaknesses.</w:t>
      </w:r>
    </w:p>
    <w:p w:rsidR="00000000" w:rsidDel="00000000" w:rsidP="00000000" w:rsidRDefault="00000000" w:rsidRPr="00000000" w14:paraId="00000032">
      <w:pPr>
        <w:numPr>
          <w:ilvl w:val="0"/>
          <w:numId w:val="1"/>
        </w:numPr>
        <w:ind w:left="720" w:hanging="360"/>
        <w:rPr>
          <w:u w:val="none"/>
        </w:rPr>
      </w:pPr>
      <w:r w:rsidDel="00000000" w:rsidR="00000000" w:rsidRPr="00000000">
        <w:rPr>
          <w:u w:val="single"/>
          <w:rtl w:val="0"/>
        </w:rPr>
        <w:t xml:space="preserve">Incident Response and Recovery</w:t>
      </w:r>
      <w:r w:rsidDel="00000000" w:rsidR="00000000" w:rsidRPr="00000000">
        <w:rPr>
          <w:rtl w:val="0"/>
        </w:rPr>
        <w:t xml:space="preserve">: Develop a well-defined incident response plan to handle cybersecurity incidents promptly and effectively. Establish communication protocols to ensure all stakeholders are informed and involved during an incident. Implement data backup and recovery strategies to minimise downtime.</w:t>
      </w:r>
    </w:p>
    <w:p w:rsidR="00000000" w:rsidDel="00000000" w:rsidP="00000000" w:rsidRDefault="00000000" w:rsidRPr="00000000" w14:paraId="00000033">
      <w:pPr>
        <w:numPr>
          <w:ilvl w:val="0"/>
          <w:numId w:val="1"/>
        </w:numPr>
        <w:ind w:left="720" w:hanging="360"/>
        <w:rPr>
          <w:u w:val="none"/>
        </w:rPr>
      </w:pPr>
      <w:r w:rsidDel="00000000" w:rsidR="00000000" w:rsidRPr="00000000">
        <w:rPr>
          <w:u w:val="single"/>
          <w:rtl w:val="0"/>
        </w:rPr>
        <w:t xml:space="preserve">Collaboration and Information Sharing</w:t>
      </w:r>
      <w:r w:rsidDel="00000000" w:rsidR="00000000" w:rsidRPr="00000000">
        <w:rPr>
          <w:rtl w:val="0"/>
        </w:rPr>
        <w:t xml:space="preserve">: Foster collaboration with other educational institutions and cybersecurity organisations to share best practices and threat intelligence. Participate in information-sharing initiatives and engage in cybersecurity exercises and drills.</w:t>
      </w:r>
    </w:p>
    <w:p w:rsidR="00000000" w:rsidDel="00000000" w:rsidP="00000000" w:rsidRDefault="00000000" w:rsidRPr="00000000" w14:paraId="00000034">
      <w:pPr>
        <w:numPr>
          <w:ilvl w:val="0"/>
          <w:numId w:val="1"/>
        </w:numPr>
        <w:ind w:left="720" w:hanging="360"/>
        <w:rPr>
          <w:u w:val="none"/>
        </w:rPr>
      </w:pPr>
      <w:r w:rsidDel="00000000" w:rsidR="00000000" w:rsidRPr="00000000">
        <w:rPr>
          <w:u w:val="single"/>
          <w:rtl w:val="0"/>
        </w:rPr>
        <w:t xml:space="preserve">Third-Party Risk Management</w:t>
      </w:r>
      <w:r w:rsidDel="00000000" w:rsidR="00000000" w:rsidRPr="00000000">
        <w:rPr>
          <w:rtl w:val="0"/>
        </w:rPr>
        <w:t xml:space="preserve">: Assess and manage cybersecurity risks posed by third-party vendors and service providers. Ensure that they adhere to the same cybersecurity standards and practices to prevent supply chain vulnerabilities.</w:t>
      </w:r>
    </w:p>
    <w:p w:rsidR="00000000" w:rsidDel="00000000" w:rsidP="00000000" w:rsidRDefault="00000000" w:rsidRPr="00000000" w14:paraId="00000035">
      <w:pPr>
        <w:numPr>
          <w:ilvl w:val="0"/>
          <w:numId w:val="1"/>
        </w:numPr>
        <w:ind w:left="720" w:hanging="360"/>
        <w:rPr>
          <w:u w:val="none"/>
        </w:rPr>
      </w:pPr>
      <w:r w:rsidDel="00000000" w:rsidR="00000000" w:rsidRPr="00000000">
        <w:rPr>
          <w:u w:val="single"/>
          <w:rtl w:val="0"/>
        </w:rPr>
        <w:t xml:space="preserve">Continuous Improvement and Adaptability</w:t>
      </w:r>
      <w:r w:rsidDel="00000000" w:rsidR="00000000" w:rsidRPr="00000000">
        <w:rPr>
          <w:rtl w:val="0"/>
        </w:rPr>
        <w:t xml:space="preserve">: Cybersecurity threats are constantly evolving. The framework should be dynamic and flexible, allowing for continuous improvement and adaptation to emerging threats and technologies.</w:t>
      </w:r>
    </w:p>
    <w:p w:rsidR="00000000" w:rsidDel="00000000" w:rsidP="00000000" w:rsidRDefault="00000000" w:rsidRPr="00000000" w14:paraId="00000036">
      <w:pPr>
        <w:numPr>
          <w:ilvl w:val="0"/>
          <w:numId w:val="1"/>
        </w:numPr>
        <w:ind w:left="720" w:hanging="360"/>
        <w:rPr>
          <w:u w:val="none"/>
        </w:rPr>
      </w:pPr>
      <w:r w:rsidDel="00000000" w:rsidR="00000000" w:rsidRPr="00000000">
        <w:rPr>
          <w:u w:val="single"/>
          <w:rtl w:val="0"/>
        </w:rPr>
        <w:t xml:space="preserve">Measuring and Reporting</w:t>
      </w:r>
      <w:r w:rsidDel="00000000" w:rsidR="00000000" w:rsidRPr="00000000">
        <w:rPr>
          <w:rtl w:val="0"/>
        </w:rPr>
        <w:t xml:space="preserve">: Establish key performance indicators (KPIs) to measure the effectiveness of the cybersecurity framework. Regularly report to senior leadership and the Board on the institution's cybersecurity posture, incident trends, and ongoing efforts.</w:t>
      </w:r>
    </w:p>
    <w:p w:rsidR="00000000" w:rsidDel="00000000" w:rsidP="00000000" w:rsidRDefault="00000000" w:rsidRPr="00000000" w14:paraId="00000037">
      <w:pPr>
        <w:numPr>
          <w:ilvl w:val="0"/>
          <w:numId w:val="1"/>
        </w:numPr>
        <w:ind w:left="720" w:hanging="360"/>
        <w:rPr>
          <w:u w:val="none"/>
        </w:rPr>
      </w:pPr>
      <w:r w:rsidDel="00000000" w:rsidR="00000000" w:rsidRPr="00000000">
        <w:rPr>
          <w:u w:val="single"/>
          <w:rtl w:val="0"/>
        </w:rPr>
        <w:t xml:space="preserve">Regulatory Compliance</w:t>
      </w:r>
      <w:r w:rsidDel="00000000" w:rsidR="00000000" w:rsidRPr="00000000">
        <w:rPr>
          <w:rtl w:val="0"/>
        </w:rPr>
        <w:t xml:space="preserve">: Ensure compliance with all relevant cybersecurity laws, regulations, and industry standards applicable to the higher education sector, including the Higher Education Standards Framework and the ESOS Framework.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Each of these 12 steps can be implemented through an Action Plan and an accompanying Checklist. The purpose of Action Plans is to provide a structured and systematic approach to achieving specific cybersecurity goals and objectives. Action Plans outline the necessary steps, tasks, and activities that need to be undertaken to accomplish a particular desired outcome. They serve as a roadmap or guide for individuals, teams, or organisations, helping them stay focused, organised, and accountable throughout the process of executing a project or reaching a target. The accompanying Checklist can act as a proxy for maturity, ensuring thoroughness, consistency, and accuracy in completing tasks or fulfilling requirements. Checklists are simple and effective tools that list specific items, steps, or actions that need to be completed in a particular order or manner. They serve as a reminder and a guide to help individuals or teams stay organised and on track when carrying out complex or routine activities.</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color w:val="1f2328"/>
        <w:sz w:val="16"/>
        <w:szCs w:val="16"/>
        <w:highlight w:val="white"/>
        <w:rtl w:val="0"/>
      </w:rPr>
      <w:t xml:space="preserve">The author (Paul Watters) asserts his moral right to be identified as the Author of the work in relation to all such rights as are granted by the Author to the Licensor.</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sz w:val="16"/>
        <w:szCs w:val="16"/>
      </w:rPr>
    </w:pPr>
    <w:r w:rsidDel="00000000" w:rsidR="00000000" w:rsidRPr="00000000">
      <w:rPr>
        <w:color w:val="1f2328"/>
        <w:sz w:val="16"/>
        <w:szCs w:val="16"/>
        <w:highlight w:val="white"/>
        <w:rtl w:val="0"/>
      </w:rPr>
      <w:t xml:space="preserve">The Higher Education Cybersecurity Implementation Framework © 2023 by Ionize Pty Ltd is licensed under CC BY-NC-ND 4.0.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