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0D2B5E"/>
          <w:sz w:val="72"/>
          <w:szCs w:val="72"/>
        </w:rPr>
        <w:t xml:space="preserve">PROJECT KASENA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MVP Architecture &amp; Budget Framework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Preserving Kasem — Powered by Community &amp; Technology</w:t>
      </w:r>
    </w:p>
    <w:p>
      <w:pPr>
        <w:spacing w:after="8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Seed Grant Proposal: GHS 25,000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0DFFF"/>
                <w:sz w:val="20"/>
                <w:szCs w:val="20"/>
              </w:rPr>
              <w:t xml:space="preserve">For Presentation to District Assembly / Member of Parliament</w:t>
            </w:r>
          </w:p>
        </w:tc>
      </w:tr>
    </w:tbl>
    <w:p>
      <w:pPr>
        <w:spacing w:after="8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Kasena is a technology-driven initiative to preserve and digitise the Kasem language spoken by the Kasena-Nankana people of the Upper East Region of Ghana. The project combines a community-powered data collection platform with a structured incentive model to build a world-class Kasem language dataset from the ground up.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2B5E"/>
                <w:sz w:val="21"/>
                <w:szCs w:val="21"/>
              </w:rPr>
              <w:t xml:space="preserve">Mission: Build the first open, large-scale Kasem language dataset — verified by community elders and powered by youth contributors.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2B5E"/>
                <w:sz w:val="21"/>
                <w:szCs w:val="21"/>
              </w:rPr>
              <w:t xml:space="preserve">Phase 1 Goal: Collect, verify, and digitise 20,000 high-quality Kasem conversational phrases and vocabulary entries.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2B5E"/>
                <w:sz w:val="21"/>
                <w:szCs w:val="21"/>
              </w:rPr>
              <w:t xml:space="preserve">Phase 2 (Roadmap): Deploy AI/ML models trained on the dataset to power translation tools, voice assistants, and educational apps.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2B5E"/>
                <w:sz w:val="21"/>
                <w:szCs w:val="21"/>
              </w:rPr>
              <w:t xml:space="preserve">Seed Funding Request: GHS 25,000 from a District Assembly or Member of Parliament.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Part 1: Technical Architecture (MVP Phase)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is designed as a lightweight, scalable system that prioritises data collection over complex AI processing. The architecture is deliberately lean — minimising infrastructure costs while building a foundation that is ready for AI integration in Phase 2.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 Frontend — The User Interface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Next.js (React) or Flutter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Next.js is the recommended choice for the following reasons: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Progressive Web App (PWA) capability: Users can install the platform on their smartphones directly from the browser — no app store required. This removes a significant barrier to adoption in areas where users may have limited mobile data or older devices.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Offline-first potential: PWA technology enables data caching, meaning contributors in low-connectivity areas (e.g. rural Navrongo) can use the app offline and sync when a connection is available — critical for the target geography.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Ecosystem maturity: Next.js has a large developer community, extensive documentation, and excellent free hosting options, reducing long-term maintenance costs.</w:t>
      </w:r>
    </w:p>
    <w:p>
      <w:pPr>
        <w:spacing w:after="6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Styling: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Tailwind CSS — a utility-first framework that enables rapid, consistent, and mobile-responsive UI development with minimal custom code.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 Backend — The Logic &amp; API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Python with FastAPI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 was selected as the backend language for a strategic reason: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AI-native ecosystem: Python is the primary language for machine learning and natural language processing (NLP). By building the backend in Python from Day 1, the infrastructure aligns perfectly with the Phase 2 AI roadmap — plugging in ML models will require minimal refactoring.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performance: FastAPI is one of the fastest Python web frameworks available, providing automatic API documentation (OpenAPI/Swagger), asynchronous request handling, and built-in data validation — all important for a high-volume data ingestion platform.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availability: Python developers are widely available, reducing hiring costs and dependency on specialist talent.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 Database — The Vault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Primary Database: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PostgreSQL (via Supabase)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Supabase was selected as the database solution for several operational advantages: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Backend-as-a-Service: Supabase provides instant database hosting, a built-in REST API, and real-time capabilities — dramatically reducing backend setup time and cost.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authentication out of the box: Students and contributors can register, log in, and be tracked for bounty payouts without building a custom auth system. Social logins (Google, phone OTP) are supported natively.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Relational data model: Kasem language data is inherently relational. The database schema can cleanly model: Word → English Translation → Kasem Translation → Contributor ID → Validator Status → Payout Flag.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Scalability: Supabase runs on PostgreSQL, one of the world's most reliable and scalable open-source databases. It can grow from 0 to millions of records without a platform migration.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1.4  Hosting &amp; Infrastructure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C5D8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Frontend Hosting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Vercel — Free tier is exceptionally generous for Next.js applications. Includes global CDN, automatic HTTPS, and CI/CD deployment from GitHub.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Backend / Database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Supabase — Free tier sufficient for MVP. Paid plans start at ~$25/month and scale with usage. No DevOps overhead required.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C5D8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kasena-ai.org or kasena.app — Approx. GHS 100–150/year for registration.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SMS / OTP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Africa's Talking or Hubtel SMS Gateway — Pay-per-SMS model for user verification. Estimated GHS 200–400/month at scale.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C5D8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MVP Cost Estimate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Infrastructure costs during the MVP phase are projected to be near zero. Significant costs will only arise when the platform exceeds tens of thousands of active daily users.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Part 2: "Data Bounty" Budget Framework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provides a detailed justification for the GHS 25,000 seed grant request. The budget is structured around four pillars, each with a clear mechanism, a defined payout logic, and measurable outputs.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2B5E"/>
                <w:sz w:val="21"/>
                <w:szCs w:val="21"/>
              </w:rPr>
              <w:t xml:space="preserve">Primary Objective: Collect, verify, and digitise 20,000 high-quality Kasem conversational phrases and vocabulary entries within the MVP phase.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2B5E"/>
                <w:sz w:val="21"/>
                <w:szCs w:val="21"/>
              </w:rPr>
              <w:t xml:space="preserve">Funding Source: District Assembly Grant or MP Constituency Development Fund.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2B5E"/>
                <w:sz w:val="21"/>
                <w:szCs w:val="21"/>
              </w:rPr>
              <w:t xml:space="preserve">Accountability: All transactions to be tracked on-platform with exportable reports for transparency.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Pillar 1: Youth Contributors — The Crowd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Allocated Budget: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GHS 10,000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40% of Total</w:t>
      </w:r>
    </w:p>
    <w:p>
      <w:pPr>
        <w:spacing w:after="4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Mechanism: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University and SHS students submit Kasem phrases, sentences, and vocabulary entries through the mobile app.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Payout Rate: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GHS 0.50 per verified phrase or sentence.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Target Volume: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20,000 verified submissions from the contributor pool.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 this model works: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Gamification drives volume: The bounty model transforms language preservation into an income opportunity. A student at CKT-UTAS who submits 100 quality phrases earns GHS 50 — enough for a week of mobile data and meals. This is a meaningful incentive in the local economic context.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Quality gates prevent gaming: Submissions are only paid upon successful validation by an Elder/Teacher Validator (see Pillar 2). Contributors are incentivised to submit accurate, high-quality content, as low-quality submissions will be rejected and unpaid.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Scalable leaderboard: Top contributors are featured on a public leaderboard within the app, creating social recognition and healthy competition that drives organic participation beyond monetary rewards.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Demographic reach: Targeting students at CKT-UTAS, Navrongo SHS, Notre Dame SHS, and other Upper East institutions ensures a wide, diverse contributor base that reflects natural Kasem language variation across age groups and sub-dialects.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Pillar 2: Elder &amp; Teacher Validators — The Gatekeepers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Allocated Budget: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GHS 8,000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32% of Total</w:t>
      </w:r>
    </w:p>
    <w:p>
      <w:pPr>
        <w:spacing w:after="4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Mechanism: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3–4 respected Kasem teachers or community elders serve as platform Administrators, reviewing and approving or rejecting youth submissions.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Payout Structure: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Monthly stipend of GHS 1,000 per validator, for 2 months (4 validators x GHS 1,000 x 2 months = GHS 8,000).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 validators are non-negotiable: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internet data is unreliable: Kasem is an oral language with no standardised digital corpus. Crowdsourced data without expert review will contain errors, code-switching (Kasem-English mixing), and culturally inappropriate content that would corrupt the dataset permanently.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Cultural authority: Elder validators ensure that proverbs, idioms, and context-specific phrases are recorded with their correct cultural meaning and usage — something a purely algorithmic quality check cannot achieve.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Academic integrity: A validated dataset has credibility with universities, research institutions, and international language preservation bodies (e.g. UNESCO, SIL International), opening doors for future grant funding and academic partnerships.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Two-stage validation: The system is designed with a two-stage process — an initial automated check (spelling, length, language detection) followed by human expert review — to reduce the burden on validators while maintaining quality.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Pillar 3: Community Mobilisation &amp; Data Drives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Allocated Budget: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GHS 4,000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16% of Total</w:t>
      </w:r>
    </w:p>
    <w:p>
      <w:pPr>
        <w:spacing w:after="4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Mechanism: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Structured launch events and Data Drive campaigns at secondary schools and community centres across the Kasena-Nankana area.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 venues for Data Drives: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Navrongo Senior High School (Navrongo SHS)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Notre Dame Girls' Senior High School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CKT-UTAS Navrongo Campus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centres in Paga, Chuchuliga, and Sandema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 breakdown for mobilisation: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Transport &amp; logistics: GHS 1,500 — Vehicle hire for organisers, fuel, and on-ground coordination across multiple school visits.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Radio campaign (Nabiina Radio &amp; Radio Upper East): GHS 1,000 — Targeted broadcast announcements in Kasem and English explaining the project, bounty payouts, and how to participate. Radio remains the highest-reach medium in the Upper East Region.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Physical incentives: GHS 1,000 — Branded T-shirts, certificates, and small prizes for top contributors at each launch event. Physical recognition items have high perceived value and serve as walking advertisements for the project.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 materials: GHS 500 — Posters, flyers, and how-to guides (in Kasem and English) for distribution at schools, churches, and markets.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Pillar 4: Technology Operations &amp; Contingency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Allocated Budget: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GHS 3,000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|  12% of Total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pillar covers essential operational technology costs and provides a buffer for unforeseen expenses.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Breakdown: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registration: GHS 150 — Annual registration of kasena-ai.org or kasena.app to establish a permanent online identity for the project.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 gateway / OTP verification: GHS 400 — Integration with Africa's Talking or Hubtel to send one-time passwords (OTPs) to new users upon registration. Mobile number verification is essential for preventing duplicate accounts and ensuring bounty payouts go to real individuals.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Paid infrastructure upgrade buffer: GHS 500 — If the MVP grows faster than projected and exceeds free-tier limits on Supabase or Vercel, this covers the first 1–2 months of paid hosting.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Contingency reserve: GHS 1,950 — A 7.8% contingency buffer for unforeseen costs, delays, or opportunities (e.g. a spontaneous partnership event, emergency transport, or additional validator stipend).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Budget 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0D2B5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 Line Item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0D2B5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 (GHS)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0D2B5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W w:type="dxa" w:w="5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Pillar 1: Youth Contributors (Data Bounties @ GHS 0.50/phrase)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GHS 10,000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dxa" w:w="5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Pillar 2: Elder &amp; Teacher Validators (4 x GHS 1,000 x 2 months)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GHS 8,000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32%</w:t>
            </w:r>
          </w:p>
        </w:tc>
      </w:tr>
      <w:tr>
        <w:tc>
          <w:tcPr>
            <w:tcW w:type="dxa" w:w="5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Pillar 3: Community Mobilisation &amp; Data Drive Events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GHS 4,000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16%</w:t>
            </w:r>
          </w:p>
        </w:tc>
      </w:tr>
      <w:tr>
        <w:tc>
          <w:tcPr>
            <w:tcW w:type="dxa" w:w="5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Pillar 4: Tech Ops, Domain, SMS Gateway &amp; Contingency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GHS 3,000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12%</w:t>
            </w:r>
          </w:p>
        </w:tc>
      </w:tr>
      <w:tr>
        <w:tc>
          <w:tcPr>
            <w:tcW w:type="dxa" w:w="52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TOTAL SEED REQUEST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A56A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GHS 25,000</w:t>
            </w:r>
          </w:p>
        </w:tc>
        <w:tc>
          <w:tcPr>
            <w:tcW w:type="dxa" w:w="20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A56A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100%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Success Metrics &amp; Expected Outcomes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measurable outcomes are expected upon completion of the MVP phase: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0D2B5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C5D8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Dataset Size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20,000+ verified Kasem phrases, sentences, and vocabulary entries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Contributor Base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200–500 active youth contributors registered on the platform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C5D8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Validator Network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3–4 certified Elder/Teacher Validators with documented review history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Community Reach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5+ schools and community groups engaged through Data Drive events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C5D8F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Platform Status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Fully functional web/PWA application, live and publicly accessible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Phase 2 Readiness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Dataset sufficient to begin training a baseline Kasem NLP/translation model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E"/>
          <w:sz w:val="32"/>
          <w:szCs w:val="32"/>
        </w:rPr>
        <w:t xml:space="preserve">Phase 2 Roadmap (Post-MVP)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Successful delivery of the MVP and this seed grant will position Project Kasena to pursue the following in Phase 2: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Model Training: Use the verified 20,000-entry dataset to fine-tune an open-source language model (e.g. Meta's mBART or NLLB) for Kasem-English translation.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&amp; Audio Integration: Add audio recording to the platform so contributors can record spoken Kasem, building a corpus for speech recognition and text-to-speech (TTS) models.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Educational App: Deploy a standalone Kasem language learning app for schools, targeting Kasem literacy in early primary education.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Institutional Partnerships: Engage CKT-UTAS, University of Ghana, and international bodies (UNESCO, SIL) for research collaboration and follow-on grant funding.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Expanded Funding: Leverage the MVP evidence base to apply for larger grants from the Ghana Innovation Fund, Google.org, or the African Development Bank's digital inclusion programmes.</w:t>
      </w:r>
    </w:p>
    <w:p>
      <w:pPr>
        <w:spacing w:after="200" w:before="0"/>
      </w:pPr>
      <w:r>
        <w:t xml:space="preserve"/>
      </w:r>
    </w:p>
    <w:p>
      <w:pPr>
        <w:pBdr>
          <w:top w:val="single" w:color="1A56A0" w:sz="8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0D2B5E"/>
          <w:sz w:val="26"/>
          <w:szCs w:val="26"/>
        </w:rPr>
        <w:t xml:space="preserve">Every language lost is a world gone silent.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Project Kasena is a community's act of remembrance — and a nation's investment in its own future.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Draft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PROJECT KASENA  |  MVP Architecture &amp; Budget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B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D4A0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2026-04-23T01:12:29.130Z</dcterms:created>
  <dcterms:modified xsi:type="dcterms:W3CDTF">2026-04-23T01:12:29.132Z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