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94D2" w14:textId="0A98E01F" w:rsidR="00F7735D" w:rsidRDefault="00F7735D" w:rsidP="00F7735D">
      <w:pPr>
        <w:pStyle w:val="H1"/>
        <w:spacing w:before="0"/>
      </w:pPr>
      <w:r>
        <w:t>WHS Hazard Inspection Procedure</w:t>
      </w:r>
    </w:p>
    <w:p w14:paraId="7776729F" w14:textId="77777777" w:rsidR="00F7735D" w:rsidRDefault="00F7735D" w:rsidP="00F7735D">
      <w:pPr>
        <w:pStyle w:val="text"/>
        <w:rPr>
          <w:b/>
        </w:rPr>
      </w:pPr>
      <w:r w:rsidRPr="00F7735D">
        <w:rPr>
          <w:b/>
        </w:rPr>
        <w:t>Identify hazards in BizOps workplaces by</w:t>
      </w:r>
    </w:p>
    <w:p w14:paraId="0099AD65" w14:textId="77777777" w:rsidR="00F7735D" w:rsidRDefault="00F7735D" w:rsidP="00F7735D">
      <w:pPr>
        <w:pStyle w:val="text"/>
        <w:numPr>
          <w:ilvl w:val="0"/>
          <w:numId w:val="43"/>
        </w:numPr>
        <w:rPr>
          <w:lang w:eastAsia="en-AU"/>
        </w:rPr>
      </w:pPr>
      <w:r>
        <w:t>Conducting regular systematic inspections of the workplace</w:t>
      </w:r>
    </w:p>
    <w:p w14:paraId="6C868E20" w14:textId="0B99D94C" w:rsidR="003B06CA" w:rsidRDefault="00F7735D" w:rsidP="003B06CA">
      <w:pPr>
        <w:pStyle w:val="text"/>
        <w:numPr>
          <w:ilvl w:val="0"/>
          <w:numId w:val="43"/>
        </w:numPr>
        <w:rPr>
          <w:lang w:eastAsia="en-AU"/>
        </w:rPr>
      </w:pPr>
      <w:r>
        <w:t xml:space="preserve">Observe what hazards exist in the workplace and </w:t>
      </w:r>
      <w:r w:rsidR="003B06CA">
        <w:t>ask,</w:t>
      </w:r>
      <w:r>
        <w:t xml:space="preserve"> “what if?”</w:t>
      </w:r>
    </w:p>
    <w:p w14:paraId="77D48CEE" w14:textId="77777777" w:rsidR="003B06CA" w:rsidRDefault="00F7735D" w:rsidP="003B06CA">
      <w:pPr>
        <w:pStyle w:val="text"/>
        <w:numPr>
          <w:ilvl w:val="0"/>
          <w:numId w:val="43"/>
        </w:numPr>
        <w:rPr>
          <w:lang w:eastAsia="en-AU"/>
        </w:rPr>
      </w:pPr>
      <w:r>
        <w:t>Listen to feedback from people working with the task</w:t>
      </w:r>
    </w:p>
    <w:p w14:paraId="25DAB691" w14:textId="2C6F4581" w:rsidR="00F7735D" w:rsidRDefault="00F7735D" w:rsidP="003B06CA">
      <w:pPr>
        <w:pStyle w:val="text"/>
        <w:numPr>
          <w:ilvl w:val="0"/>
          <w:numId w:val="43"/>
        </w:numPr>
        <w:rPr>
          <w:lang w:eastAsia="en-AU"/>
        </w:rPr>
      </w:pPr>
      <w:r>
        <w:t>Maintain records of processes used to identify hazards</w:t>
      </w:r>
    </w:p>
    <w:p w14:paraId="35E14889" w14:textId="25AA7CC8" w:rsidR="00F7735D" w:rsidRDefault="003B06CA" w:rsidP="003B06CA">
      <w:pPr>
        <w:pStyle w:val="H2"/>
      </w:pPr>
      <w:r>
        <w:t>Frequency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51"/>
        <w:gridCol w:w="3673"/>
        <w:gridCol w:w="2812"/>
      </w:tblGrid>
      <w:tr w:rsidR="003B06CA" w14:paraId="0E748F59" w14:textId="77777777" w:rsidTr="003B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7B2B21A5" w14:textId="22258AFB" w:rsidR="003B06CA" w:rsidRPr="00E34F31" w:rsidRDefault="003B06CA" w:rsidP="003B06CA">
            <w:pPr>
              <w:spacing w:before="80" w:after="8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3673" w:type="dxa"/>
            <w:vAlign w:val="center"/>
          </w:tcPr>
          <w:p w14:paraId="40B6A6EB" w14:textId="4A9F476D" w:rsidR="003B06CA" w:rsidRPr="00E34F31" w:rsidRDefault="003B06CA" w:rsidP="003B06CA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Frequency</w:t>
            </w:r>
          </w:p>
        </w:tc>
        <w:tc>
          <w:tcPr>
            <w:tcW w:w="2812" w:type="dxa"/>
            <w:vAlign w:val="center"/>
          </w:tcPr>
          <w:p w14:paraId="66D82E49" w14:textId="362B4799" w:rsidR="003B06CA" w:rsidRPr="00E34F31" w:rsidRDefault="003B06CA" w:rsidP="003B06CA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whom?</w:t>
            </w:r>
          </w:p>
        </w:tc>
      </w:tr>
      <w:tr w:rsidR="003B06CA" w:rsidRPr="009C3CB6" w14:paraId="5E571AAF" w14:textId="77777777" w:rsidTr="003B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vAlign w:val="center"/>
          </w:tcPr>
          <w:p w14:paraId="312F759A" w14:textId="341A8850" w:rsidR="003B06CA" w:rsidRPr="003B06CA" w:rsidRDefault="003B06CA" w:rsidP="003B06CA">
            <w:pPr>
              <w:spacing w:before="80" w:after="80"/>
              <w:rPr>
                <w:sz w:val="18"/>
                <w:szCs w:val="18"/>
              </w:rPr>
            </w:pPr>
            <w:r w:rsidRPr="003B06CA">
              <w:rPr>
                <w:sz w:val="18"/>
                <w:szCs w:val="18"/>
              </w:rPr>
              <w:t>Buildings</w:t>
            </w:r>
          </w:p>
        </w:tc>
        <w:tc>
          <w:tcPr>
            <w:tcW w:w="3673" w:type="dxa"/>
            <w:vAlign w:val="center"/>
          </w:tcPr>
          <w:p w14:paraId="1D591FDA" w14:textId="266DB74A" w:rsidR="003B06CA" w:rsidRPr="009C3CB6" w:rsidRDefault="003B06CA" w:rsidP="003B06CA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Ongoing</w:t>
            </w:r>
          </w:p>
        </w:tc>
        <w:tc>
          <w:tcPr>
            <w:tcW w:w="2812" w:type="dxa"/>
            <w:vAlign w:val="center"/>
          </w:tcPr>
          <w:p w14:paraId="07763EE2" w14:textId="712A2FB9" w:rsidR="003B06CA" w:rsidRPr="009C3CB6" w:rsidRDefault="003B06CA" w:rsidP="003B06CA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relevant manager, HSR or worker</w:t>
            </w:r>
          </w:p>
        </w:tc>
      </w:tr>
      <w:tr w:rsidR="003B06CA" w:rsidRPr="009C3CB6" w14:paraId="4E702D85" w14:textId="77777777" w:rsidTr="003B06C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vAlign w:val="center"/>
          </w:tcPr>
          <w:p w14:paraId="32BC8080" w14:textId="77777777" w:rsidR="003B06CA" w:rsidRPr="003B06CA" w:rsidRDefault="003B06CA" w:rsidP="003B06CA">
            <w:pPr>
              <w:spacing w:before="80" w:after="8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673" w:type="dxa"/>
            <w:vAlign w:val="center"/>
          </w:tcPr>
          <w:p w14:paraId="049A7EFA" w14:textId="341250F6" w:rsidR="003B06CA" w:rsidRPr="00B66AA2" w:rsidRDefault="003B06CA" w:rsidP="003B06C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 w:rsidRPr="00B66AA2">
              <w:rPr>
                <w:bCs/>
                <w:sz w:val="18"/>
                <w:szCs w:val="18"/>
              </w:rPr>
              <w:t>Formally</w:t>
            </w:r>
            <w:r w:rsidR="00B66AA2">
              <w:rPr>
                <w:bCs/>
                <w:sz w:val="18"/>
                <w:szCs w:val="18"/>
              </w:rPr>
              <w:t xml:space="preserve"> – annually</w:t>
            </w:r>
          </w:p>
        </w:tc>
        <w:tc>
          <w:tcPr>
            <w:tcW w:w="2812" w:type="dxa"/>
            <w:vAlign w:val="center"/>
          </w:tcPr>
          <w:p w14:paraId="267AC1F9" w14:textId="4DC0B90A" w:rsidR="003B06CA" w:rsidRPr="009C3CB6" w:rsidRDefault="00B66AA2" w:rsidP="003B06C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relevant manager accompanied by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HSR</w:t>
            </w:r>
          </w:p>
        </w:tc>
      </w:tr>
      <w:tr w:rsidR="00B66AA2" w:rsidRPr="009C3CB6" w14:paraId="4FB55928" w14:textId="77777777" w:rsidTr="00B6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vAlign w:val="center"/>
          </w:tcPr>
          <w:p w14:paraId="42B340F9" w14:textId="07BF33C7" w:rsidR="00B66AA2" w:rsidRPr="00B66AA2" w:rsidRDefault="00B66AA2" w:rsidP="003B06CA">
            <w:pPr>
              <w:spacing w:before="80" w:after="80"/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Workshops and Yards</w:t>
            </w:r>
          </w:p>
        </w:tc>
        <w:tc>
          <w:tcPr>
            <w:tcW w:w="3673" w:type="dxa"/>
            <w:vAlign w:val="center"/>
          </w:tcPr>
          <w:p w14:paraId="71D0589C" w14:textId="587F07FA" w:rsidR="00B66AA2" w:rsidRPr="00B66AA2" w:rsidRDefault="00B66AA2" w:rsidP="00B66AA2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Ongoing</w:t>
            </w:r>
          </w:p>
        </w:tc>
        <w:tc>
          <w:tcPr>
            <w:tcW w:w="2812" w:type="dxa"/>
            <w:vAlign w:val="center"/>
          </w:tcPr>
          <w:p w14:paraId="408F2CC5" w14:textId="43A292C8" w:rsidR="00B66AA2" w:rsidRPr="00B66AA2" w:rsidRDefault="00B66AA2" w:rsidP="00B66AA2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relevant manager, HSR or worker</w:t>
            </w:r>
          </w:p>
        </w:tc>
      </w:tr>
      <w:tr w:rsidR="00B66AA2" w:rsidRPr="009C3CB6" w14:paraId="74464BBE" w14:textId="77777777" w:rsidTr="00B66AA2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vAlign w:val="center"/>
          </w:tcPr>
          <w:p w14:paraId="39D8940A" w14:textId="77777777" w:rsidR="00B66AA2" w:rsidRDefault="00B66AA2" w:rsidP="003B06CA">
            <w:pPr>
              <w:spacing w:before="80" w:after="80"/>
              <w:rPr>
                <w:bCs w:val="0"/>
                <w:sz w:val="18"/>
                <w:szCs w:val="18"/>
              </w:rPr>
            </w:pPr>
          </w:p>
        </w:tc>
        <w:tc>
          <w:tcPr>
            <w:tcW w:w="3673" w:type="dxa"/>
            <w:vAlign w:val="center"/>
          </w:tcPr>
          <w:p w14:paraId="44B40E7C" w14:textId="5931A1B4" w:rsidR="00B66AA2" w:rsidRPr="00B66AA2" w:rsidRDefault="00B66AA2" w:rsidP="00B66AA2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Formally – quarterly – location or task based</w:t>
            </w:r>
          </w:p>
        </w:tc>
        <w:tc>
          <w:tcPr>
            <w:tcW w:w="2812" w:type="dxa"/>
            <w:vAlign w:val="center"/>
          </w:tcPr>
          <w:p w14:paraId="4A9C967E" w14:textId="7CBAF4CD" w:rsidR="00B66AA2" w:rsidRPr="00B66AA2" w:rsidRDefault="00B66AA2" w:rsidP="00B66AA2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relevant manager accompanied by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HSR</w:t>
            </w:r>
          </w:p>
        </w:tc>
      </w:tr>
      <w:tr w:rsidR="00B66AA2" w:rsidRPr="009C3CB6" w14:paraId="66123B90" w14:textId="77777777" w:rsidTr="00B6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vAlign w:val="center"/>
          </w:tcPr>
          <w:p w14:paraId="4D031A2C" w14:textId="77777777" w:rsidR="00B66AA2" w:rsidRDefault="00B66AA2" w:rsidP="003B06CA">
            <w:pPr>
              <w:spacing w:before="80" w:after="80"/>
              <w:rPr>
                <w:bCs w:val="0"/>
                <w:sz w:val="18"/>
                <w:szCs w:val="18"/>
              </w:rPr>
            </w:pPr>
          </w:p>
        </w:tc>
        <w:tc>
          <w:tcPr>
            <w:tcW w:w="3673" w:type="dxa"/>
            <w:vAlign w:val="center"/>
          </w:tcPr>
          <w:p w14:paraId="0B0FD6CA" w14:textId="505A9338" w:rsidR="00B66AA2" w:rsidRPr="00B66AA2" w:rsidRDefault="00B66AA2" w:rsidP="00B66AA2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Formally- annually – complete</w:t>
            </w:r>
          </w:p>
        </w:tc>
        <w:tc>
          <w:tcPr>
            <w:tcW w:w="2812" w:type="dxa"/>
            <w:vAlign w:val="center"/>
          </w:tcPr>
          <w:p w14:paraId="79AFBDD3" w14:textId="03420297" w:rsidR="00B66AA2" w:rsidRPr="00B66AA2" w:rsidRDefault="00B66AA2" w:rsidP="00B66AA2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relevant manager accompanied by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HSR</w:t>
            </w:r>
          </w:p>
        </w:tc>
      </w:tr>
    </w:tbl>
    <w:p w14:paraId="11754C05" w14:textId="08A92DF5" w:rsidR="00F7735D" w:rsidRDefault="00F7735D" w:rsidP="00B66AA2">
      <w:bookmarkStart w:id="0" w:name="_Toc7888385"/>
    </w:p>
    <w:p w14:paraId="5D54C37A" w14:textId="000C7CC9" w:rsidR="00B66AA2" w:rsidRDefault="00B66AA2" w:rsidP="00B66AA2">
      <w:pPr>
        <w:pStyle w:val="H2"/>
      </w:pPr>
      <w:r>
        <w:t>Check</w:t>
      </w:r>
    </w:p>
    <w:p w14:paraId="19D2E4B5" w14:textId="77777777" w:rsidR="00A76240" w:rsidRDefault="00A76240" w:rsidP="00A76240">
      <w:pPr>
        <w:pStyle w:val="text"/>
        <w:numPr>
          <w:ilvl w:val="0"/>
          <w:numId w:val="44"/>
        </w:numPr>
      </w:pPr>
      <w:r>
        <w:t>Air quality—extraction systems and ventilation</w:t>
      </w:r>
    </w:p>
    <w:p w14:paraId="314E8B33" w14:textId="77777777" w:rsidR="00A76240" w:rsidRDefault="00A76240" w:rsidP="00A76240">
      <w:pPr>
        <w:pStyle w:val="text"/>
        <w:numPr>
          <w:ilvl w:val="0"/>
          <w:numId w:val="44"/>
        </w:numPr>
        <w:rPr>
          <w:lang w:eastAsia="en-AU"/>
        </w:rPr>
      </w:pPr>
      <w:r>
        <w:t>Amenities—ventilation, slip/trip hazards, cleaning and hygiene</w:t>
      </w:r>
    </w:p>
    <w:p w14:paraId="41431D9A" w14:textId="77777777" w:rsidR="00A76240" w:rsidRDefault="00A76240" w:rsidP="00A76240">
      <w:pPr>
        <w:pStyle w:val="text"/>
        <w:numPr>
          <w:ilvl w:val="0"/>
          <w:numId w:val="44"/>
        </w:numPr>
        <w:rPr>
          <w:lang w:eastAsia="en-AU"/>
        </w:rPr>
      </w:pPr>
      <w:r>
        <w:t>Asbestos—register, management plan, condition</w:t>
      </w:r>
    </w:p>
    <w:p w14:paraId="16C2506E" w14:textId="2B9C2D3C" w:rsidR="00A76240" w:rsidRDefault="00A76240" w:rsidP="00A76240">
      <w:pPr>
        <w:pStyle w:val="text"/>
        <w:numPr>
          <w:ilvl w:val="0"/>
          <w:numId w:val="44"/>
        </w:numPr>
        <w:rPr>
          <w:lang w:eastAsia="en-AU"/>
        </w:rPr>
      </w:pPr>
      <w:r>
        <w:t>Chemicals/dangerous goods—storage, labelling, spills, safety data sheets, PPE</w:t>
      </w:r>
    </w:p>
    <w:p w14:paraId="206DE059" w14:textId="77777777" w:rsidR="00A76240" w:rsidRDefault="00A76240" w:rsidP="00A76240">
      <w:pPr>
        <w:pStyle w:val="text"/>
        <w:numPr>
          <w:ilvl w:val="0"/>
          <w:numId w:val="44"/>
        </w:numPr>
        <w:rPr>
          <w:lang w:eastAsia="en-AU"/>
        </w:rPr>
      </w:pPr>
      <w:r>
        <w:t>Electrical—leads, loading, testing and tagging</w:t>
      </w:r>
    </w:p>
    <w:p w14:paraId="4C21C28B" w14:textId="77777777" w:rsidR="00A76240" w:rsidRDefault="00A76240" w:rsidP="00A76240">
      <w:pPr>
        <w:pStyle w:val="text"/>
        <w:numPr>
          <w:ilvl w:val="0"/>
          <w:numId w:val="44"/>
        </w:numPr>
        <w:rPr>
          <w:lang w:eastAsia="en-AU"/>
        </w:rPr>
      </w:pPr>
      <w:r>
        <w:t>Fire/emergency/first aid—communication, fire extinguishers, first aid kits</w:t>
      </w:r>
    </w:p>
    <w:p w14:paraId="2D3920B0" w14:textId="77777777" w:rsidR="00A76240" w:rsidRDefault="00A76240" w:rsidP="00A76240">
      <w:pPr>
        <w:pStyle w:val="text"/>
        <w:numPr>
          <w:ilvl w:val="0"/>
          <w:numId w:val="44"/>
        </w:numPr>
        <w:rPr>
          <w:lang w:eastAsia="en-AU"/>
        </w:rPr>
      </w:pPr>
      <w:r>
        <w:t>Office/buildings—cleanliness, equipment serviceability, space, ergonomics</w:t>
      </w:r>
    </w:p>
    <w:p w14:paraId="7DFC530D" w14:textId="77777777" w:rsidR="00A76240" w:rsidRDefault="00A76240" w:rsidP="00A76240">
      <w:pPr>
        <w:pStyle w:val="text"/>
        <w:numPr>
          <w:ilvl w:val="0"/>
          <w:numId w:val="44"/>
        </w:numPr>
        <w:rPr>
          <w:lang w:eastAsia="en-AU"/>
        </w:rPr>
      </w:pPr>
      <w:r>
        <w:t>Workshops—walkways, waste, storage, tools</w:t>
      </w:r>
    </w:p>
    <w:p w14:paraId="0CFA382A" w14:textId="77777777" w:rsidR="00A76240" w:rsidRDefault="00A76240" w:rsidP="00A76240">
      <w:pPr>
        <w:pStyle w:val="text"/>
        <w:numPr>
          <w:ilvl w:val="0"/>
          <w:numId w:val="44"/>
        </w:numPr>
        <w:rPr>
          <w:lang w:eastAsia="en-AU"/>
        </w:rPr>
      </w:pPr>
      <w:r>
        <w:t>Lighting—adequacy, glare, cleanliness, repair</w:t>
      </w:r>
    </w:p>
    <w:p w14:paraId="5041F4C0" w14:textId="77777777" w:rsidR="00A76240" w:rsidRDefault="00A76240" w:rsidP="00A76240">
      <w:pPr>
        <w:pStyle w:val="text"/>
        <w:numPr>
          <w:ilvl w:val="0"/>
          <w:numId w:val="44"/>
        </w:numPr>
        <w:rPr>
          <w:lang w:eastAsia="en-AU"/>
        </w:rPr>
      </w:pPr>
      <w:r>
        <w:t>Storage—adequacy, compatible materials, design, repair</w:t>
      </w:r>
    </w:p>
    <w:p w14:paraId="55CCBF99" w14:textId="77777777" w:rsidR="00A76240" w:rsidRDefault="00A76240" w:rsidP="00A76240">
      <w:pPr>
        <w:pStyle w:val="text"/>
        <w:numPr>
          <w:ilvl w:val="0"/>
          <w:numId w:val="44"/>
        </w:numPr>
        <w:rPr>
          <w:lang w:eastAsia="en-AU"/>
        </w:rPr>
      </w:pPr>
      <w:r>
        <w:lastRenderedPageBreak/>
        <w:t>Machinery—guarding, maintenance, calibration</w:t>
      </w:r>
    </w:p>
    <w:p w14:paraId="05DAD8A5" w14:textId="77777777" w:rsidR="00A76240" w:rsidRDefault="00A76240" w:rsidP="00A76240">
      <w:pPr>
        <w:pStyle w:val="text"/>
        <w:numPr>
          <w:ilvl w:val="0"/>
          <w:numId w:val="44"/>
        </w:numPr>
        <w:rPr>
          <w:lang w:eastAsia="en-AU"/>
        </w:rPr>
      </w:pPr>
      <w:r>
        <w:t>Manual or mechanical handling—loads, equipment, training</w:t>
      </w:r>
    </w:p>
    <w:p w14:paraId="7E2E4753" w14:textId="77777777" w:rsidR="00A76240" w:rsidRDefault="00A76240" w:rsidP="00A76240">
      <w:pPr>
        <w:pStyle w:val="text"/>
        <w:numPr>
          <w:ilvl w:val="0"/>
          <w:numId w:val="44"/>
        </w:numPr>
        <w:rPr>
          <w:lang w:eastAsia="en-AU"/>
        </w:rPr>
      </w:pPr>
      <w:r>
        <w:t>Stock work—yards, dairy, shearing, mustering, transport</w:t>
      </w:r>
    </w:p>
    <w:p w14:paraId="3AC5330E" w14:textId="77777777" w:rsidR="00A76240" w:rsidRDefault="00A76240" w:rsidP="00A76240">
      <w:pPr>
        <w:pStyle w:val="text"/>
        <w:numPr>
          <w:ilvl w:val="0"/>
          <w:numId w:val="44"/>
        </w:numPr>
        <w:rPr>
          <w:lang w:eastAsia="en-AU"/>
        </w:rPr>
      </w:pPr>
      <w:r>
        <w:t>Noise—noise levels, designated zones, use of PPE</w:t>
      </w:r>
    </w:p>
    <w:p w14:paraId="50FE2743" w14:textId="77777777" w:rsidR="00A76240" w:rsidRDefault="00A76240" w:rsidP="00A76240">
      <w:pPr>
        <w:pStyle w:val="text"/>
        <w:numPr>
          <w:ilvl w:val="0"/>
          <w:numId w:val="44"/>
        </w:numPr>
        <w:rPr>
          <w:lang w:eastAsia="en-AU"/>
        </w:rPr>
      </w:pPr>
      <w:r>
        <w:t>PPE—availability, purpose, repair</w:t>
      </w:r>
    </w:p>
    <w:p w14:paraId="711F7E89" w14:textId="77777777" w:rsidR="00A76240" w:rsidRDefault="00A76240" w:rsidP="00A76240">
      <w:pPr>
        <w:pStyle w:val="text"/>
        <w:numPr>
          <w:ilvl w:val="0"/>
          <w:numId w:val="44"/>
        </w:numPr>
        <w:rPr>
          <w:lang w:eastAsia="en-AU"/>
        </w:rPr>
      </w:pPr>
      <w:r>
        <w:t>Premises security—adequacy, lighting</w:t>
      </w:r>
    </w:p>
    <w:p w14:paraId="70C090E1" w14:textId="77777777" w:rsidR="00A76240" w:rsidRDefault="00A76240" w:rsidP="00A76240">
      <w:pPr>
        <w:pStyle w:val="text"/>
        <w:numPr>
          <w:ilvl w:val="0"/>
          <w:numId w:val="44"/>
        </w:numPr>
        <w:rPr>
          <w:lang w:eastAsia="en-AU"/>
        </w:rPr>
      </w:pPr>
      <w:r>
        <w:t xml:space="preserve">Miscellaneous issues </w:t>
      </w:r>
    </w:p>
    <w:p w14:paraId="0C8C7206" w14:textId="77777777" w:rsidR="00A76240" w:rsidRDefault="00A76240" w:rsidP="00A76240">
      <w:pPr>
        <w:pStyle w:val="text"/>
      </w:pPr>
      <w:r>
        <w:t xml:space="preserve">At the end of the inspection a report should be drafted detailing </w:t>
      </w:r>
      <w:proofErr w:type="gramStart"/>
      <w:r>
        <w:t>all of</w:t>
      </w:r>
      <w:proofErr w:type="gramEnd"/>
      <w:r>
        <w:t xml:space="preserve"> the safety hazards identified. The report should provide a description of the risk assessment undertaken for each of these items and the risk rating allocated to each. This is done by considering the following:</w:t>
      </w:r>
    </w:p>
    <w:p w14:paraId="4DA3F4A5" w14:textId="77777777" w:rsidR="00A76240" w:rsidRDefault="00A76240" w:rsidP="00A76240">
      <w:pPr>
        <w:pStyle w:val="text"/>
        <w:numPr>
          <w:ilvl w:val="0"/>
          <w:numId w:val="45"/>
        </w:numPr>
        <w:rPr>
          <w:lang w:eastAsia="en-AU"/>
        </w:rPr>
      </w:pPr>
      <w:r>
        <w:t>The frequency of persons exposed to the hazard—days per week, times per day.</w:t>
      </w:r>
    </w:p>
    <w:p w14:paraId="36F5FCB7" w14:textId="77777777" w:rsidR="00A76240" w:rsidRDefault="00A76240" w:rsidP="00A76240">
      <w:pPr>
        <w:pStyle w:val="text"/>
        <w:numPr>
          <w:ilvl w:val="0"/>
          <w:numId w:val="45"/>
        </w:numPr>
        <w:rPr>
          <w:lang w:eastAsia="en-AU"/>
        </w:rPr>
      </w:pPr>
      <w:r>
        <w:t>What the consequences might be—personal injury, environmental damage, associated costs or losses to replace or repair— how severe the outcome.</w:t>
      </w:r>
    </w:p>
    <w:p w14:paraId="7A1BCFBB" w14:textId="2253E0D2" w:rsidR="00B66AA2" w:rsidRPr="00B66AA2" w:rsidRDefault="00A76240" w:rsidP="00A76240">
      <w:pPr>
        <w:pStyle w:val="text"/>
        <w:numPr>
          <w:ilvl w:val="0"/>
          <w:numId w:val="45"/>
        </w:numPr>
        <w:rPr>
          <w:lang w:eastAsia="en-AU"/>
        </w:rPr>
      </w:pPr>
      <w:r>
        <w:t>What systems are currently in place, how effective are they or what other information is required</w:t>
      </w:r>
    </w:p>
    <w:p w14:paraId="72C28513" w14:textId="4092E8E6" w:rsidR="00F7735D" w:rsidRDefault="00F7735D">
      <w:pPr>
        <w:spacing w:after="200" w:line="276" w:lineRule="auto"/>
        <w:rPr>
          <w:rFonts w:cstheme="minorHAnsi"/>
          <w:b/>
          <w:noProof/>
          <w:color w:val="174797"/>
          <w:spacing w:val="4"/>
          <w:sz w:val="24"/>
          <w:szCs w:val="28"/>
          <w:lang w:eastAsia="en-AU"/>
        </w:rPr>
      </w:pPr>
      <w:bookmarkStart w:id="1" w:name="_GoBack"/>
      <w:bookmarkEnd w:id="1"/>
    </w:p>
    <w:p w14:paraId="018D2FA4" w14:textId="5BF22000" w:rsidR="00F43F53" w:rsidRDefault="00F43F53" w:rsidP="00F43F53">
      <w:pPr>
        <w:pStyle w:val="H2"/>
      </w:pPr>
      <w:r>
        <w:t>References</w:t>
      </w:r>
      <w:bookmarkEnd w:id="0"/>
    </w:p>
    <w:p w14:paraId="20695EDA" w14:textId="77777777" w:rsidR="00F43F53" w:rsidRDefault="00F43F53" w:rsidP="00F43F53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0568947C" w14:textId="77777777" w:rsidR="00F43F53" w:rsidRDefault="00F43F53" w:rsidP="00F43F53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7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p w14:paraId="36DD1AEC" w14:textId="77777777" w:rsidR="00F43F53" w:rsidRPr="0060480F" w:rsidRDefault="00F43F53" w:rsidP="005D2D39">
      <w:pPr>
        <w:pStyle w:val="text"/>
        <w:rPr>
          <w:lang w:eastAsia="en-AU"/>
        </w:rPr>
      </w:pPr>
    </w:p>
    <w:sectPr w:rsidR="00F43F53" w:rsidRPr="0060480F" w:rsidSect="00D01A3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5B2D1" w14:textId="77777777" w:rsidR="00584D45" w:rsidRDefault="00584D45" w:rsidP="00036C36">
      <w:r>
        <w:separator/>
      </w:r>
    </w:p>
  </w:endnote>
  <w:endnote w:type="continuationSeparator" w:id="0">
    <w:p w14:paraId="10F2BB43" w14:textId="77777777" w:rsidR="00584D45" w:rsidRDefault="00584D45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F0A46" w14:textId="77777777" w:rsidR="00660396" w:rsidRDefault="00660396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660396" w:rsidRPr="00C525C8" w14:paraId="5EC7FD1D" w14:textId="77777777" w:rsidTr="00660396">
      <w:trPr>
        <w:trHeight w:val="397"/>
      </w:trPr>
      <w:tc>
        <w:tcPr>
          <w:tcW w:w="794" w:type="dxa"/>
          <w:vMerge w:val="restart"/>
          <w:vAlign w:val="center"/>
        </w:tcPr>
        <w:p w14:paraId="2179E3EB" w14:textId="77777777" w:rsidR="00660396" w:rsidRPr="00C525C8" w:rsidRDefault="00660396" w:rsidP="00660396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2ED764BC" wp14:editId="18404A7B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5C297999" w14:textId="77777777" w:rsidR="00660396" w:rsidRPr="006D1F82" w:rsidRDefault="00660396" w:rsidP="00660396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3E2ACA82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0AA7B499" w14:textId="77777777" w:rsidR="00660396" w:rsidRPr="00CA03D7" w:rsidRDefault="00584D45" w:rsidP="00660396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C525C8">
                    <w:t xml:space="preserve">Page </w:t>
                  </w:r>
                  <w:r w:rsidR="00660396" w:rsidRPr="00C525C8">
                    <w:fldChar w:fldCharType="begin"/>
                  </w:r>
                  <w:r w:rsidR="00660396" w:rsidRPr="00C525C8">
                    <w:instrText xml:space="preserve"> PAGE </w:instrText>
                  </w:r>
                  <w:r w:rsidR="00660396" w:rsidRPr="00C525C8"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 w:rsidR="00660396" w:rsidRPr="00C525C8">
                    <w:fldChar w:fldCharType="end"/>
                  </w:r>
                  <w:r w:rsidR="00660396" w:rsidRPr="00C525C8"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sdtContent>
          </w:sdt>
        </w:p>
      </w:tc>
    </w:tr>
    <w:tr w:rsidR="00660396" w:rsidRPr="00C525C8" w14:paraId="4519F3E2" w14:textId="77777777" w:rsidTr="00660396">
      <w:trPr>
        <w:trHeight w:val="397"/>
      </w:trPr>
      <w:tc>
        <w:tcPr>
          <w:tcW w:w="794" w:type="dxa"/>
          <w:vMerge/>
          <w:vAlign w:val="center"/>
        </w:tcPr>
        <w:p w14:paraId="39462FD5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54A5C03D" w14:textId="77777777" w:rsidR="00660396" w:rsidRPr="006D1F82" w:rsidRDefault="00660396" w:rsidP="00F149E5">
          <w:pPr>
            <w:pStyle w:val="foot-copyright"/>
          </w:pPr>
          <w:r w:rsidRPr="006D1F82">
            <w:t xml:space="preserve">Document date: </w:t>
          </w:r>
          <w:r w:rsidR="000B5712">
            <w:rPr>
              <w:rStyle w:val="highlight"/>
              <w:shd w:val="clear" w:color="auto" w:fill="auto"/>
            </w:rPr>
            <w:t>Ju</w:t>
          </w:r>
          <w:r w:rsidR="00F149E5">
            <w:rPr>
              <w:rStyle w:val="highlight"/>
              <w:shd w:val="clear" w:color="auto" w:fill="auto"/>
            </w:rPr>
            <w:t>ly</w:t>
          </w:r>
          <w:r w:rsidR="000B5712">
            <w:rPr>
              <w:rStyle w:val="highlight"/>
              <w:shd w:val="clear" w:color="auto" w:fill="auto"/>
            </w:rPr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75CCD766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/>
        </w:tcPr>
        <w:p w14:paraId="4E704BD4" w14:textId="77777777" w:rsidR="00660396" w:rsidRPr="00C525C8" w:rsidRDefault="00660396" w:rsidP="00660396">
          <w:pPr>
            <w:pStyle w:val="foot-text"/>
          </w:pPr>
        </w:p>
      </w:tc>
    </w:tr>
    <w:tr w:rsidR="00660396" w:rsidRPr="00C525C8" w14:paraId="4E26C47E" w14:textId="77777777" w:rsidTr="00660396">
      <w:trPr>
        <w:trHeight w:val="340"/>
      </w:trPr>
      <w:tc>
        <w:tcPr>
          <w:tcW w:w="794" w:type="dxa"/>
          <w:vAlign w:val="center"/>
        </w:tcPr>
        <w:p w14:paraId="0FAE0636" w14:textId="77777777" w:rsidR="00660396" w:rsidRPr="00C525C8" w:rsidRDefault="00660396" w:rsidP="00660396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223108AE" w14:textId="0CCAE53B" w:rsidR="00660396" w:rsidRPr="00C525C8" w:rsidRDefault="00F149E5" w:rsidP="00660396">
          <w:pPr>
            <w:pStyle w:val="foot-text"/>
            <w:tabs>
              <w:tab w:val="right" w:leader="dot" w:pos="8505"/>
            </w:tabs>
          </w:pPr>
          <w:r>
            <w:rPr>
              <w:color w:val="BFBFBF" w:themeColor="background1" w:themeShade="BF"/>
            </w:rPr>
            <w:t>BSBWHS501 Ensure a safe workplace</w:t>
          </w:r>
          <w:r w:rsidR="00793ED8">
            <w:rPr>
              <w:color w:val="BFBFBF" w:themeColor="background1" w:themeShade="BF"/>
            </w:rPr>
            <w:t xml:space="preserve">     </w:t>
          </w:r>
          <w:r w:rsidR="00793ED8">
            <w:t>ICT50615 Diploma of Website Development AWE3</w:t>
          </w:r>
        </w:p>
      </w:tc>
    </w:tr>
    <w:tr w:rsidR="00660396" w:rsidRPr="00C525C8" w14:paraId="5752FBB7" w14:textId="77777777" w:rsidTr="00660396">
      <w:trPr>
        <w:trHeight w:val="454"/>
      </w:trPr>
      <w:tc>
        <w:tcPr>
          <w:tcW w:w="794" w:type="dxa"/>
          <w:vAlign w:val="center"/>
        </w:tcPr>
        <w:p w14:paraId="404CE1FA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6086033E" w14:textId="6A23B35D" w:rsidR="00660396" w:rsidRPr="00C525C8" w:rsidRDefault="00660396" w:rsidP="00660396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793ED8">
            <w:rPr>
              <w:color w:val="BFBFBF" w:themeColor="background1" w:themeShade="BF"/>
            </w:rPr>
            <w:t xml:space="preserve">   Group Project</w:t>
          </w:r>
        </w:p>
      </w:tc>
      <w:tc>
        <w:tcPr>
          <w:tcW w:w="2540" w:type="dxa"/>
          <w:vAlign w:val="bottom"/>
        </w:tcPr>
        <w:p w14:paraId="1037500C" w14:textId="3C497ADF" w:rsidR="00660396" w:rsidRPr="00C525C8" w:rsidRDefault="00660396" w:rsidP="00660396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793ED8">
            <w:rPr>
              <w:color w:val="BFBFBF" w:themeColor="background1" w:themeShade="BF"/>
            </w:rPr>
            <w:t xml:space="preserve">   Assess 2 - Report</w:t>
          </w:r>
        </w:p>
      </w:tc>
      <w:tc>
        <w:tcPr>
          <w:tcW w:w="1689" w:type="dxa"/>
          <w:vAlign w:val="bottom"/>
        </w:tcPr>
        <w:p w14:paraId="35068CC4" w14:textId="7A060215" w:rsidR="00660396" w:rsidRPr="00C525C8" w:rsidRDefault="00660396" w:rsidP="00660396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793ED8">
            <w:rPr>
              <w:color w:val="BFBFBF" w:themeColor="background1" w:themeShade="BF"/>
            </w:rPr>
            <w:t xml:space="preserve">  21/6/2018</w:t>
          </w:r>
          <w:r>
            <w:tab/>
          </w:r>
        </w:p>
      </w:tc>
    </w:tr>
  </w:tbl>
  <w:p w14:paraId="258F8462" w14:textId="77777777" w:rsidR="00660396" w:rsidRPr="00234D17" w:rsidRDefault="00660396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02DE3" w14:textId="77777777" w:rsidR="00660396" w:rsidRDefault="00660396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660396" w14:paraId="775401B9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655D31FB" w14:textId="77777777" w:rsidR="00660396" w:rsidRDefault="00660396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365DBE8" wp14:editId="05B22628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43536631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18430E0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660396" w14:paraId="36E5123E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6CD31C40" w14:textId="77777777" w:rsidR="00660396" w:rsidRDefault="00660396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79EFC1CD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DEACDBB" w14:textId="77777777" w:rsidR="00660396" w:rsidRPr="00647C28" w:rsidRDefault="00660396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33E36D4E" w14:textId="77777777" w:rsidR="00660396" w:rsidRPr="00647C28" w:rsidRDefault="00584D45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1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  <w:r w:rsidR="00660396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2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0CF9A440" w14:textId="77777777" w:rsidR="00660396" w:rsidRDefault="00660396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747D6" w14:textId="77777777" w:rsidR="00584D45" w:rsidRDefault="00584D45" w:rsidP="00036C36">
      <w:r>
        <w:separator/>
      </w:r>
    </w:p>
  </w:footnote>
  <w:footnote w:type="continuationSeparator" w:id="0">
    <w:p w14:paraId="4194EDB4" w14:textId="77777777" w:rsidR="00584D45" w:rsidRDefault="00584D45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B9F3" w14:textId="25CFA221" w:rsidR="00660396" w:rsidRPr="00875AC3" w:rsidRDefault="00660396" w:rsidP="00875AC3">
    <w:pPr>
      <w:pStyle w:val="H0topic"/>
    </w:pPr>
    <w:r w:rsidRPr="00875AC3">
      <w:drawing>
        <wp:anchor distT="0" distB="0" distL="114300" distR="114300" simplePos="0" relativeHeight="251675648" behindDoc="1" locked="1" layoutInCell="1" allowOverlap="1" wp14:anchorId="7CAF000A" wp14:editId="60A180CF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735D">
      <w:t>WHS Hazard Inspection Procedure 2019</w:t>
    </w:r>
  </w:p>
  <w:p w14:paraId="5FBD772B" w14:textId="77777777" w:rsidR="00660396" w:rsidRDefault="006603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C5847" w14:textId="77777777" w:rsidR="00660396" w:rsidRPr="00B34202" w:rsidRDefault="00660396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56192" behindDoc="1" locked="1" layoutInCell="1" allowOverlap="1" wp14:anchorId="7575FD6A" wp14:editId="4A87B635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1BA"/>
    <w:multiLevelType w:val="hybridMultilevel"/>
    <w:tmpl w:val="E0887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73C02"/>
    <w:multiLevelType w:val="hybridMultilevel"/>
    <w:tmpl w:val="5CDCC4B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1FC4"/>
    <w:multiLevelType w:val="hybridMultilevel"/>
    <w:tmpl w:val="9B06AC4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3570E"/>
    <w:multiLevelType w:val="hybridMultilevel"/>
    <w:tmpl w:val="9732E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43D81"/>
    <w:multiLevelType w:val="hybridMultilevel"/>
    <w:tmpl w:val="79A09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C3A3C"/>
    <w:multiLevelType w:val="hybridMultilevel"/>
    <w:tmpl w:val="613CCE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37085"/>
    <w:multiLevelType w:val="hybridMultilevel"/>
    <w:tmpl w:val="BDEA2AC6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B1867"/>
    <w:multiLevelType w:val="hybridMultilevel"/>
    <w:tmpl w:val="BEFAECD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7E6E7F"/>
    <w:multiLevelType w:val="hybridMultilevel"/>
    <w:tmpl w:val="02389FF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82DF3"/>
    <w:multiLevelType w:val="hybridMultilevel"/>
    <w:tmpl w:val="E5523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62452"/>
    <w:multiLevelType w:val="hybridMultilevel"/>
    <w:tmpl w:val="BA363D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44749"/>
    <w:multiLevelType w:val="hybridMultilevel"/>
    <w:tmpl w:val="FF2E25D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3" w15:restartNumberingAfterBreak="0">
    <w:nsid w:val="43817BD6"/>
    <w:multiLevelType w:val="hybridMultilevel"/>
    <w:tmpl w:val="8FC4F5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4C59484D"/>
    <w:multiLevelType w:val="hybridMultilevel"/>
    <w:tmpl w:val="D6AABF5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0250A"/>
    <w:multiLevelType w:val="multilevel"/>
    <w:tmpl w:val="2DDE2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62F06DE2"/>
    <w:multiLevelType w:val="hybridMultilevel"/>
    <w:tmpl w:val="9392A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2AB"/>
    <w:multiLevelType w:val="hybridMultilevel"/>
    <w:tmpl w:val="74648F1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82CD1"/>
    <w:multiLevelType w:val="hybridMultilevel"/>
    <w:tmpl w:val="DA2A27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E2250"/>
    <w:multiLevelType w:val="hybridMultilevel"/>
    <w:tmpl w:val="0228FB7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433BA8"/>
    <w:multiLevelType w:val="hybridMultilevel"/>
    <w:tmpl w:val="60D6885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37"/>
  </w:num>
  <w:num w:numId="4">
    <w:abstractNumId w:val="40"/>
  </w:num>
  <w:num w:numId="5">
    <w:abstractNumId w:val="28"/>
  </w:num>
  <w:num w:numId="6">
    <w:abstractNumId w:val="21"/>
  </w:num>
  <w:num w:numId="7">
    <w:abstractNumId w:val="38"/>
  </w:num>
  <w:num w:numId="8">
    <w:abstractNumId w:val="42"/>
  </w:num>
  <w:num w:numId="9">
    <w:abstractNumId w:val="17"/>
  </w:num>
  <w:num w:numId="10">
    <w:abstractNumId w:val="9"/>
  </w:num>
  <w:num w:numId="11">
    <w:abstractNumId w:val="38"/>
  </w:num>
  <w:num w:numId="12">
    <w:abstractNumId w:val="42"/>
  </w:num>
  <w:num w:numId="13">
    <w:abstractNumId w:val="13"/>
  </w:num>
  <w:num w:numId="14">
    <w:abstractNumId w:val="36"/>
  </w:num>
  <w:num w:numId="15">
    <w:abstractNumId w:val="18"/>
  </w:num>
  <w:num w:numId="16">
    <w:abstractNumId w:val="7"/>
  </w:num>
  <w:num w:numId="17">
    <w:abstractNumId w:val="29"/>
  </w:num>
  <w:num w:numId="18">
    <w:abstractNumId w:val="26"/>
  </w:num>
  <w:num w:numId="19">
    <w:abstractNumId w:val="34"/>
  </w:num>
  <w:num w:numId="20">
    <w:abstractNumId w:val="22"/>
  </w:num>
  <w:num w:numId="21">
    <w:abstractNumId w:val="2"/>
  </w:num>
  <w:num w:numId="22">
    <w:abstractNumId w:val="30"/>
  </w:num>
  <w:num w:numId="23">
    <w:abstractNumId w:val="25"/>
  </w:num>
  <w:num w:numId="24">
    <w:abstractNumId w:val="11"/>
  </w:num>
  <w:num w:numId="25">
    <w:abstractNumId w:val="4"/>
  </w:num>
  <w:num w:numId="26">
    <w:abstractNumId w:val="6"/>
  </w:num>
  <w:num w:numId="27">
    <w:abstractNumId w:val="16"/>
  </w:num>
  <w:num w:numId="28">
    <w:abstractNumId w:val="32"/>
  </w:num>
  <w:num w:numId="29">
    <w:abstractNumId w:val="0"/>
  </w:num>
  <w:num w:numId="30">
    <w:abstractNumId w:val="5"/>
  </w:num>
  <w:num w:numId="31">
    <w:abstractNumId w:val="33"/>
  </w:num>
  <w:num w:numId="32">
    <w:abstractNumId w:val="20"/>
  </w:num>
  <w:num w:numId="33">
    <w:abstractNumId w:val="12"/>
  </w:num>
  <w:num w:numId="34">
    <w:abstractNumId w:val="27"/>
  </w:num>
  <w:num w:numId="35">
    <w:abstractNumId w:val="3"/>
  </w:num>
  <w:num w:numId="36">
    <w:abstractNumId w:val="31"/>
  </w:num>
  <w:num w:numId="37">
    <w:abstractNumId w:val="8"/>
  </w:num>
  <w:num w:numId="38">
    <w:abstractNumId w:val="19"/>
  </w:num>
  <w:num w:numId="39">
    <w:abstractNumId w:val="35"/>
  </w:num>
  <w:num w:numId="40">
    <w:abstractNumId w:val="23"/>
  </w:num>
  <w:num w:numId="41">
    <w:abstractNumId w:val="1"/>
  </w:num>
  <w:num w:numId="42">
    <w:abstractNumId w:val="10"/>
  </w:num>
  <w:num w:numId="43">
    <w:abstractNumId w:val="41"/>
  </w:num>
  <w:num w:numId="44">
    <w:abstractNumId w:val="15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MzGwNLM0MzewMDJX0lEKTi0uzszPAykwNKwFACLfCfwtAAAA"/>
  </w:docVars>
  <w:rsids>
    <w:rsidRoot w:val="00036C36"/>
    <w:rsid w:val="00001302"/>
    <w:rsid w:val="0001005A"/>
    <w:rsid w:val="0002196A"/>
    <w:rsid w:val="0003147E"/>
    <w:rsid w:val="00034F7D"/>
    <w:rsid w:val="00035D0C"/>
    <w:rsid w:val="00036C36"/>
    <w:rsid w:val="00051F7D"/>
    <w:rsid w:val="00055CD2"/>
    <w:rsid w:val="00067DFE"/>
    <w:rsid w:val="00080F54"/>
    <w:rsid w:val="000815C8"/>
    <w:rsid w:val="00083DCA"/>
    <w:rsid w:val="00087676"/>
    <w:rsid w:val="00094A46"/>
    <w:rsid w:val="000A2752"/>
    <w:rsid w:val="000B5712"/>
    <w:rsid w:val="000B72D6"/>
    <w:rsid w:val="000B76E5"/>
    <w:rsid w:val="00130B69"/>
    <w:rsid w:val="00145BD7"/>
    <w:rsid w:val="00150401"/>
    <w:rsid w:val="001742CA"/>
    <w:rsid w:val="00175C58"/>
    <w:rsid w:val="001820C6"/>
    <w:rsid w:val="00185CD1"/>
    <w:rsid w:val="001967FC"/>
    <w:rsid w:val="00197C5E"/>
    <w:rsid w:val="001C7A3A"/>
    <w:rsid w:val="001E1340"/>
    <w:rsid w:val="001E56DD"/>
    <w:rsid w:val="001E6B32"/>
    <w:rsid w:val="002234F8"/>
    <w:rsid w:val="002257D7"/>
    <w:rsid w:val="00234D17"/>
    <w:rsid w:val="00234E34"/>
    <w:rsid w:val="002371D0"/>
    <w:rsid w:val="00237884"/>
    <w:rsid w:val="00280F62"/>
    <w:rsid w:val="0028139E"/>
    <w:rsid w:val="00284777"/>
    <w:rsid w:val="002929E8"/>
    <w:rsid w:val="002D0A38"/>
    <w:rsid w:val="002D301C"/>
    <w:rsid w:val="002D3441"/>
    <w:rsid w:val="002D6E28"/>
    <w:rsid w:val="002E5E85"/>
    <w:rsid w:val="002F10F2"/>
    <w:rsid w:val="002F51E5"/>
    <w:rsid w:val="003036B3"/>
    <w:rsid w:val="003050E9"/>
    <w:rsid w:val="0031540B"/>
    <w:rsid w:val="003371D1"/>
    <w:rsid w:val="00384981"/>
    <w:rsid w:val="003A1EDB"/>
    <w:rsid w:val="003B06CA"/>
    <w:rsid w:val="003B5E3E"/>
    <w:rsid w:val="003F28BC"/>
    <w:rsid w:val="00400E70"/>
    <w:rsid w:val="00403724"/>
    <w:rsid w:val="0042551C"/>
    <w:rsid w:val="004262BE"/>
    <w:rsid w:val="00437DE3"/>
    <w:rsid w:val="00442609"/>
    <w:rsid w:val="00444B34"/>
    <w:rsid w:val="004618AD"/>
    <w:rsid w:val="00471601"/>
    <w:rsid w:val="00496C15"/>
    <w:rsid w:val="004B625A"/>
    <w:rsid w:val="004E5F1F"/>
    <w:rsid w:val="004F39B8"/>
    <w:rsid w:val="004F487B"/>
    <w:rsid w:val="004F512F"/>
    <w:rsid w:val="00526073"/>
    <w:rsid w:val="00547D37"/>
    <w:rsid w:val="00566987"/>
    <w:rsid w:val="00566B23"/>
    <w:rsid w:val="00571786"/>
    <w:rsid w:val="005767F8"/>
    <w:rsid w:val="00584C24"/>
    <w:rsid w:val="00584D45"/>
    <w:rsid w:val="005871E7"/>
    <w:rsid w:val="00591DFB"/>
    <w:rsid w:val="00592BD7"/>
    <w:rsid w:val="005A1BB7"/>
    <w:rsid w:val="005A563C"/>
    <w:rsid w:val="005A5BEE"/>
    <w:rsid w:val="005B1EFC"/>
    <w:rsid w:val="005D2D39"/>
    <w:rsid w:val="005E503C"/>
    <w:rsid w:val="005E5CD4"/>
    <w:rsid w:val="0060480F"/>
    <w:rsid w:val="006055E5"/>
    <w:rsid w:val="00612D0F"/>
    <w:rsid w:val="00622786"/>
    <w:rsid w:val="00627C20"/>
    <w:rsid w:val="006336FA"/>
    <w:rsid w:val="00635D4C"/>
    <w:rsid w:val="00637182"/>
    <w:rsid w:val="00645A58"/>
    <w:rsid w:val="00647C28"/>
    <w:rsid w:val="00660396"/>
    <w:rsid w:val="006604BE"/>
    <w:rsid w:val="006606F0"/>
    <w:rsid w:val="00665074"/>
    <w:rsid w:val="00672919"/>
    <w:rsid w:val="00695C1A"/>
    <w:rsid w:val="00696DF0"/>
    <w:rsid w:val="006B167A"/>
    <w:rsid w:val="006D1F82"/>
    <w:rsid w:val="006D3E46"/>
    <w:rsid w:val="006D729C"/>
    <w:rsid w:val="007042C3"/>
    <w:rsid w:val="00704397"/>
    <w:rsid w:val="007200CC"/>
    <w:rsid w:val="007237E8"/>
    <w:rsid w:val="0072445D"/>
    <w:rsid w:val="007273C4"/>
    <w:rsid w:val="00747FEA"/>
    <w:rsid w:val="00771C75"/>
    <w:rsid w:val="007813E8"/>
    <w:rsid w:val="00793ED8"/>
    <w:rsid w:val="007966D8"/>
    <w:rsid w:val="007A13BA"/>
    <w:rsid w:val="007D2048"/>
    <w:rsid w:val="007D52BA"/>
    <w:rsid w:val="007E3E87"/>
    <w:rsid w:val="007E590C"/>
    <w:rsid w:val="007E6325"/>
    <w:rsid w:val="007E7353"/>
    <w:rsid w:val="00813C91"/>
    <w:rsid w:val="00845D10"/>
    <w:rsid w:val="0084603D"/>
    <w:rsid w:val="0085227F"/>
    <w:rsid w:val="00856ACE"/>
    <w:rsid w:val="00861455"/>
    <w:rsid w:val="00862291"/>
    <w:rsid w:val="00875AC3"/>
    <w:rsid w:val="00883C33"/>
    <w:rsid w:val="008C4E59"/>
    <w:rsid w:val="008E4EB0"/>
    <w:rsid w:val="008F62EA"/>
    <w:rsid w:val="00900471"/>
    <w:rsid w:val="00905DE8"/>
    <w:rsid w:val="00924B12"/>
    <w:rsid w:val="00925CFD"/>
    <w:rsid w:val="0095102F"/>
    <w:rsid w:val="009650B1"/>
    <w:rsid w:val="00972489"/>
    <w:rsid w:val="00997097"/>
    <w:rsid w:val="009A23B1"/>
    <w:rsid w:val="009C3CB6"/>
    <w:rsid w:val="009D3B31"/>
    <w:rsid w:val="009E24F3"/>
    <w:rsid w:val="009E552C"/>
    <w:rsid w:val="009E6ECE"/>
    <w:rsid w:val="009F7AE6"/>
    <w:rsid w:val="00A21F8F"/>
    <w:rsid w:val="00A307AE"/>
    <w:rsid w:val="00A53C06"/>
    <w:rsid w:val="00A5681D"/>
    <w:rsid w:val="00A6581A"/>
    <w:rsid w:val="00A740DE"/>
    <w:rsid w:val="00A76240"/>
    <w:rsid w:val="00A838EA"/>
    <w:rsid w:val="00A85F85"/>
    <w:rsid w:val="00AA43B2"/>
    <w:rsid w:val="00AA5F7C"/>
    <w:rsid w:val="00AA67B8"/>
    <w:rsid w:val="00AB04C3"/>
    <w:rsid w:val="00AB33C9"/>
    <w:rsid w:val="00AD2D2B"/>
    <w:rsid w:val="00AE44D9"/>
    <w:rsid w:val="00AF580E"/>
    <w:rsid w:val="00B06696"/>
    <w:rsid w:val="00B15D8A"/>
    <w:rsid w:val="00B34202"/>
    <w:rsid w:val="00B55812"/>
    <w:rsid w:val="00B64463"/>
    <w:rsid w:val="00B66AA2"/>
    <w:rsid w:val="00B673DA"/>
    <w:rsid w:val="00B86F07"/>
    <w:rsid w:val="00B9254C"/>
    <w:rsid w:val="00B93F0E"/>
    <w:rsid w:val="00B94762"/>
    <w:rsid w:val="00BA34A3"/>
    <w:rsid w:val="00BC7DC4"/>
    <w:rsid w:val="00BD2F9C"/>
    <w:rsid w:val="00BD4C73"/>
    <w:rsid w:val="00BF6848"/>
    <w:rsid w:val="00C12894"/>
    <w:rsid w:val="00C21BDC"/>
    <w:rsid w:val="00C412D5"/>
    <w:rsid w:val="00C430F6"/>
    <w:rsid w:val="00C5184C"/>
    <w:rsid w:val="00C525C8"/>
    <w:rsid w:val="00C6339E"/>
    <w:rsid w:val="00C67B46"/>
    <w:rsid w:val="00C709EC"/>
    <w:rsid w:val="00C735B3"/>
    <w:rsid w:val="00C74EEB"/>
    <w:rsid w:val="00C933C5"/>
    <w:rsid w:val="00CA03D7"/>
    <w:rsid w:val="00CC0304"/>
    <w:rsid w:val="00CC7DDB"/>
    <w:rsid w:val="00CE446D"/>
    <w:rsid w:val="00CF6F40"/>
    <w:rsid w:val="00D01A39"/>
    <w:rsid w:val="00D3071A"/>
    <w:rsid w:val="00D33607"/>
    <w:rsid w:val="00D41DE8"/>
    <w:rsid w:val="00D45E22"/>
    <w:rsid w:val="00D50643"/>
    <w:rsid w:val="00D51ABC"/>
    <w:rsid w:val="00D611F4"/>
    <w:rsid w:val="00D63D31"/>
    <w:rsid w:val="00D661E1"/>
    <w:rsid w:val="00D73B98"/>
    <w:rsid w:val="00D90CFA"/>
    <w:rsid w:val="00D93EA5"/>
    <w:rsid w:val="00D97587"/>
    <w:rsid w:val="00DA5AAA"/>
    <w:rsid w:val="00DB3DD4"/>
    <w:rsid w:val="00DB4D8C"/>
    <w:rsid w:val="00DB66BC"/>
    <w:rsid w:val="00DB7EFC"/>
    <w:rsid w:val="00DD1F79"/>
    <w:rsid w:val="00DD2F7B"/>
    <w:rsid w:val="00DD4134"/>
    <w:rsid w:val="00DD4218"/>
    <w:rsid w:val="00DD6196"/>
    <w:rsid w:val="00DE43D3"/>
    <w:rsid w:val="00E00B42"/>
    <w:rsid w:val="00E040BB"/>
    <w:rsid w:val="00E069C6"/>
    <w:rsid w:val="00E248F8"/>
    <w:rsid w:val="00E271D6"/>
    <w:rsid w:val="00E34508"/>
    <w:rsid w:val="00E34F31"/>
    <w:rsid w:val="00E42F79"/>
    <w:rsid w:val="00E54957"/>
    <w:rsid w:val="00E643B2"/>
    <w:rsid w:val="00E9337B"/>
    <w:rsid w:val="00EB2766"/>
    <w:rsid w:val="00EB7BD4"/>
    <w:rsid w:val="00ED33A3"/>
    <w:rsid w:val="00ED3559"/>
    <w:rsid w:val="00EE4E03"/>
    <w:rsid w:val="00F149E5"/>
    <w:rsid w:val="00F43F53"/>
    <w:rsid w:val="00F71650"/>
    <w:rsid w:val="00F7735D"/>
    <w:rsid w:val="00F82BA4"/>
    <w:rsid w:val="00F916A6"/>
    <w:rsid w:val="00F93301"/>
    <w:rsid w:val="00FB21FF"/>
    <w:rsid w:val="00FF0579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66563"/>
  <w15:docId w15:val="{0337978F-C5E1-4D24-B2EA-DD940513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E34F31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character" w:styleId="Hyperlink">
    <w:name w:val="Hyperlink"/>
    <w:basedOn w:val="DefaultParagraphFont"/>
    <w:uiPriority w:val="99"/>
    <w:unhideWhenUsed/>
    <w:rsid w:val="00AB33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7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3B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2607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B21F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3050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mcare.gov.au/__data/assets/pdf_file/0008/145286/WHS_123a_04706_May17_v1fill-b66aa8587c8c4523af9505ce097736d4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44</cp:revision>
  <cp:lastPrinted>2014-08-22T00:36:00Z</cp:lastPrinted>
  <dcterms:created xsi:type="dcterms:W3CDTF">2015-06-05T05:18:00Z</dcterms:created>
  <dcterms:modified xsi:type="dcterms:W3CDTF">2019-05-05T04:34:00Z</dcterms:modified>
</cp:coreProperties>
</file>