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8436"/>
      </w:tblGrid>
      <w:tr w:rsidR="00660396" w14:paraId="2B2E4DE5" w14:textId="77777777" w:rsidTr="00660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tcW w:w="8436" w:type="dxa"/>
          </w:tcPr>
          <w:p w14:paraId="5FF0926D" w14:textId="59750582" w:rsidR="00660396" w:rsidRPr="00660396" w:rsidRDefault="00660396" w:rsidP="00660396">
            <w:bookmarkStart w:id="0" w:name="_Hlk7936844"/>
            <w:r>
              <w:br/>
            </w:r>
            <w:r w:rsidRPr="00660396">
              <w:t>Induction</w:t>
            </w:r>
            <w:r w:rsidR="0091103D">
              <w:t xml:space="preserve"> </w:t>
            </w:r>
            <w:r w:rsidR="003C2DAD">
              <w:t>P</w:t>
            </w:r>
            <w:r w:rsidRPr="00660396">
              <w:t>lan</w:t>
            </w:r>
            <w:r w:rsidR="00D90CFA">
              <w:t xml:space="preserve"> 2019</w:t>
            </w:r>
          </w:p>
        </w:tc>
      </w:tr>
      <w:bookmarkEnd w:id="0"/>
      <w:tr w:rsidR="00660396" w14:paraId="66A56224" w14:textId="77777777" w:rsidTr="00660396">
        <w:tc>
          <w:tcPr>
            <w:tcW w:w="8436" w:type="dxa"/>
          </w:tcPr>
          <w:p w14:paraId="012E41F7" w14:textId="343AD5E5" w:rsidR="00660396" w:rsidRPr="00813C91" w:rsidRDefault="00660396" w:rsidP="001E56DD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Name of company: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="001E56DD" w:rsidRPr="00813C91">
              <w:rPr>
                <w:rFonts w:cs="Arial"/>
                <w:sz w:val="20"/>
                <w:szCs w:val="20"/>
              </w:rPr>
              <w:t>BizOps Enterprise</w:t>
            </w:r>
          </w:p>
        </w:tc>
      </w:tr>
      <w:tr w:rsidR="00660396" w14:paraId="4C0A5A90" w14:textId="77777777" w:rsidTr="00660396">
        <w:tc>
          <w:tcPr>
            <w:tcW w:w="8436" w:type="dxa"/>
          </w:tcPr>
          <w:p w14:paraId="7882C69D" w14:textId="1F032378" w:rsidR="00660396" w:rsidRPr="00813C91" w:rsidRDefault="00660396" w:rsidP="001E56DD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Induction plan for the year: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="001E56DD" w:rsidRPr="00813C91">
              <w:rPr>
                <w:rFonts w:cs="Arial"/>
                <w:sz w:val="20"/>
                <w:szCs w:val="20"/>
              </w:rPr>
              <w:t>2019</w:t>
            </w:r>
          </w:p>
        </w:tc>
      </w:tr>
      <w:tr w:rsidR="00660396" w14:paraId="53670F7F" w14:textId="77777777" w:rsidTr="00660396">
        <w:tc>
          <w:tcPr>
            <w:tcW w:w="8436" w:type="dxa"/>
          </w:tcPr>
          <w:p w14:paraId="49C07AEC" w14:textId="77777777" w:rsidR="002E5E85" w:rsidRPr="00813C91" w:rsidRDefault="00660396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The values this company stands for: </w:t>
            </w:r>
          </w:p>
          <w:p w14:paraId="2B02C996" w14:textId="73DF1C98" w:rsidR="002E5E85" w:rsidRPr="00813C91" w:rsidRDefault="002E5E85" w:rsidP="002E5E85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813C91">
              <w:rPr>
                <w:rFonts w:cs="Arial"/>
                <w:b/>
                <w:sz w:val="20"/>
                <w:szCs w:val="20"/>
              </w:rPr>
              <w:t>BizOps Vision</w:t>
            </w:r>
          </w:p>
          <w:p w14:paraId="0159807E" w14:textId="5158EA6E" w:rsidR="00660396" w:rsidRPr="00813C91" w:rsidRDefault="002E5E85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To be recognised by customers as a leading manufacturer and retailer of exclusive products.</w:t>
            </w:r>
          </w:p>
          <w:p w14:paraId="5B265780" w14:textId="1EEE3C07" w:rsidR="002E5E85" w:rsidRPr="00813C91" w:rsidRDefault="002E5E85" w:rsidP="002E5E85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813C91">
              <w:rPr>
                <w:rFonts w:cs="Arial"/>
                <w:b/>
                <w:sz w:val="20"/>
                <w:szCs w:val="20"/>
              </w:rPr>
              <w:t>BizOps Mission</w:t>
            </w:r>
          </w:p>
          <w:p w14:paraId="348195B0" w14:textId="5DF1DAA5" w:rsidR="002E5E85" w:rsidRPr="00813C91" w:rsidRDefault="002E5E85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To develop the BizOps brand and provide customers with high quality and innovative products and services.</w:t>
            </w:r>
          </w:p>
          <w:p w14:paraId="225DC7CE" w14:textId="7AF61BD7" w:rsidR="002E5E85" w:rsidRPr="00813C91" w:rsidRDefault="002E5E85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This is supported by:</w:t>
            </w:r>
          </w:p>
          <w:p w14:paraId="4E96F0E7" w14:textId="163BF963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meeting the changing needs of customers</w:t>
            </w:r>
          </w:p>
          <w:p w14:paraId="15DB009E" w14:textId="7EB03E2F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delivering speedy and personalised service</w:t>
            </w:r>
          </w:p>
          <w:p w14:paraId="4A4E8570" w14:textId="74955BF7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employing professional and enthusiastic staff</w:t>
            </w:r>
          </w:p>
          <w:p w14:paraId="20F6029A" w14:textId="13DAB438" w:rsidR="002E5E85" w:rsidRPr="00813C91" w:rsidRDefault="002E5E85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providing clean and ‘green’ products and services</w:t>
            </w:r>
          </w:p>
          <w:p w14:paraId="48407227" w14:textId="5E8DD62B" w:rsidR="002E5E85" w:rsidRPr="00813C91" w:rsidRDefault="00ED33A3" w:rsidP="002E5E85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adopting sustainable work practices</w:t>
            </w:r>
          </w:p>
          <w:p w14:paraId="0E2AD414" w14:textId="0678D26A" w:rsidR="00ED33A3" w:rsidRPr="00813C91" w:rsidRDefault="00ED33A3" w:rsidP="00ED33A3">
            <w:pPr>
              <w:pStyle w:val="tabletext"/>
              <w:numPr>
                <w:ilvl w:val="0"/>
                <w:numId w:val="26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undertaking continuous improvement processes.</w:t>
            </w:r>
          </w:p>
          <w:p w14:paraId="642CCE39" w14:textId="0D92AC1D" w:rsidR="00ED33A3" w:rsidRPr="00813C91" w:rsidRDefault="00ED33A3" w:rsidP="00ED33A3">
            <w:pPr>
              <w:pStyle w:val="tabletext"/>
              <w:rPr>
                <w:rFonts w:cs="Arial"/>
                <w:b/>
                <w:sz w:val="20"/>
                <w:szCs w:val="20"/>
              </w:rPr>
            </w:pPr>
            <w:r w:rsidRPr="00813C91">
              <w:rPr>
                <w:rFonts w:cs="Arial"/>
                <w:b/>
                <w:sz w:val="20"/>
                <w:szCs w:val="20"/>
              </w:rPr>
              <w:t>BizOps Values</w:t>
            </w:r>
          </w:p>
          <w:p w14:paraId="4EE18E74" w14:textId="75933700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Customer service: our customers are the most important part of our business</w:t>
            </w:r>
          </w:p>
          <w:p w14:paraId="2BB1F044" w14:textId="43E8D656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Staff: our people are the key to our success</w:t>
            </w:r>
          </w:p>
          <w:p w14:paraId="56737862" w14:textId="373322B0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Teamwork: people working together achieve more</w:t>
            </w:r>
          </w:p>
          <w:p w14:paraId="3FC686F7" w14:textId="05C80F8D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Market identity: our brand will reflect exclusivity</w:t>
            </w:r>
          </w:p>
          <w:p w14:paraId="67094380" w14:textId="7B24EBCE" w:rsidR="00ED33A3" w:rsidRPr="00813C91" w:rsidRDefault="00ED33A3" w:rsidP="00ED33A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Business growth: our future depends on what we do today</w:t>
            </w:r>
          </w:p>
          <w:p w14:paraId="12334191" w14:textId="581A9AAC" w:rsidR="002E5E85" w:rsidRPr="00813C91" w:rsidRDefault="00B15D8A" w:rsidP="002E5E85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  </w:t>
            </w:r>
          </w:p>
        </w:tc>
      </w:tr>
      <w:tr w:rsidR="00660396" w14:paraId="3C56171F" w14:textId="77777777" w:rsidTr="00660396">
        <w:tc>
          <w:tcPr>
            <w:tcW w:w="8436" w:type="dxa"/>
          </w:tcPr>
          <w:p w14:paraId="331457C9" w14:textId="77777777" w:rsidR="004262BE" w:rsidRPr="00813C91" w:rsidRDefault="00660396" w:rsidP="00D5064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Office hours (subject to conditions): </w:t>
            </w:r>
          </w:p>
          <w:p w14:paraId="172E9FAB" w14:textId="2A12ECD4" w:rsidR="004262BE" w:rsidRPr="00813C91" w:rsidRDefault="00C6339E" w:rsidP="00D50643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8.30</w:t>
            </w:r>
            <w:r w:rsidR="00D50643" w:rsidRPr="00813C91">
              <w:rPr>
                <w:rFonts w:cs="Arial"/>
                <w:sz w:val="20"/>
                <w:szCs w:val="20"/>
              </w:rPr>
              <w:t>am</w:t>
            </w:r>
            <w:r w:rsidR="00660396" w:rsidRPr="00813C91">
              <w:rPr>
                <w:rFonts w:cs="Arial"/>
                <w:sz w:val="20"/>
                <w:szCs w:val="20"/>
              </w:rPr>
              <w:t xml:space="preserve"> to </w:t>
            </w:r>
            <w:r w:rsidR="00D50643" w:rsidRPr="00813C91">
              <w:rPr>
                <w:rFonts w:cs="Arial"/>
                <w:sz w:val="20"/>
                <w:szCs w:val="20"/>
              </w:rPr>
              <w:t>5.30pm</w:t>
            </w:r>
            <w:r w:rsidR="00660396" w:rsidRPr="00813C91">
              <w:rPr>
                <w:rFonts w:cs="Arial"/>
                <w:sz w:val="20"/>
                <w:szCs w:val="20"/>
              </w:rPr>
              <w:t xml:space="preserve"> </w:t>
            </w:r>
            <w:r w:rsidR="00D50643" w:rsidRPr="00813C91">
              <w:rPr>
                <w:rFonts w:cs="Arial"/>
                <w:sz w:val="20"/>
                <w:szCs w:val="20"/>
              </w:rPr>
              <w:t>Monday to Friday</w:t>
            </w:r>
          </w:p>
          <w:p w14:paraId="3B9DB32E" w14:textId="70CA884D" w:rsidR="00EC406C" w:rsidRPr="00EC406C" w:rsidRDefault="004262BE" w:rsidP="00EC406C">
            <w:pPr>
              <w:pStyle w:val="tabletext"/>
            </w:pPr>
            <w:r w:rsidRPr="00813C91">
              <w:rPr>
                <w:rFonts w:cs="Arial"/>
                <w:sz w:val="20"/>
                <w:szCs w:val="20"/>
              </w:rPr>
              <w:t>8.30am to 5.00pm Saturday</w:t>
            </w:r>
          </w:p>
          <w:p w14:paraId="76051727" w14:textId="531083D0" w:rsidR="00EC406C" w:rsidRPr="00EC406C" w:rsidRDefault="00EC406C" w:rsidP="00EC406C"/>
        </w:tc>
      </w:tr>
      <w:tr w:rsidR="00660396" w14:paraId="28762BCC" w14:textId="77777777" w:rsidTr="00660396">
        <w:tc>
          <w:tcPr>
            <w:tcW w:w="8436" w:type="dxa"/>
          </w:tcPr>
          <w:p w14:paraId="4DC1E617" w14:textId="4BB731F5" w:rsidR="00660396" w:rsidRPr="00813C91" w:rsidRDefault="00660396" w:rsidP="00660396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Induction training dates:</w:t>
            </w:r>
          </w:p>
          <w:p w14:paraId="74E1085B" w14:textId="5D6C004D" w:rsidR="0042551C" w:rsidRPr="00813C91" w:rsidRDefault="0042551C" w:rsidP="00DB3DD4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Thursday, 30 August 2019 8.30am to 4.30pm</w:t>
            </w:r>
          </w:p>
          <w:p w14:paraId="4E044F62" w14:textId="316B1A69" w:rsidR="00DB3DD4" w:rsidRPr="00813C91" w:rsidRDefault="00CC0304" w:rsidP="00DB3DD4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Friday, </w:t>
            </w:r>
            <w:r w:rsidR="00BD2F9C" w:rsidRPr="00813C91">
              <w:rPr>
                <w:rFonts w:cs="Arial"/>
                <w:sz w:val="20"/>
                <w:szCs w:val="20"/>
              </w:rPr>
              <w:t>30 August 2019</w:t>
            </w:r>
            <w:r w:rsidR="0042551C" w:rsidRPr="00813C91">
              <w:rPr>
                <w:rFonts w:cs="Arial"/>
                <w:sz w:val="20"/>
                <w:szCs w:val="20"/>
              </w:rPr>
              <w:t xml:space="preserve"> 8.30am to 4.30pm</w:t>
            </w:r>
          </w:p>
          <w:p w14:paraId="22A4D46D" w14:textId="1BA947B6" w:rsidR="00660396" w:rsidRPr="00813C91" w:rsidRDefault="00660396" w:rsidP="00660396">
            <w:pPr>
              <w:pStyle w:val="tabletextbold"/>
              <w:rPr>
                <w:rFonts w:cs="Arial"/>
                <w:sz w:val="20"/>
                <w:szCs w:val="20"/>
              </w:rPr>
            </w:pPr>
          </w:p>
        </w:tc>
      </w:tr>
      <w:tr w:rsidR="00A533A1" w14:paraId="560280E1" w14:textId="77777777" w:rsidTr="00660396">
        <w:tc>
          <w:tcPr>
            <w:tcW w:w="8436" w:type="dxa"/>
          </w:tcPr>
          <w:p w14:paraId="439EB707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Purpose of the induction training:</w:t>
            </w:r>
          </w:p>
          <w:p w14:paraId="4AC2F844" w14:textId="789F280F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Induction training</w:t>
            </w:r>
            <w:r w:rsidR="0097574E">
              <w:rPr>
                <w:rFonts w:cs="Arial"/>
                <w:sz w:val="20"/>
                <w:szCs w:val="20"/>
              </w:rPr>
              <w:t xml:space="preserve"> assists new employees in understanding the systems and procedures </w:t>
            </w:r>
            <w:r w:rsidR="000D2F4C">
              <w:rPr>
                <w:rFonts w:cs="Arial"/>
                <w:sz w:val="20"/>
                <w:szCs w:val="20"/>
              </w:rPr>
              <w:t>put in place</w:t>
            </w:r>
            <w:r w:rsidR="0097574E">
              <w:rPr>
                <w:rFonts w:cs="Arial"/>
                <w:sz w:val="20"/>
                <w:szCs w:val="20"/>
              </w:rPr>
              <w:t xml:space="preserve"> </w:t>
            </w:r>
            <w:r w:rsidR="000D2F4C">
              <w:rPr>
                <w:rFonts w:cs="Arial"/>
                <w:sz w:val="20"/>
                <w:szCs w:val="20"/>
              </w:rPr>
              <w:t xml:space="preserve">for BizOps operations </w:t>
            </w:r>
            <w:r w:rsidR="0097574E">
              <w:rPr>
                <w:rFonts w:cs="Arial"/>
                <w:sz w:val="20"/>
                <w:szCs w:val="20"/>
              </w:rPr>
              <w:t>and</w:t>
            </w:r>
            <w:r w:rsidRPr="00813C91">
              <w:rPr>
                <w:rFonts w:cs="Arial"/>
                <w:sz w:val="20"/>
                <w:szCs w:val="20"/>
              </w:rPr>
              <w:t xml:space="preserve"> is the key to providing a successful Workplace Health and Safety (WHS) programme.</w:t>
            </w:r>
          </w:p>
          <w:p w14:paraId="0CD0B453" w14:textId="5DF894E8" w:rsidR="000D2F4C" w:rsidRDefault="00656A2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It ensures </w:t>
            </w:r>
            <w:r w:rsidR="00573BD4">
              <w:rPr>
                <w:rFonts w:cs="Arial"/>
                <w:sz w:val="20"/>
                <w:szCs w:val="20"/>
              </w:rPr>
              <w:t xml:space="preserve">BizOps </w:t>
            </w:r>
            <w:r>
              <w:rPr>
                <w:rFonts w:cs="Arial"/>
                <w:sz w:val="20"/>
                <w:szCs w:val="20"/>
              </w:rPr>
              <w:t xml:space="preserve">operational efficiency and provides the </w:t>
            </w:r>
            <w:r w:rsidR="00573BD4">
              <w:rPr>
                <w:rFonts w:cs="Arial"/>
                <w:sz w:val="20"/>
                <w:szCs w:val="20"/>
              </w:rPr>
              <w:t>new employee with all the necessary information to assist in following Australia laws and legislations that protects not only the employer (BizOps) but</w:t>
            </w:r>
            <w:r w:rsidR="00396155">
              <w:rPr>
                <w:rFonts w:cs="Arial"/>
                <w:sz w:val="20"/>
                <w:szCs w:val="20"/>
              </w:rPr>
              <w:t xml:space="preserve"> also</w:t>
            </w:r>
            <w:r w:rsidR="00573BD4">
              <w:rPr>
                <w:rFonts w:cs="Arial"/>
                <w:sz w:val="20"/>
                <w:szCs w:val="20"/>
              </w:rPr>
              <w:t xml:space="preserve"> the</w:t>
            </w:r>
            <w:r w:rsidR="00396155">
              <w:rPr>
                <w:rFonts w:cs="Arial"/>
                <w:sz w:val="20"/>
                <w:szCs w:val="20"/>
              </w:rPr>
              <w:t xml:space="preserve"> employee from</w:t>
            </w:r>
            <w:r w:rsidR="00573BD4">
              <w:rPr>
                <w:rFonts w:cs="Arial"/>
                <w:sz w:val="20"/>
                <w:szCs w:val="20"/>
              </w:rPr>
              <w:t xml:space="preserve"> </w:t>
            </w:r>
            <w:r w:rsidR="00396155">
              <w:rPr>
                <w:rFonts w:cs="Arial"/>
                <w:sz w:val="20"/>
                <w:szCs w:val="20"/>
              </w:rPr>
              <w:t xml:space="preserve">any </w:t>
            </w:r>
            <w:r w:rsidR="00573BD4">
              <w:rPr>
                <w:rFonts w:cs="Arial"/>
                <w:sz w:val="20"/>
                <w:szCs w:val="20"/>
              </w:rPr>
              <w:t xml:space="preserve">possible </w:t>
            </w:r>
            <w:r w:rsidR="00396155">
              <w:rPr>
                <w:rFonts w:cs="Arial"/>
                <w:sz w:val="20"/>
                <w:szCs w:val="20"/>
              </w:rPr>
              <w:t>legal actions</w:t>
            </w:r>
            <w:r w:rsidR="00573BD4">
              <w:rPr>
                <w:rFonts w:cs="Arial"/>
                <w:sz w:val="20"/>
                <w:szCs w:val="20"/>
              </w:rPr>
              <w:t>.</w:t>
            </w:r>
          </w:p>
          <w:p w14:paraId="4A865FCA" w14:textId="77777777" w:rsidR="005D114B" w:rsidRDefault="005D114B" w:rsidP="005D114B">
            <w:pPr>
              <w:pStyle w:val="tabletextbold"/>
              <w:rPr>
                <w:rFonts w:cs="Arial"/>
                <w:b w:val="0"/>
                <w:sz w:val="20"/>
                <w:szCs w:val="20"/>
              </w:rPr>
            </w:pPr>
            <w:r w:rsidRPr="00813C91">
              <w:rPr>
                <w:rFonts w:cs="Arial"/>
                <w:b w:val="0"/>
                <w:sz w:val="20"/>
                <w:szCs w:val="20"/>
              </w:rPr>
              <w:t xml:space="preserve">BizOps values efforts that add value to working effectively within the team and realising the team’s goals for a fair, happy and safe working environment free of risks to health and safety </w:t>
            </w:r>
            <w:r>
              <w:rPr>
                <w:rFonts w:cs="Arial"/>
                <w:b w:val="0"/>
                <w:sz w:val="20"/>
                <w:szCs w:val="20"/>
              </w:rPr>
              <w:t>of</w:t>
            </w:r>
            <w:r w:rsidRPr="00813C91">
              <w:rPr>
                <w:rFonts w:cs="Arial"/>
                <w:b w:val="0"/>
                <w:sz w:val="20"/>
                <w:szCs w:val="20"/>
              </w:rPr>
              <w:t xml:space="preserve"> self and others.</w:t>
            </w:r>
          </w:p>
          <w:p w14:paraId="34BB38CC" w14:textId="44D3602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Induction training </w:t>
            </w:r>
            <w:r w:rsidR="0080154F">
              <w:rPr>
                <w:rFonts w:cs="Arial"/>
                <w:sz w:val="20"/>
                <w:szCs w:val="20"/>
              </w:rPr>
              <w:t>require</w:t>
            </w:r>
            <w:r w:rsidR="00242B1F">
              <w:rPr>
                <w:rFonts w:cs="Arial"/>
                <w:sz w:val="20"/>
                <w:szCs w:val="20"/>
              </w:rPr>
              <w:t>ments:</w:t>
            </w:r>
          </w:p>
          <w:p w14:paraId="0D7EB9C3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explanation of work tasks (roles, responsibilities and duties)</w:t>
            </w:r>
          </w:p>
          <w:p w14:paraId="51A92489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tour of workplace including;</w:t>
            </w:r>
          </w:p>
          <w:p w14:paraId="60EB8C89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Evacuation procedures such as fire exits.</w:t>
            </w:r>
          </w:p>
          <w:p w14:paraId="477B4BC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Provision of locker and personal protective clothing and equipment and tools as required</w:t>
            </w:r>
          </w:p>
          <w:p w14:paraId="6016A2E6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introduction to key people which may include;</w:t>
            </w:r>
          </w:p>
          <w:p w14:paraId="5F7445B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The Retail Outlet Manager</w:t>
            </w:r>
          </w:p>
          <w:p w14:paraId="0AA285F9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Workplace Health &amp; Safety Officer: Dmitri Lavrov</w:t>
            </w:r>
          </w:p>
          <w:p w14:paraId="17FA5FCD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Managing Director, Human Resources: </w:t>
            </w:r>
            <w:proofErr w:type="spellStart"/>
            <w:r w:rsidRPr="00813C91">
              <w:rPr>
                <w:rFonts w:cs="Arial"/>
                <w:sz w:val="20"/>
                <w:szCs w:val="20"/>
              </w:rPr>
              <w:t>Sayo</w:t>
            </w:r>
            <w:proofErr w:type="spellEnd"/>
            <w:r w:rsidRPr="00813C9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13C91">
              <w:rPr>
                <w:rFonts w:cs="Arial"/>
                <w:sz w:val="20"/>
                <w:szCs w:val="20"/>
              </w:rPr>
              <w:t>Yoshido</w:t>
            </w:r>
            <w:proofErr w:type="spellEnd"/>
          </w:p>
          <w:p w14:paraId="7B39F3B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Managing Director, Financial Operations: Mike Booth</w:t>
            </w:r>
          </w:p>
          <w:p w14:paraId="7948A9AB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Managing Director, Business Operations: Sean Bamford (first-aid requirements)</w:t>
            </w:r>
          </w:p>
          <w:p w14:paraId="73A209D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Managing Director, Retail Operations: Nancy </w:t>
            </w:r>
            <w:proofErr w:type="spellStart"/>
            <w:r w:rsidRPr="00813C91">
              <w:rPr>
                <w:rFonts w:cs="Arial"/>
                <w:sz w:val="20"/>
                <w:szCs w:val="20"/>
              </w:rPr>
              <w:t>Tooket</w:t>
            </w:r>
            <w:proofErr w:type="spellEnd"/>
          </w:p>
          <w:p w14:paraId="2A5F8B2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Human Resources Manager: Gina Harris</w:t>
            </w:r>
          </w:p>
          <w:p w14:paraId="2E69B36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Company Accountant: Fatima Williams</w:t>
            </w:r>
          </w:p>
          <w:p w14:paraId="2815442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Finance Manager: Aziz Singh</w:t>
            </w:r>
          </w:p>
          <w:p w14:paraId="52E440B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Business Operations Manager: Chang Lin</w:t>
            </w:r>
          </w:p>
          <w:p w14:paraId="1992ACC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Marketing Manager: Liz Hitchens</w:t>
            </w:r>
          </w:p>
          <w:p w14:paraId="2AFC20E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Sales Manager: Johan Tines</w:t>
            </w:r>
          </w:p>
          <w:p w14:paraId="2586C4AA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Customer Service Manager: Sarah Voss</w:t>
            </w:r>
          </w:p>
          <w:p w14:paraId="3E336E92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IT Manager: Fred Diallo</w:t>
            </w:r>
          </w:p>
          <w:p w14:paraId="5625B573" w14:textId="77777777" w:rsidR="00A533A1" w:rsidRPr="00813C91" w:rsidRDefault="00A533A1" w:rsidP="00A533A1">
            <w:pPr>
              <w:pStyle w:val="tabletext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provide and explain WHS operation and procedures including;</w:t>
            </w:r>
          </w:p>
          <w:p w14:paraId="7FAED18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OHS policy</w:t>
            </w:r>
          </w:p>
          <w:p w14:paraId="70A8C5DD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Duty of care: employer and employees</w:t>
            </w:r>
          </w:p>
          <w:p w14:paraId="15BB948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Consultation: OHS Committee and Health &amp; Workplace Health &amp; Safety Representative</w:t>
            </w:r>
          </w:p>
          <w:p w14:paraId="583D4EB7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Safe work procedures and instructions for each task</w:t>
            </w:r>
          </w:p>
          <w:p w14:paraId="4301964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Any hazards and the control measures</w:t>
            </w:r>
          </w:p>
          <w:p w14:paraId="2EEDF1F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Operation of equipment and machinery</w:t>
            </w:r>
          </w:p>
          <w:p w14:paraId="7967521C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The safe way to lift and handle things</w:t>
            </w:r>
          </w:p>
          <w:p w14:paraId="0BC5F8C8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Chemical safety</w:t>
            </w:r>
          </w:p>
          <w:p w14:paraId="44E5C6D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Working from height procedures</w:t>
            </w:r>
          </w:p>
          <w:p w14:paraId="3E09995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Permit to work</w:t>
            </w:r>
          </w:p>
          <w:p w14:paraId="114D89A3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Slips, trips and falls prevention</w:t>
            </w:r>
          </w:p>
          <w:p w14:paraId="66A5E79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Electrical safety</w:t>
            </w:r>
          </w:p>
          <w:p w14:paraId="05B165B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Vehicle safety</w:t>
            </w:r>
          </w:p>
          <w:p w14:paraId="0198E91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Safety procedures for working on the side of the road</w:t>
            </w:r>
          </w:p>
          <w:p w14:paraId="6233D52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Safety signage</w:t>
            </w:r>
          </w:p>
          <w:p w14:paraId="7984136D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Procedures for good housekeeping</w:t>
            </w:r>
          </w:p>
          <w:p w14:paraId="5AEA29FE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Procedures for working outside such as skin protection</w:t>
            </w:r>
          </w:p>
          <w:p w14:paraId="6459D69A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Use, maintenance and storage of personal protective clothing and equipment including, where required, eye, hand, foot and hearing protection</w:t>
            </w:r>
          </w:p>
          <w:p w14:paraId="658AD04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Maintenance requirements and who has responsibility</w:t>
            </w:r>
          </w:p>
          <w:p w14:paraId="1964F0B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Issue resolution procedures</w:t>
            </w:r>
          </w:p>
          <w:p w14:paraId="50734371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Injury/incident reporting procedure</w:t>
            </w:r>
          </w:p>
          <w:p w14:paraId="70EF314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Injury management policy and guidelines</w:t>
            </w:r>
          </w:p>
          <w:p w14:paraId="23422180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Compensation claims process and rehabilitation</w:t>
            </w:r>
          </w:p>
          <w:p w14:paraId="3B0BE1AC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First aid facilities</w:t>
            </w:r>
          </w:p>
          <w:p w14:paraId="51DD69D6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Emergency procedures including fire safety</w:t>
            </w:r>
          </w:p>
          <w:p w14:paraId="3632153A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Policy on smoke free workplace</w:t>
            </w:r>
          </w:p>
          <w:p w14:paraId="3A652DC9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Policy on alcohol and other drugs at the workplace</w:t>
            </w:r>
          </w:p>
          <w:p w14:paraId="569A3815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Workplace bullying policy and procedures</w:t>
            </w:r>
          </w:p>
          <w:p w14:paraId="75666314" w14:textId="77777777" w:rsidR="00A533A1" w:rsidRPr="00813C91" w:rsidRDefault="00A533A1" w:rsidP="00A533A1">
            <w:pPr>
              <w:pStyle w:val="tabletext"/>
              <w:numPr>
                <w:ilvl w:val="1"/>
                <w:numId w:val="29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Violence and aggression policy and procedures</w:t>
            </w:r>
          </w:p>
          <w:p w14:paraId="73F3F438" w14:textId="77777777" w:rsidR="00A533A1" w:rsidRPr="00813C91" w:rsidRDefault="00A533A1" w:rsidP="00A533A1">
            <w:pPr>
              <w:pStyle w:val="tabletext"/>
              <w:ind w:left="1440"/>
              <w:rPr>
                <w:rFonts w:cs="Arial"/>
                <w:sz w:val="20"/>
                <w:szCs w:val="20"/>
              </w:rPr>
            </w:pPr>
          </w:p>
          <w:p w14:paraId="70ECEF38" w14:textId="77777777" w:rsidR="00A533A1" w:rsidRPr="00813C91" w:rsidRDefault="00A533A1" w:rsidP="00A533A1">
            <w:pPr>
              <w:pStyle w:val="tabletext"/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Reference: Government of Western Australia, Department of Commerce, WorkSafe.(n.d.).New and young workers’ safety induction</w:t>
            </w:r>
          </w:p>
          <w:p w14:paraId="4CA22051" w14:textId="77777777" w:rsidR="00A533A1" w:rsidRPr="00813C91" w:rsidRDefault="00A533A1" w:rsidP="00A533A1">
            <w:pPr>
              <w:pStyle w:val="tabletext"/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Retrieved from: </w:t>
            </w:r>
            <w:hyperlink r:id="rId7" w:history="1">
              <w:r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https://www.commerce.wa.gov.au/sites/default/files/atoms/files/new_young_induction.pdf</w:t>
              </w:r>
            </w:hyperlink>
          </w:p>
          <w:p w14:paraId="02BEAFB4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Information </w:t>
            </w:r>
            <w:r>
              <w:rPr>
                <w:rFonts w:cs="Arial"/>
                <w:sz w:val="20"/>
                <w:szCs w:val="20"/>
              </w:rPr>
              <w:t>to assist in</w:t>
            </w:r>
            <w:r w:rsidRPr="00813C91">
              <w:rPr>
                <w:rFonts w:cs="Arial"/>
                <w:sz w:val="20"/>
                <w:szCs w:val="20"/>
              </w:rPr>
              <w:t xml:space="preserve"> comply</w:t>
            </w:r>
            <w:r>
              <w:rPr>
                <w:rFonts w:cs="Arial"/>
                <w:sz w:val="20"/>
                <w:szCs w:val="20"/>
              </w:rPr>
              <w:t>ing with</w:t>
            </w:r>
            <w:r w:rsidRPr="00813C91">
              <w:rPr>
                <w:rFonts w:cs="Arial"/>
                <w:sz w:val="20"/>
                <w:szCs w:val="20"/>
              </w:rPr>
              <w:t xml:space="preserve"> the relative Australian law and legislations</w:t>
            </w:r>
            <w:r>
              <w:rPr>
                <w:rFonts w:cs="Arial"/>
                <w:sz w:val="20"/>
                <w:szCs w:val="20"/>
              </w:rPr>
              <w:t xml:space="preserve"> can be found here:</w:t>
            </w:r>
          </w:p>
          <w:p w14:paraId="68672B8F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Duty of Care, Govt of WA, 2005 </w:t>
            </w:r>
          </w:p>
          <w:p w14:paraId="58FEFC5E" w14:textId="77777777" w:rsidR="00A533A1" w:rsidRPr="00813C91" w:rsidRDefault="00B908DE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8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https://www.commerce.wa.gov.au/sites/default/files/atoms/files/general_duty_of_care.pdf</w:t>
              </w:r>
            </w:hyperlink>
          </w:p>
          <w:p w14:paraId="492496D0" w14:textId="01656BDB" w:rsidR="00A533A1" w:rsidRPr="00813C91" w:rsidRDefault="00F74890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Health and Safety Act 2011</w:t>
            </w:r>
          </w:p>
          <w:p w14:paraId="7C8D4C5C" w14:textId="41D835D3" w:rsidR="00F74890" w:rsidRPr="00F74890" w:rsidRDefault="00F74890" w:rsidP="00F74890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9" w:history="1">
              <w:r w:rsidRPr="00636196">
                <w:rPr>
                  <w:rStyle w:val="Hyperlink"/>
                </w:rPr>
                <w:t>https://www.legislation.gov.au/Details/C2017C00305</w:t>
              </w:r>
            </w:hyperlink>
          </w:p>
          <w:p w14:paraId="5C3EC460" w14:textId="649D2B26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Occupational Safety and Health Regulations 1996</w:t>
            </w:r>
          </w:p>
          <w:p w14:paraId="6F007821" w14:textId="77777777" w:rsidR="00A533A1" w:rsidRPr="00813C91" w:rsidRDefault="00B908DE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0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https://www.commerce.wa.gov.au/worksafe/about-occupational-safety-and-health-regulations-1996</w:t>
              </w:r>
            </w:hyperlink>
          </w:p>
          <w:p w14:paraId="000D815A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Australian Standards</w:t>
            </w:r>
          </w:p>
          <w:p w14:paraId="21281ACF" w14:textId="77777777" w:rsidR="00A533A1" w:rsidRPr="00813C91" w:rsidRDefault="00B908DE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1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https://www.standards.org.au/</w:t>
              </w:r>
            </w:hyperlink>
          </w:p>
          <w:p w14:paraId="1A994B1F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Guidance Note: Formal Consultative Processes at the Workplace</w:t>
            </w:r>
          </w:p>
          <w:p w14:paraId="05E3B62A" w14:textId="77777777" w:rsidR="00A533A1" w:rsidRPr="00813C91" w:rsidRDefault="00B908DE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2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https://www.commerce.wa.gov.au/sites/default/files/atoms/files/guidance_note_formal_consultative_processes.pdf</w:t>
              </w:r>
            </w:hyperlink>
          </w:p>
          <w:p w14:paraId="0BD00AD4" w14:textId="77777777" w:rsidR="00A533A1" w:rsidRPr="00813C91" w:rsidRDefault="00A533A1" w:rsidP="00A533A1">
            <w:pPr>
              <w:pStyle w:val="tabletext"/>
              <w:numPr>
                <w:ilvl w:val="0"/>
                <w:numId w:val="30"/>
              </w:numPr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Australian Privacy Act 1988</w:t>
            </w:r>
          </w:p>
          <w:p w14:paraId="473C28E1" w14:textId="77777777" w:rsidR="00A533A1" w:rsidRPr="00813C91" w:rsidRDefault="00B908DE" w:rsidP="00A533A1">
            <w:pPr>
              <w:pStyle w:val="tabletext"/>
              <w:ind w:left="720"/>
              <w:rPr>
                <w:rFonts w:cs="Arial"/>
                <w:sz w:val="20"/>
                <w:szCs w:val="20"/>
              </w:rPr>
            </w:pPr>
            <w:hyperlink r:id="rId13" w:history="1">
              <w:r w:rsidR="00A533A1" w:rsidRPr="00813C91">
                <w:rPr>
                  <w:rStyle w:val="Hyperlink"/>
                  <w:rFonts w:cs="Arial"/>
                  <w:sz w:val="20"/>
                  <w:szCs w:val="20"/>
                </w:rPr>
                <w:t>https://www.oaic.gov.au/privacy-law/privacy-act/</w:t>
              </w:r>
            </w:hyperlink>
          </w:p>
          <w:p w14:paraId="73F3409B" w14:textId="77777777" w:rsidR="00A533A1" w:rsidRPr="00813C91" w:rsidRDefault="00A533A1" w:rsidP="00660396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A533A1" w14:paraId="76CCECF9" w14:textId="77777777" w:rsidTr="00660396">
        <w:tc>
          <w:tcPr>
            <w:tcW w:w="8436" w:type="dxa"/>
          </w:tcPr>
          <w:p w14:paraId="3E27A558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lastRenderedPageBreak/>
              <w:t>Important numbers:</w:t>
            </w:r>
          </w:p>
          <w:p w14:paraId="11FEF903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Sexual harassment cell: </w:t>
            </w:r>
          </w:p>
          <w:p w14:paraId="7DA3ABF9" w14:textId="3C64BA7E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Phone Number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  <w:t>(0</w:t>
            </w:r>
            <w:r w:rsidR="00B25FF6">
              <w:rPr>
                <w:rFonts w:cs="Arial"/>
                <w:sz w:val="20"/>
                <w:szCs w:val="20"/>
              </w:rPr>
              <w:t>2</w:t>
            </w:r>
            <w:r w:rsidRPr="00813C91">
              <w:rPr>
                <w:rFonts w:cs="Arial"/>
                <w:sz w:val="20"/>
                <w:szCs w:val="20"/>
              </w:rPr>
              <w:t xml:space="preserve">) 8008 7355  Email </w:t>
            </w:r>
            <w:hyperlink r:id="rId14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companyemail@hotmail.com</w:t>
              </w:r>
            </w:hyperlink>
          </w:p>
          <w:p w14:paraId="0B095F07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018F54DB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 xml:space="preserve">Office of the employee services: </w:t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  <w:r w:rsidRPr="00813C91">
              <w:rPr>
                <w:rFonts w:cs="Arial"/>
                <w:sz w:val="20"/>
                <w:szCs w:val="20"/>
              </w:rPr>
              <w:softHyphen/>
            </w:r>
          </w:p>
          <w:p w14:paraId="72B709B5" w14:textId="3A650B3E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Phone Number (0</w:t>
            </w:r>
            <w:r w:rsidR="00B25FF6">
              <w:rPr>
                <w:rFonts w:cs="Arial"/>
                <w:sz w:val="20"/>
                <w:szCs w:val="20"/>
              </w:rPr>
              <w:t>2</w:t>
            </w:r>
            <w:r w:rsidRPr="00813C91">
              <w:rPr>
                <w:rFonts w:cs="Arial"/>
                <w:sz w:val="20"/>
                <w:szCs w:val="20"/>
              </w:rPr>
              <w:t xml:space="preserve">) 1001 1100  Email </w:t>
            </w:r>
            <w:hyperlink r:id="rId15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employemail@hotmail.com</w:t>
              </w:r>
            </w:hyperlink>
          </w:p>
          <w:p w14:paraId="72FC4EC7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54670E92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Workplace Health &amp; Safety Officer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813C91">
              <w:rPr>
                <w:rFonts w:cs="Arial"/>
                <w:sz w:val="20"/>
                <w:szCs w:val="20"/>
              </w:rPr>
              <w:t>Dmitri Lavrov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14:paraId="10A6CEA2" w14:textId="60BF11CE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Phone Number (0</w:t>
            </w:r>
            <w:r w:rsidR="00B25FF6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 xml:space="preserve">) 9009 6006  Email </w:t>
            </w:r>
            <w:hyperlink r:id="rId16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dlavrov@hotmail.com</w:t>
              </w:r>
            </w:hyperlink>
          </w:p>
          <w:p w14:paraId="6A51DD4A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  <w:p w14:paraId="61A341D0" w14:textId="77777777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 w:rsidRPr="00813C91">
              <w:rPr>
                <w:rFonts w:cs="Arial"/>
                <w:sz w:val="20"/>
                <w:szCs w:val="20"/>
              </w:rPr>
              <w:t>Human Resources Manager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813C91">
              <w:rPr>
                <w:rFonts w:cs="Arial"/>
                <w:sz w:val="20"/>
                <w:szCs w:val="20"/>
              </w:rPr>
              <w:t>Gina Harris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14:paraId="4F20B1E9" w14:textId="2C292CAD" w:rsidR="00A533A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Phone Number (0</w:t>
            </w:r>
            <w:r w:rsidR="00B25FF6">
              <w:rPr>
                <w:rFonts w:cs="Arial"/>
                <w:sz w:val="20"/>
                <w:szCs w:val="20"/>
              </w:rPr>
              <w:t>2</w:t>
            </w:r>
            <w:bookmarkStart w:id="1" w:name="_GoBack"/>
            <w:bookmarkEnd w:id="1"/>
            <w:r>
              <w:rPr>
                <w:rFonts w:cs="Arial"/>
                <w:sz w:val="20"/>
                <w:szCs w:val="20"/>
              </w:rPr>
              <w:t xml:space="preserve">) 7001 2002  Email </w:t>
            </w:r>
            <w:hyperlink r:id="rId17" w:history="1">
              <w:r w:rsidRPr="00257B0A">
                <w:rPr>
                  <w:rStyle w:val="Hyperlink"/>
                  <w:rFonts w:cs="Arial"/>
                  <w:sz w:val="20"/>
                  <w:szCs w:val="20"/>
                </w:rPr>
                <w:t>gharris@hotmail.com</w:t>
              </w:r>
            </w:hyperlink>
          </w:p>
          <w:p w14:paraId="713E1C34" w14:textId="77777777" w:rsidR="00A533A1" w:rsidRPr="00813C91" w:rsidRDefault="00A533A1" w:rsidP="00A533A1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14:paraId="52E916B8" w14:textId="77777777" w:rsidR="00C553DC" w:rsidRDefault="00C553DC">
      <w:pPr>
        <w:spacing w:after="200" w:line="276" w:lineRule="auto"/>
        <w:rPr>
          <w:rFonts w:cstheme="minorHAnsi"/>
          <w:b/>
          <w:noProof/>
          <w:color w:val="174797"/>
          <w:spacing w:val="4"/>
          <w:sz w:val="24"/>
          <w:szCs w:val="28"/>
          <w:lang w:eastAsia="en-AU"/>
        </w:rPr>
      </w:pPr>
      <w:bookmarkStart w:id="2" w:name="_Toc7888385"/>
      <w:r>
        <w:br w:type="page"/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C553DC" w14:paraId="01F9A130" w14:textId="77777777" w:rsidTr="00D3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tcW w:w="8436" w:type="dxa"/>
            <w:gridSpan w:val="4"/>
            <w:vAlign w:val="center"/>
          </w:tcPr>
          <w:p w14:paraId="6E59B174" w14:textId="4F30F2E2" w:rsidR="00C553DC" w:rsidRDefault="00D35358" w:rsidP="00D35358">
            <w:r>
              <w:rPr>
                <w:rFonts w:cs="Arial"/>
                <w:szCs w:val="20"/>
              </w:rPr>
              <w:lastRenderedPageBreak/>
              <w:t>WHS Checklist</w:t>
            </w:r>
          </w:p>
        </w:tc>
      </w:tr>
      <w:tr w:rsidR="00D35358" w14:paraId="6C4B2F53" w14:textId="77777777" w:rsidTr="00D35358">
        <w:trPr>
          <w:trHeight w:val="326"/>
        </w:trPr>
        <w:tc>
          <w:tcPr>
            <w:tcW w:w="2109" w:type="dxa"/>
            <w:vAlign w:val="center"/>
          </w:tcPr>
          <w:p w14:paraId="60A94D3B" w14:textId="0DE79347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Worker’s Name</w:t>
            </w:r>
          </w:p>
        </w:tc>
        <w:tc>
          <w:tcPr>
            <w:tcW w:w="2109" w:type="dxa"/>
          </w:tcPr>
          <w:p w14:paraId="5A04C360" w14:textId="77777777" w:rsidR="00D35358" w:rsidRDefault="00D35358" w:rsidP="00D35358"/>
        </w:tc>
        <w:tc>
          <w:tcPr>
            <w:tcW w:w="2109" w:type="dxa"/>
            <w:vAlign w:val="center"/>
          </w:tcPr>
          <w:p w14:paraId="03C81CC9" w14:textId="0809CFF5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Position/Job Title</w:t>
            </w:r>
          </w:p>
        </w:tc>
        <w:tc>
          <w:tcPr>
            <w:tcW w:w="2109" w:type="dxa"/>
          </w:tcPr>
          <w:p w14:paraId="2F04F581" w14:textId="77777777" w:rsidR="00D35358" w:rsidRDefault="00D35358" w:rsidP="00D35358"/>
        </w:tc>
      </w:tr>
      <w:tr w:rsidR="00D35358" w14:paraId="0FA45052" w14:textId="77777777" w:rsidTr="00D35358">
        <w:trPr>
          <w:trHeight w:val="289"/>
        </w:trPr>
        <w:tc>
          <w:tcPr>
            <w:tcW w:w="2109" w:type="dxa"/>
            <w:vAlign w:val="center"/>
          </w:tcPr>
          <w:p w14:paraId="1B637EB6" w14:textId="7B7B9037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Start Date</w:t>
            </w:r>
          </w:p>
        </w:tc>
        <w:tc>
          <w:tcPr>
            <w:tcW w:w="2109" w:type="dxa"/>
          </w:tcPr>
          <w:p w14:paraId="5300D3D3" w14:textId="77777777" w:rsidR="00D35358" w:rsidRDefault="00D35358" w:rsidP="00D35358"/>
        </w:tc>
        <w:tc>
          <w:tcPr>
            <w:tcW w:w="2109" w:type="dxa"/>
            <w:vAlign w:val="center"/>
          </w:tcPr>
          <w:p w14:paraId="61CB18F9" w14:textId="4E58803F" w:rsidR="00D35358" w:rsidRPr="00D35358" w:rsidRDefault="00D35358" w:rsidP="00D35358">
            <w:pPr>
              <w:rPr>
                <w:b/>
              </w:rPr>
            </w:pPr>
            <w:r w:rsidRPr="00D35358">
              <w:rPr>
                <w:rFonts w:cs="Arial"/>
                <w:b/>
                <w:szCs w:val="20"/>
              </w:rPr>
              <w:t>Supervisor Name</w:t>
            </w:r>
          </w:p>
        </w:tc>
        <w:tc>
          <w:tcPr>
            <w:tcW w:w="2109" w:type="dxa"/>
          </w:tcPr>
          <w:p w14:paraId="4789E1B2" w14:textId="77777777" w:rsidR="00D35358" w:rsidRDefault="00D35358" w:rsidP="00D35358"/>
        </w:tc>
      </w:tr>
      <w:tr w:rsidR="00D87823" w:rsidRPr="00D87823" w14:paraId="7900C04D" w14:textId="77777777" w:rsidTr="000D63C2">
        <w:trPr>
          <w:trHeight w:val="366"/>
        </w:trPr>
        <w:tc>
          <w:tcPr>
            <w:tcW w:w="6327" w:type="dxa"/>
            <w:gridSpan w:val="3"/>
            <w:shd w:val="clear" w:color="auto" w:fill="DBE5F1" w:themeFill="accent1" w:themeFillTint="33"/>
            <w:vAlign w:val="center"/>
          </w:tcPr>
          <w:p w14:paraId="5C6BE7CB" w14:textId="558242A6" w:rsidR="00D87823" w:rsidRPr="00D87823" w:rsidRDefault="00D87823" w:rsidP="00D87823">
            <w:pPr>
              <w:rPr>
                <w:b/>
              </w:rPr>
            </w:pPr>
            <w:r w:rsidRPr="00D87823">
              <w:rPr>
                <w:rFonts w:cs="Arial"/>
                <w:b/>
                <w:szCs w:val="20"/>
              </w:rPr>
              <w:t>Introduction</w:t>
            </w:r>
          </w:p>
        </w:tc>
        <w:tc>
          <w:tcPr>
            <w:tcW w:w="2109" w:type="dxa"/>
            <w:shd w:val="clear" w:color="auto" w:fill="DBE5F1" w:themeFill="accent1" w:themeFillTint="33"/>
            <w:vAlign w:val="center"/>
          </w:tcPr>
          <w:p w14:paraId="32A82E30" w14:textId="278F3064" w:rsidR="00D87823" w:rsidRPr="00D87823" w:rsidRDefault="00D87823" w:rsidP="00D87823">
            <w:pPr>
              <w:rPr>
                <w:b/>
              </w:rPr>
            </w:pPr>
            <w:r w:rsidRPr="00D87823">
              <w:rPr>
                <w:rFonts w:cs="Arial"/>
                <w:b/>
                <w:szCs w:val="20"/>
              </w:rPr>
              <w:t>Date completed</w:t>
            </w:r>
          </w:p>
        </w:tc>
      </w:tr>
      <w:tr w:rsidR="00DB495A" w14:paraId="2C5BF228" w14:textId="77777777" w:rsidTr="00DB495A">
        <w:trPr>
          <w:trHeight w:val="282"/>
        </w:trPr>
        <w:tc>
          <w:tcPr>
            <w:tcW w:w="6327" w:type="dxa"/>
            <w:gridSpan w:val="3"/>
            <w:vAlign w:val="center"/>
          </w:tcPr>
          <w:p w14:paraId="40D84739" w14:textId="449FA6C4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Introduce other staff and the supervisor</w:t>
            </w:r>
          </w:p>
        </w:tc>
        <w:tc>
          <w:tcPr>
            <w:tcW w:w="2109" w:type="dxa"/>
            <w:vAlign w:val="center"/>
          </w:tcPr>
          <w:p w14:paraId="443124C2" w14:textId="77777777" w:rsidR="00DB495A" w:rsidRDefault="00DB495A" w:rsidP="00DB495A"/>
        </w:tc>
      </w:tr>
      <w:tr w:rsidR="00DB495A" w14:paraId="5355368C" w14:textId="77777777" w:rsidTr="00DB495A">
        <w:trPr>
          <w:trHeight w:val="272"/>
        </w:trPr>
        <w:tc>
          <w:tcPr>
            <w:tcW w:w="6327" w:type="dxa"/>
            <w:gridSpan w:val="3"/>
            <w:vAlign w:val="center"/>
          </w:tcPr>
          <w:p w14:paraId="33A44EDC" w14:textId="3BCD973A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Introduce the first aid officer and show location of first aid supplies</w:t>
            </w:r>
          </w:p>
        </w:tc>
        <w:tc>
          <w:tcPr>
            <w:tcW w:w="2109" w:type="dxa"/>
            <w:vAlign w:val="center"/>
          </w:tcPr>
          <w:p w14:paraId="41722729" w14:textId="77777777" w:rsidR="00DB495A" w:rsidRDefault="00DB495A" w:rsidP="00DB495A"/>
        </w:tc>
      </w:tr>
      <w:tr w:rsidR="00DB495A" w14:paraId="03F0590F" w14:textId="77777777" w:rsidTr="00DB495A">
        <w:trPr>
          <w:trHeight w:val="290"/>
        </w:trPr>
        <w:tc>
          <w:tcPr>
            <w:tcW w:w="6327" w:type="dxa"/>
            <w:gridSpan w:val="3"/>
            <w:vAlign w:val="center"/>
          </w:tcPr>
          <w:p w14:paraId="695F7EF1" w14:textId="592F66BB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Explain and demonstrate emergency procedures</w:t>
            </w:r>
          </w:p>
        </w:tc>
        <w:tc>
          <w:tcPr>
            <w:tcW w:w="2109" w:type="dxa"/>
            <w:vAlign w:val="center"/>
          </w:tcPr>
          <w:p w14:paraId="0F95E149" w14:textId="77777777" w:rsidR="00DB495A" w:rsidRDefault="00DB495A" w:rsidP="00DB495A"/>
        </w:tc>
      </w:tr>
      <w:tr w:rsidR="00DB495A" w14:paraId="3C1B50FF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3E3A2316" w14:textId="0A850BE6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Show location of exits and equipment</w:t>
            </w:r>
          </w:p>
        </w:tc>
        <w:tc>
          <w:tcPr>
            <w:tcW w:w="2109" w:type="dxa"/>
            <w:vAlign w:val="center"/>
          </w:tcPr>
          <w:p w14:paraId="5760EAC4" w14:textId="77777777" w:rsidR="00DB495A" w:rsidRDefault="00DB495A" w:rsidP="00DB495A"/>
        </w:tc>
      </w:tr>
      <w:tr w:rsidR="00DB495A" w14:paraId="3266077C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6605E3B4" w14:textId="2D26229D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</w:t>
            </w:r>
            <w:r w:rsidRPr="000D63C2">
              <w:rPr>
                <w:sz w:val="18"/>
                <w:szCs w:val="18"/>
              </w:rPr>
              <w:t>Show the work area, toilet, drinking water and eating facilities</w:t>
            </w:r>
          </w:p>
        </w:tc>
        <w:tc>
          <w:tcPr>
            <w:tcW w:w="2109" w:type="dxa"/>
            <w:vAlign w:val="center"/>
          </w:tcPr>
          <w:p w14:paraId="0AFD4C55" w14:textId="77777777" w:rsidR="00DB495A" w:rsidRDefault="00DB495A" w:rsidP="00DB495A"/>
        </w:tc>
      </w:tr>
      <w:tr w:rsidR="00DB495A" w14:paraId="15CB3C56" w14:textId="77777777" w:rsidTr="00DB495A">
        <w:trPr>
          <w:trHeight w:val="266"/>
        </w:trPr>
        <w:tc>
          <w:tcPr>
            <w:tcW w:w="6327" w:type="dxa"/>
            <w:gridSpan w:val="3"/>
            <w:vAlign w:val="center"/>
          </w:tcPr>
          <w:p w14:paraId="2B0AB362" w14:textId="77777777" w:rsidR="00DB495A" w:rsidRPr="000D63C2" w:rsidRDefault="00DB495A" w:rsidP="00DB495A">
            <w:pPr>
              <w:pStyle w:val="tabletextbold"/>
              <w:rPr>
                <w:b w:val="0"/>
              </w:rPr>
            </w:pPr>
            <w:r w:rsidRPr="000D63C2">
              <w:rPr>
                <w:rFonts w:cs="Arial"/>
                <w:b w:val="0"/>
              </w:rPr>
              <w:sym w:font="Wingdings" w:char="F0A8"/>
            </w:r>
            <w:r w:rsidRPr="000D63C2">
              <w:rPr>
                <w:rFonts w:cs="Arial"/>
                <w:b w:val="0"/>
              </w:rPr>
              <w:t xml:space="preserve">     </w:t>
            </w:r>
            <w:r w:rsidRPr="000D63C2">
              <w:rPr>
                <w:b w:val="0"/>
              </w:rPr>
              <w:t>Show how to safely use, store and maintain equipment (tools etc) and</w:t>
            </w:r>
          </w:p>
          <w:p w14:paraId="28733433" w14:textId="549081FA" w:rsidR="00DB495A" w:rsidRPr="000D63C2" w:rsidRDefault="00DB495A" w:rsidP="00DB495A">
            <w:pPr>
              <w:rPr>
                <w:sz w:val="18"/>
                <w:szCs w:val="18"/>
              </w:rPr>
            </w:pPr>
            <w:r w:rsidRPr="000D63C2">
              <w:rPr>
                <w:sz w:val="18"/>
                <w:szCs w:val="18"/>
              </w:rPr>
              <w:t xml:space="preserve">         hazardous substances (if applicable)</w:t>
            </w:r>
          </w:p>
        </w:tc>
        <w:tc>
          <w:tcPr>
            <w:tcW w:w="2109" w:type="dxa"/>
            <w:vAlign w:val="center"/>
          </w:tcPr>
          <w:p w14:paraId="66A65301" w14:textId="77777777" w:rsidR="00DB495A" w:rsidRDefault="00DB495A" w:rsidP="00DB495A"/>
        </w:tc>
      </w:tr>
      <w:tr w:rsidR="000D63C2" w14:paraId="553723C3" w14:textId="77777777" w:rsidTr="000D63C2">
        <w:trPr>
          <w:trHeight w:val="398"/>
        </w:trPr>
        <w:tc>
          <w:tcPr>
            <w:tcW w:w="8436" w:type="dxa"/>
            <w:gridSpan w:val="4"/>
            <w:shd w:val="clear" w:color="auto" w:fill="DBE5F1" w:themeFill="accent1" w:themeFillTint="33"/>
            <w:vAlign w:val="center"/>
          </w:tcPr>
          <w:p w14:paraId="55A27A35" w14:textId="1A68CD8E" w:rsidR="000D63C2" w:rsidRPr="000D63C2" w:rsidRDefault="000D63C2" w:rsidP="000D63C2">
            <w:pPr>
              <w:rPr>
                <w:b/>
              </w:rPr>
            </w:pPr>
            <w:r w:rsidRPr="000D63C2">
              <w:rPr>
                <w:rFonts w:cs="Arial"/>
                <w:b/>
                <w:szCs w:val="20"/>
              </w:rPr>
              <w:t>Work Health and Safety</w:t>
            </w:r>
          </w:p>
        </w:tc>
      </w:tr>
      <w:tr w:rsidR="000D63C2" w14:paraId="14EF8E6C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5006AF3F" w14:textId="59D5F528" w:rsidR="000D63C2" w:rsidRPr="000D63C2" w:rsidRDefault="000D63C2" w:rsidP="00DB495A">
            <w:pPr>
              <w:rPr>
                <w:sz w:val="18"/>
                <w:szCs w:val="18"/>
              </w:rPr>
            </w:pPr>
            <w:r w:rsidRPr="000D63C2">
              <w:rPr>
                <w:rFonts w:cs="Arial"/>
                <w:sz w:val="18"/>
                <w:szCs w:val="18"/>
              </w:rPr>
              <w:sym w:font="Wingdings" w:char="F0A8"/>
            </w:r>
            <w:r w:rsidRPr="000D63C2">
              <w:rPr>
                <w:rFonts w:cs="Arial"/>
                <w:sz w:val="18"/>
                <w:szCs w:val="18"/>
              </w:rPr>
              <w:t xml:space="preserve">     WHS Induction Training Program for Workers (complete copy)</w:t>
            </w:r>
          </w:p>
        </w:tc>
        <w:tc>
          <w:tcPr>
            <w:tcW w:w="2109" w:type="dxa"/>
            <w:vAlign w:val="center"/>
          </w:tcPr>
          <w:p w14:paraId="2B7DD20A" w14:textId="77777777" w:rsidR="000D63C2" w:rsidRDefault="000D63C2" w:rsidP="00DB495A"/>
        </w:tc>
      </w:tr>
      <w:tr w:rsidR="00222045" w14:paraId="216E6163" w14:textId="77777777" w:rsidTr="00222045">
        <w:trPr>
          <w:trHeight w:val="334"/>
        </w:trPr>
        <w:tc>
          <w:tcPr>
            <w:tcW w:w="8436" w:type="dxa"/>
            <w:gridSpan w:val="4"/>
            <w:shd w:val="clear" w:color="auto" w:fill="DBE5F1" w:themeFill="accent1" w:themeFillTint="33"/>
            <w:vAlign w:val="center"/>
          </w:tcPr>
          <w:p w14:paraId="4E11F199" w14:textId="66B6D9C7" w:rsidR="00222045" w:rsidRPr="00222045" w:rsidRDefault="00222045" w:rsidP="00222045">
            <w:pPr>
              <w:rPr>
                <w:b/>
              </w:rPr>
            </w:pPr>
            <w:r w:rsidRPr="00222045">
              <w:rPr>
                <w:rFonts w:cs="Arial"/>
                <w:b/>
                <w:szCs w:val="20"/>
              </w:rPr>
              <w:t>On completion of Safety Induction Training Program  confirm the following:</w:t>
            </w:r>
          </w:p>
        </w:tc>
      </w:tr>
      <w:tr w:rsidR="00222045" w14:paraId="1102A3CE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EDF74CB" w14:textId="34316467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Roles and responsibilities of people in the workplace regarding WHS</w:t>
            </w:r>
          </w:p>
        </w:tc>
        <w:tc>
          <w:tcPr>
            <w:tcW w:w="2109" w:type="dxa"/>
            <w:vAlign w:val="center"/>
          </w:tcPr>
          <w:p w14:paraId="2D9039B5" w14:textId="77777777" w:rsidR="00222045" w:rsidRDefault="00222045" w:rsidP="00222045"/>
        </w:tc>
      </w:tr>
      <w:tr w:rsidR="00222045" w14:paraId="1ED99546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6FFC475E" w14:textId="65E58368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Hazards in the workplace and how they are controlled</w:t>
            </w:r>
          </w:p>
        </w:tc>
        <w:tc>
          <w:tcPr>
            <w:tcW w:w="2109" w:type="dxa"/>
            <w:vAlign w:val="center"/>
          </w:tcPr>
          <w:p w14:paraId="3C4ADBA8" w14:textId="77777777" w:rsidR="00222045" w:rsidRDefault="00222045" w:rsidP="00222045"/>
        </w:tc>
      </w:tr>
      <w:tr w:rsidR="00222045" w14:paraId="703B6133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4DEDDF55" w14:textId="30EF0B44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How to report hazards</w:t>
            </w:r>
          </w:p>
        </w:tc>
        <w:tc>
          <w:tcPr>
            <w:tcW w:w="2109" w:type="dxa"/>
            <w:vAlign w:val="center"/>
          </w:tcPr>
          <w:p w14:paraId="399DA7CE" w14:textId="77777777" w:rsidR="00222045" w:rsidRDefault="00222045" w:rsidP="00222045"/>
        </w:tc>
      </w:tr>
      <w:tr w:rsidR="00222045" w14:paraId="3C3DF875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5D900B6A" w14:textId="77777777" w:rsidR="00222045" w:rsidRPr="00222045" w:rsidRDefault="00222045" w:rsidP="00222045">
            <w:pPr>
              <w:pStyle w:val="tabletextbold"/>
              <w:rPr>
                <w:b w:val="0"/>
              </w:rPr>
            </w:pPr>
            <w:r w:rsidRPr="00222045">
              <w:rPr>
                <w:rFonts w:cs="Arial"/>
                <w:b w:val="0"/>
              </w:rPr>
              <w:sym w:font="Wingdings" w:char="F0A8"/>
            </w:r>
            <w:r w:rsidRPr="00222045">
              <w:rPr>
                <w:rFonts w:cs="Arial"/>
                <w:b w:val="0"/>
              </w:rPr>
              <w:t xml:space="preserve">     </w:t>
            </w:r>
            <w:r w:rsidRPr="00222045">
              <w:rPr>
                <w:b w:val="0"/>
              </w:rPr>
              <w:t>How to report an injury and the importance of immediate reporting of</w:t>
            </w:r>
          </w:p>
          <w:p w14:paraId="43F8DF29" w14:textId="7A12C7EE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sz w:val="18"/>
                <w:szCs w:val="18"/>
              </w:rPr>
              <w:t xml:space="preserve">         serious injuries.</w:t>
            </w:r>
          </w:p>
        </w:tc>
        <w:tc>
          <w:tcPr>
            <w:tcW w:w="2109" w:type="dxa"/>
            <w:vAlign w:val="center"/>
          </w:tcPr>
          <w:p w14:paraId="3D95F0A6" w14:textId="77777777" w:rsidR="00222045" w:rsidRDefault="00222045" w:rsidP="00222045"/>
        </w:tc>
      </w:tr>
      <w:tr w:rsidR="00222045" w14:paraId="2912D064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3D8D0147" w14:textId="77777777" w:rsidR="00222045" w:rsidRPr="00222045" w:rsidRDefault="00222045" w:rsidP="00222045">
            <w:pPr>
              <w:pStyle w:val="tabletextbold"/>
              <w:rPr>
                <w:b w:val="0"/>
              </w:rPr>
            </w:pPr>
            <w:r w:rsidRPr="00222045">
              <w:rPr>
                <w:rFonts w:cs="Arial"/>
                <w:b w:val="0"/>
              </w:rPr>
              <w:sym w:font="Wingdings" w:char="F0A8"/>
            </w:r>
            <w:r w:rsidRPr="00222045">
              <w:rPr>
                <w:rFonts w:cs="Arial"/>
                <w:b w:val="0"/>
              </w:rPr>
              <w:t xml:space="preserve">     </w:t>
            </w:r>
            <w:r w:rsidRPr="00222045">
              <w:rPr>
                <w:b w:val="0"/>
              </w:rPr>
              <w:t>Consultation about WHS—how they will be kept informed about health</w:t>
            </w:r>
          </w:p>
          <w:p w14:paraId="10BE8D0E" w14:textId="6576D888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sz w:val="18"/>
                <w:szCs w:val="18"/>
              </w:rPr>
              <w:t xml:space="preserve">         and safety issues</w:t>
            </w:r>
          </w:p>
        </w:tc>
        <w:tc>
          <w:tcPr>
            <w:tcW w:w="2109" w:type="dxa"/>
            <w:vAlign w:val="center"/>
          </w:tcPr>
          <w:p w14:paraId="79360961" w14:textId="77777777" w:rsidR="00222045" w:rsidRDefault="00222045" w:rsidP="00222045"/>
        </w:tc>
      </w:tr>
      <w:tr w:rsidR="00222045" w14:paraId="1631B28F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BFD1AF9" w14:textId="1B5DCE26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Injury and Return to Work Procedures</w:t>
            </w:r>
          </w:p>
        </w:tc>
        <w:tc>
          <w:tcPr>
            <w:tcW w:w="2109" w:type="dxa"/>
            <w:vAlign w:val="center"/>
          </w:tcPr>
          <w:p w14:paraId="08007FC1" w14:textId="77777777" w:rsidR="00222045" w:rsidRDefault="00222045" w:rsidP="00222045"/>
        </w:tc>
      </w:tr>
      <w:tr w:rsidR="00222045" w14:paraId="1A4A8B41" w14:textId="77777777" w:rsidTr="000D63C2">
        <w:trPr>
          <w:trHeight w:val="334"/>
        </w:trPr>
        <w:tc>
          <w:tcPr>
            <w:tcW w:w="6327" w:type="dxa"/>
            <w:gridSpan w:val="3"/>
            <w:vAlign w:val="center"/>
          </w:tcPr>
          <w:p w14:paraId="0E3DB7C8" w14:textId="78BA3B21" w:rsidR="00222045" w:rsidRPr="00222045" w:rsidRDefault="00222045" w:rsidP="00222045">
            <w:pPr>
              <w:rPr>
                <w:sz w:val="18"/>
                <w:szCs w:val="18"/>
              </w:rPr>
            </w:pPr>
            <w:r w:rsidRPr="00222045">
              <w:rPr>
                <w:rFonts w:cs="Arial"/>
                <w:sz w:val="18"/>
                <w:szCs w:val="18"/>
              </w:rPr>
              <w:sym w:font="Wingdings" w:char="F0A8"/>
            </w:r>
            <w:r w:rsidRPr="00222045">
              <w:rPr>
                <w:rFonts w:cs="Arial"/>
                <w:sz w:val="18"/>
                <w:szCs w:val="18"/>
              </w:rPr>
              <w:t xml:space="preserve">     </w:t>
            </w:r>
            <w:r w:rsidRPr="00222045">
              <w:rPr>
                <w:sz w:val="18"/>
                <w:szCs w:val="18"/>
              </w:rPr>
              <w:t>Roles and responsibilities of people in the workplace regarding WHS</w:t>
            </w:r>
          </w:p>
        </w:tc>
        <w:tc>
          <w:tcPr>
            <w:tcW w:w="2109" w:type="dxa"/>
            <w:vAlign w:val="center"/>
          </w:tcPr>
          <w:p w14:paraId="70C03F55" w14:textId="77777777" w:rsidR="00222045" w:rsidRDefault="00222045" w:rsidP="00222045"/>
        </w:tc>
      </w:tr>
      <w:tr w:rsidR="00222045" w:rsidRPr="00222045" w14:paraId="0CDBC3FA" w14:textId="77777777" w:rsidTr="00FC4BF2">
        <w:trPr>
          <w:trHeight w:val="334"/>
        </w:trPr>
        <w:tc>
          <w:tcPr>
            <w:tcW w:w="6327" w:type="dxa"/>
            <w:gridSpan w:val="3"/>
            <w:shd w:val="clear" w:color="auto" w:fill="DBE5F1" w:themeFill="accent1" w:themeFillTint="33"/>
            <w:vAlign w:val="center"/>
          </w:tcPr>
          <w:p w14:paraId="6D691588" w14:textId="1A1BAE3C" w:rsidR="00222045" w:rsidRPr="00222045" w:rsidRDefault="00222045" w:rsidP="00FC4BF2">
            <w:pPr>
              <w:rPr>
                <w:b/>
                <w:sz w:val="18"/>
                <w:szCs w:val="18"/>
              </w:rPr>
            </w:pPr>
            <w:r w:rsidRPr="00222045">
              <w:rPr>
                <w:rFonts w:cs="Arial"/>
                <w:b/>
                <w:szCs w:val="20"/>
              </w:rPr>
              <w:t>WHS Induction conducted by:</w:t>
            </w:r>
          </w:p>
        </w:tc>
        <w:tc>
          <w:tcPr>
            <w:tcW w:w="2109" w:type="dxa"/>
            <w:shd w:val="clear" w:color="auto" w:fill="DBE5F1" w:themeFill="accent1" w:themeFillTint="33"/>
            <w:vAlign w:val="center"/>
          </w:tcPr>
          <w:p w14:paraId="736BE276" w14:textId="32F7E926" w:rsidR="00222045" w:rsidRPr="00222045" w:rsidRDefault="00222045" w:rsidP="00FC4BF2">
            <w:pPr>
              <w:rPr>
                <w:b/>
              </w:rPr>
            </w:pPr>
            <w:r w:rsidRPr="00222045">
              <w:rPr>
                <w:rFonts w:cs="Arial"/>
                <w:b/>
                <w:szCs w:val="20"/>
              </w:rPr>
              <w:t>Date</w:t>
            </w:r>
          </w:p>
        </w:tc>
      </w:tr>
      <w:tr w:rsidR="00222045" w14:paraId="4F62E877" w14:textId="77777777" w:rsidTr="005D323B">
        <w:trPr>
          <w:trHeight w:val="757"/>
        </w:trPr>
        <w:tc>
          <w:tcPr>
            <w:tcW w:w="6327" w:type="dxa"/>
            <w:gridSpan w:val="3"/>
          </w:tcPr>
          <w:p w14:paraId="677130D9" w14:textId="002D1934" w:rsidR="00222045" w:rsidRPr="00222045" w:rsidRDefault="00222045" w:rsidP="005D323B">
            <w:pPr>
              <w:rPr>
                <w:b/>
                <w:sz w:val="18"/>
                <w:szCs w:val="18"/>
              </w:rPr>
            </w:pPr>
            <w:r w:rsidRPr="00222045">
              <w:rPr>
                <w:rFonts w:cs="Arial"/>
                <w:b/>
                <w:szCs w:val="20"/>
              </w:rPr>
              <w:t>Person providing the induction (print name):</w:t>
            </w:r>
          </w:p>
        </w:tc>
        <w:tc>
          <w:tcPr>
            <w:tcW w:w="2109" w:type="dxa"/>
            <w:vAlign w:val="center"/>
          </w:tcPr>
          <w:p w14:paraId="7C6BD1F7" w14:textId="77777777" w:rsidR="00222045" w:rsidRDefault="00222045" w:rsidP="00DB495A"/>
        </w:tc>
      </w:tr>
      <w:tr w:rsidR="00222045" w14:paraId="00D1D541" w14:textId="77777777" w:rsidTr="005D323B">
        <w:trPr>
          <w:trHeight w:val="839"/>
        </w:trPr>
        <w:tc>
          <w:tcPr>
            <w:tcW w:w="6327" w:type="dxa"/>
            <w:gridSpan w:val="3"/>
          </w:tcPr>
          <w:p w14:paraId="72FA637A" w14:textId="77777777" w:rsidR="00222045" w:rsidRDefault="00222045" w:rsidP="005D323B">
            <w:pPr>
              <w:pStyle w:val="tabletextbold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Signature:</w:t>
            </w:r>
          </w:p>
          <w:p w14:paraId="3AD94530" w14:textId="77777777" w:rsidR="00222045" w:rsidRPr="000D63C2" w:rsidRDefault="00222045" w:rsidP="005D323B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C4010D0" w14:textId="77777777" w:rsidR="00222045" w:rsidRDefault="00222045" w:rsidP="00DB495A"/>
        </w:tc>
      </w:tr>
      <w:tr w:rsidR="00222045" w14:paraId="79C2B1D3" w14:textId="77777777" w:rsidTr="005D323B">
        <w:trPr>
          <w:trHeight w:val="837"/>
        </w:trPr>
        <w:tc>
          <w:tcPr>
            <w:tcW w:w="6327" w:type="dxa"/>
            <w:gridSpan w:val="3"/>
          </w:tcPr>
          <w:p w14:paraId="19FC3C7F" w14:textId="77777777" w:rsidR="00222045" w:rsidRDefault="00222045" w:rsidP="005D323B">
            <w:pPr>
              <w:pStyle w:val="tabletextbold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Worker’s Signature:</w:t>
            </w:r>
          </w:p>
          <w:p w14:paraId="7A4B49B4" w14:textId="77777777" w:rsidR="00222045" w:rsidRPr="000D63C2" w:rsidRDefault="00222045" w:rsidP="005D323B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5578629" w14:textId="77777777" w:rsidR="00222045" w:rsidRDefault="00222045" w:rsidP="00DB495A"/>
        </w:tc>
      </w:tr>
    </w:tbl>
    <w:p w14:paraId="5FB77A8C" w14:textId="53197147" w:rsidR="007B3379" w:rsidRDefault="007B3379" w:rsidP="007B3379">
      <w:pPr>
        <w:pStyle w:val="H2"/>
      </w:pPr>
      <w:r>
        <w:t>References</w:t>
      </w:r>
      <w:bookmarkEnd w:id="2"/>
    </w:p>
    <w:p w14:paraId="1CE54905" w14:textId="77777777" w:rsidR="007B3379" w:rsidRDefault="007B3379" w:rsidP="007B3379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23286FEA" w14:textId="10861F66" w:rsidR="002D0A38" w:rsidRPr="00FF1AA2" w:rsidRDefault="007B3379" w:rsidP="005D323B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8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sectPr w:rsidR="002D0A38" w:rsidRPr="00FF1AA2" w:rsidSect="00EC406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873D9" w14:textId="77777777" w:rsidR="00B908DE" w:rsidRDefault="00B908DE" w:rsidP="00036C36">
      <w:r>
        <w:separator/>
      </w:r>
    </w:p>
  </w:endnote>
  <w:endnote w:type="continuationSeparator" w:id="0">
    <w:p w14:paraId="11049924" w14:textId="77777777" w:rsidR="00B908DE" w:rsidRDefault="00B908DE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40BE8" w14:textId="77777777" w:rsidR="00EE2A46" w:rsidRDefault="00EE2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B908DE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E24A539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EC406C">
            <w:rPr>
              <w:color w:val="BFBFBF" w:themeColor="background1" w:themeShade="BF"/>
            </w:rPr>
            <w:t xml:space="preserve">  </w:t>
          </w:r>
          <w:r w:rsidR="00EC406C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7131B382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EC406C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1037500C" w14:textId="5EC471F7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EC406C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35068CC4" w14:textId="610BA397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EC406C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B908DE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FEDC7" w14:textId="77777777" w:rsidR="00B908DE" w:rsidRDefault="00B908DE" w:rsidP="00036C36">
      <w:r>
        <w:separator/>
      </w:r>
    </w:p>
  </w:footnote>
  <w:footnote w:type="continuationSeparator" w:id="0">
    <w:p w14:paraId="3CD05BEE" w14:textId="77777777" w:rsidR="00B908DE" w:rsidRDefault="00B908DE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1B3CF" w14:textId="77777777" w:rsidR="00EE2A46" w:rsidRDefault="00EE2A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072AE929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1824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Induction </w:t>
    </w:r>
    <w:r w:rsidR="00547D37">
      <w:t>P</w:t>
    </w:r>
    <w:r>
      <w:t>lan</w:t>
    </w:r>
    <w:r w:rsidR="000B5712">
      <w:t xml:space="preserve"> </w:t>
    </w:r>
    <w:r w:rsidR="00D90CFA">
      <w:t>2019</w:t>
    </w:r>
  </w:p>
  <w:p w14:paraId="5FBD772B" w14:textId="77777777" w:rsidR="00660396" w:rsidRDefault="006603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27"/>
  </w:num>
  <w:num w:numId="5">
    <w:abstractNumId w:val="18"/>
  </w:num>
  <w:num w:numId="6">
    <w:abstractNumId w:val="13"/>
  </w:num>
  <w:num w:numId="7">
    <w:abstractNumId w:val="26"/>
  </w:num>
  <w:num w:numId="8">
    <w:abstractNumId w:val="28"/>
  </w:num>
  <w:num w:numId="9">
    <w:abstractNumId w:val="11"/>
  </w:num>
  <w:num w:numId="10">
    <w:abstractNumId w:val="6"/>
  </w:num>
  <w:num w:numId="11">
    <w:abstractNumId w:val="26"/>
  </w:num>
  <w:num w:numId="12">
    <w:abstractNumId w:val="28"/>
  </w:num>
  <w:num w:numId="13">
    <w:abstractNumId w:val="8"/>
  </w:num>
  <w:num w:numId="14">
    <w:abstractNumId w:val="24"/>
  </w:num>
  <w:num w:numId="15">
    <w:abstractNumId w:val="12"/>
  </w:num>
  <w:num w:numId="16">
    <w:abstractNumId w:val="5"/>
  </w:num>
  <w:num w:numId="17">
    <w:abstractNumId w:val="19"/>
  </w:num>
  <w:num w:numId="18">
    <w:abstractNumId w:val="17"/>
  </w:num>
  <w:num w:numId="19">
    <w:abstractNumId w:val="23"/>
  </w:num>
  <w:num w:numId="20">
    <w:abstractNumId w:val="14"/>
  </w:num>
  <w:num w:numId="21">
    <w:abstractNumId w:val="1"/>
  </w:num>
  <w:num w:numId="22">
    <w:abstractNumId w:val="20"/>
  </w:num>
  <w:num w:numId="23">
    <w:abstractNumId w:val="16"/>
  </w:num>
  <w:num w:numId="24">
    <w:abstractNumId w:val="7"/>
  </w:num>
  <w:num w:numId="25">
    <w:abstractNumId w:val="2"/>
  </w:num>
  <w:num w:numId="26">
    <w:abstractNumId w:val="4"/>
  </w:num>
  <w:num w:numId="27">
    <w:abstractNumId w:val="10"/>
  </w:num>
  <w:num w:numId="28">
    <w:abstractNumId w:val="22"/>
  </w:num>
  <w:num w:numId="29">
    <w:abstractNumId w:val="0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wFACLfCfw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6E5"/>
    <w:rsid w:val="000D2F4C"/>
    <w:rsid w:val="000D63C2"/>
    <w:rsid w:val="00130B69"/>
    <w:rsid w:val="00145BD7"/>
    <w:rsid w:val="001742CA"/>
    <w:rsid w:val="00185CD1"/>
    <w:rsid w:val="001967FC"/>
    <w:rsid w:val="00197C5E"/>
    <w:rsid w:val="001A488E"/>
    <w:rsid w:val="001C7A3A"/>
    <w:rsid w:val="001E1340"/>
    <w:rsid w:val="001E56DD"/>
    <w:rsid w:val="001E6B32"/>
    <w:rsid w:val="00222045"/>
    <w:rsid w:val="002234F8"/>
    <w:rsid w:val="002257D7"/>
    <w:rsid w:val="00234D17"/>
    <w:rsid w:val="00234E34"/>
    <w:rsid w:val="002371D0"/>
    <w:rsid w:val="00237884"/>
    <w:rsid w:val="00242B1F"/>
    <w:rsid w:val="0028139E"/>
    <w:rsid w:val="00284777"/>
    <w:rsid w:val="002929E8"/>
    <w:rsid w:val="002D0A38"/>
    <w:rsid w:val="002D3441"/>
    <w:rsid w:val="002E5E85"/>
    <w:rsid w:val="002F10F2"/>
    <w:rsid w:val="002F51E5"/>
    <w:rsid w:val="003036B3"/>
    <w:rsid w:val="0031540B"/>
    <w:rsid w:val="00317EC5"/>
    <w:rsid w:val="003371D1"/>
    <w:rsid w:val="00384981"/>
    <w:rsid w:val="00396155"/>
    <w:rsid w:val="003A1EDB"/>
    <w:rsid w:val="003B5E3E"/>
    <w:rsid w:val="003C0B29"/>
    <w:rsid w:val="003C2DAD"/>
    <w:rsid w:val="003F28BC"/>
    <w:rsid w:val="00400E70"/>
    <w:rsid w:val="00403724"/>
    <w:rsid w:val="0042551C"/>
    <w:rsid w:val="004262BE"/>
    <w:rsid w:val="00442609"/>
    <w:rsid w:val="00444B34"/>
    <w:rsid w:val="004618AD"/>
    <w:rsid w:val="004963C7"/>
    <w:rsid w:val="00496C15"/>
    <w:rsid w:val="004B625A"/>
    <w:rsid w:val="004E5F1F"/>
    <w:rsid w:val="004F39B8"/>
    <w:rsid w:val="004F487B"/>
    <w:rsid w:val="004F512F"/>
    <w:rsid w:val="00547D37"/>
    <w:rsid w:val="0055258C"/>
    <w:rsid w:val="00556818"/>
    <w:rsid w:val="00566987"/>
    <w:rsid w:val="00566B23"/>
    <w:rsid w:val="00571786"/>
    <w:rsid w:val="00573BD4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D114B"/>
    <w:rsid w:val="005D323B"/>
    <w:rsid w:val="005E503C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56A21"/>
    <w:rsid w:val="00660396"/>
    <w:rsid w:val="006604BE"/>
    <w:rsid w:val="006606F0"/>
    <w:rsid w:val="00665074"/>
    <w:rsid w:val="00672919"/>
    <w:rsid w:val="00696DF0"/>
    <w:rsid w:val="006B167A"/>
    <w:rsid w:val="006D1F82"/>
    <w:rsid w:val="006D3E46"/>
    <w:rsid w:val="007042C3"/>
    <w:rsid w:val="00704397"/>
    <w:rsid w:val="0072445D"/>
    <w:rsid w:val="007273C4"/>
    <w:rsid w:val="00747FEA"/>
    <w:rsid w:val="00771C75"/>
    <w:rsid w:val="007813E8"/>
    <w:rsid w:val="007966D8"/>
    <w:rsid w:val="007B3379"/>
    <w:rsid w:val="007D2048"/>
    <w:rsid w:val="007D52BA"/>
    <w:rsid w:val="007D5F36"/>
    <w:rsid w:val="007E590C"/>
    <w:rsid w:val="007E7353"/>
    <w:rsid w:val="0080154F"/>
    <w:rsid w:val="00813C91"/>
    <w:rsid w:val="0083667A"/>
    <w:rsid w:val="00845D10"/>
    <w:rsid w:val="0084603D"/>
    <w:rsid w:val="00856ACE"/>
    <w:rsid w:val="00862291"/>
    <w:rsid w:val="00875AC3"/>
    <w:rsid w:val="00883C33"/>
    <w:rsid w:val="008C4E59"/>
    <w:rsid w:val="008E4EB0"/>
    <w:rsid w:val="008F62EA"/>
    <w:rsid w:val="00900471"/>
    <w:rsid w:val="0091103D"/>
    <w:rsid w:val="00924B12"/>
    <w:rsid w:val="00925CFD"/>
    <w:rsid w:val="0095102F"/>
    <w:rsid w:val="009650B1"/>
    <w:rsid w:val="0097574E"/>
    <w:rsid w:val="00995A74"/>
    <w:rsid w:val="00997097"/>
    <w:rsid w:val="009A23B1"/>
    <w:rsid w:val="009E24F3"/>
    <w:rsid w:val="009E5AAE"/>
    <w:rsid w:val="009E6ECE"/>
    <w:rsid w:val="009F7AE6"/>
    <w:rsid w:val="00A16579"/>
    <w:rsid w:val="00A21F8F"/>
    <w:rsid w:val="00A307AE"/>
    <w:rsid w:val="00A533A1"/>
    <w:rsid w:val="00A5681D"/>
    <w:rsid w:val="00A838EA"/>
    <w:rsid w:val="00AA43B2"/>
    <w:rsid w:val="00AA67B8"/>
    <w:rsid w:val="00AB33C9"/>
    <w:rsid w:val="00AD2D2B"/>
    <w:rsid w:val="00B06696"/>
    <w:rsid w:val="00B15D8A"/>
    <w:rsid w:val="00B25FF6"/>
    <w:rsid w:val="00B34202"/>
    <w:rsid w:val="00B43CA2"/>
    <w:rsid w:val="00B55812"/>
    <w:rsid w:val="00B64463"/>
    <w:rsid w:val="00B673DA"/>
    <w:rsid w:val="00B86F07"/>
    <w:rsid w:val="00B908DE"/>
    <w:rsid w:val="00B9254C"/>
    <w:rsid w:val="00B93F0E"/>
    <w:rsid w:val="00B94762"/>
    <w:rsid w:val="00BD2F9C"/>
    <w:rsid w:val="00BD4C73"/>
    <w:rsid w:val="00BD60BF"/>
    <w:rsid w:val="00BE41E4"/>
    <w:rsid w:val="00BF6848"/>
    <w:rsid w:val="00C12894"/>
    <w:rsid w:val="00C21BDC"/>
    <w:rsid w:val="00C37CEF"/>
    <w:rsid w:val="00C5184C"/>
    <w:rsid w:val="00C525C8"/>
    <w:rsid w:val="00C553DC"/>
    <w:rsid w:val="00C6339E"/>
    <w:rsid w:val="00C67B46"/>
    <w:rsid w:val="00C735B3"/>
    <w:rsid w:val="00C933C5"/>
    <w:rsid w:val="00CA03D7"/>
    <w:rsid w:val="00CA5B1B"/>
    <w:rsid w:val="00CC0304"/>
    <w:rsid w:val="00CC7DDB"/>
    <w:rsid w:val="00CE446D"/>
    <w:rsid w:val="00CF6F40"/>
    <w:rsid w:val="00D3071A"/>
    <w:rsid w:val="00D35358"/>
    <w:rsid w:val="00D41DE8"/>
    <w:rsid w:val="00D45E22"/>
    <w:rsid w:val="00D50643"/>
    <w:rsid w:val="00D55C81"/>
    <w:rsid w:val="00D611F4"/>
    <w:rsid w:val="00D63D31"/>
    <w:rsid w:val="00D661E1"/>
    <w:rsid w:val="00D73B98"/>
    <w:rsid w:val="00D87823"/>
    <w:rsid w:val="00D90CFA"/>
    <w:rsid w:val="00D93EA5"/>
    <w:rsid w:val="00D97587"/>
    <w:rsid w:val="00DA5AAA"/>
    <w:rsid w:val="00DB3DD4"/>
    <w:rsid w:val="00DB495A"/>
    <w:rsid w:val="00DB4D8C"/>
    <w:rsid w:val="00DB66BC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71D6"/>
    <w:rsid w:val="00E34508"/>
    <w:rsid w:val="00E42F79"/>
    <w:rsid w:val="00E54957"/>
    <w:rsid w:val="00E616A0"/>
    <w:rsid w:val="00E643B2"/>
    <w:rsid w:val="00E9337B"/>
    <w:rsid w:val="00EB2766"/>
    <w:rsid w:val="00EB7BD4"/>
    <w:rsid w:val="00EC406C"/>
    <w:rsid w:val="00ED33A3"/>
    <w:rsid w:val="00ED3559"/>
    <w:rsid w:val="00EE2A46"/>
    <w:rsid w:val="00EE4E03"/>
    <w:rsid w:val="00F149E5"/>
    <w:rsid w:val="00F71650"/>
    <w:rsid w:val="00F74890"/>
    <w:rsid w:val="00F82BA4"/>
    <w:rsid w:val="00F916A6"/>
    <w:rsid w:val="00F93301"/>
    <w:rsid w:val="00FB62BD"/>
    <w:rsid w:val="00FC253A"/>
    <w:rsid w:val="00FC4BF2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erce.wa.gov.au/sites/default/files/atoms/files/general_duty_of_care.pdf" TargetMode="External"/><Relationship Id="rId13" Type="http://schemas.openxmlformats.org/officeDocument/2006/relationships/hyperlink" Target="https://www.oaic.gov.au/privacy-law/privacy-act/" TargetMode="External"/><Relationship Id="rId18" Type="http://schemas.openxmlformats.org/officeDocument/2006/relationships/hyperlink" Target="https://www.comcare.gov.au/__data/assets/pdf_file/0008/145286/WHS_123a_04706_May17_v1fill-b66aa8587c8c4523af9505ce097736d4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commerce.wa.gov.au/sites/default/files/atoms/files/new_young_induction.pdf" TargetMode="External"/><Relationship Id="rId12" Type="http://schemas.openxmlformats.org/officeDocument/2006/relationships/hyperlink" Target="https://www.commerce.wa.gov.au/sites/default/files/atoms/files/guidance_note_formal_consultative_processes.pdf" TargetMode="External"/><Relationship Id="rId17" Type="http://schemas.openxmlformats.org/officeDocument/2006/relationships/hyperlink" Target="mailto:gharris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lavrov@hotmail.co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ndards.org.au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employemail@hotmail.com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commerce.wa.gov.au/worksafe/about-occupational-safety-and-health-regulations-199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gov.au/Details/C2017C00305" TargetMode="External"/><Relationship Id="rId14" Type="http://schemas.openxmlformats.org/officeDocument/2006/relationships/hyperlink" Target="mailto:companyemail@hotmail.com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43</cp:revision>
  <cp:lastPrinted>2014-08-22T00:36:00Z</cp:lastPrinted>
  <dcterms:created xsi:type="dcterms:W3CDTF">2015-06-05T05:18:00Z</dcterms:created>
  <dcterms:modified xsi:type="dcterms:W3CDTF">2019-05-22T11:50:00Z</dcterms:modified>
</cp:coreProperties>
</file>