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sectPr>
          <w:headerReference r:id="rId6" w:type="default"/>
          <w:headerReference r:id="rId7" w:type="first"/>
          <w:headerReference r:id="rId8" w:type="even"/>
          <w:footerReference r:id="rId9" w:type="default"/>
          <w:footerReference r:id="rId10" w:type="first"/>
          <w:footerReference r:id="rId11" w:type="even"/>
          <w:pgSz w:h="16838" w:w="11906"/>
          <w:pgMar w:bottom="2552" w:top="2211" w:left="1134" w:right="851" w:header="0"/>
          <w:pgNumType w:start="1"/>
          <w:titlePg w:val="1"/>
        </w:sectPr>
      </w:pPr>
      <w:r w:rsidDel="00000000" w:rsidR="00000000" w:rsidRPr="00000000">
        <w:rPr>
          <w:b w:val="1"/>
          <w:color w:val="fff200"/>
          <w:rtl w:val="0"/>
        </w:rPr>
        <w:t xml:space="preserve">///</w:t>
      </w:r>
      <w:r w:rsidDel="00000000" w:rsidR="00000000" w:rsidRPr="00000000">
        <w:rPr>
          <w:rtl w:val="0"/>
        </w:rPr>
        <w:t xml:space="preserve"> OSLO Openbaar Domein</w:t>
      </w:r>
    </w:p>
    <w:p w:rsidR="00000000" w:rsidDel="00000000" w:rsidP="00000000" w:rsidRDefault="00000000" w:rsidRPr="00000000" w14:paraId="00000001">
      <w:pPr>
        <w:pStyle w:val="Heading1"/>
        <w:numPr>
          <w:ilvl w:val="0"/>
          <w:numId w:val="1"/>
        </w:numPr>
        <w:ind w:left="432" w:hanging="432"/>
        <w:contextualSpacing w:val="0"/>
        <w:rPr/>
      </w:pPr>
      <w:r w:rsidDel="00000000" w:rsidR="00000000" w:rsidRPr="00000000">
        <w:rPr>
          <w:rtl w:val="0"/>
        </w:rPr>
        <w:t xml:space="preserve">Overzicht</w:t>
      </w: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590"/>
        <w:tblGridChange w:id="0">
          <w:tblGrid>
            <w:gridCol w:w="2340"/>
            <w:gridCol w:w="7590"/>
          </w:tblGrid>
        </w:tblGridChange>
      </w:tblGrid>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01/01/2018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Einddatum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30/11/2018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Liesbet De Wolf</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contextualSpacing w:val="0"/>
              <w:rPr/>
            </w:pPr>
            <w:r w:rsidDel="00000000" w:rsidR="00000000" w:rsidRPr="00000000">
              <w:rPr>
                <w:rtl w:val="0"/>
              </w:rPr>
              <w:t xml:space="preserve">Liesbet De Wolf, Jens Scheerlinck, Tim Baert, Dries Beheydt, Tom Van Herck</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Geplande overlegmomenten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Vier publieke werkgroep sessies tussen januari en juni 2018</w:t>
            </w:r>
          </w:p>
          <w:p w:rsidR="00000000" w:rsidDel="00000000" w:rsidP="00000000" w:rsidRDefault="00000000" w:rsidRPr="00000000" w14:paraId="000000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Infosessie als tijdens de publieke reviewperiode</w:t>
              <w:tab/>
              <w:tab/>
              <w:tab/>
              <w:tab/>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Beslissingscriterium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Unanimiteit minus één (U-1)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2">
              <w:r w:rsidDel="00000000" w:rsidR="00000000" w:rsidRPr="00000000">
                <w:rPr>
                  <w:color w:val="1155cc"/>
                  <w:u w:val="single"/>
                  <w:rtl w:val="0"/>
                </w:rPr>
                <w:t xml:space="preserve">Modellicentie gratis hergebruik v1.0</w:t>
              </w:r>
            </w:hyperlink>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Locatie documentatie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3">
              <w:r w:rsidDel="00000000" w:rsidR="00000000" w:rsidRPr="00000000">
                <w:rPr>
                  <w:color w:val="1155cc"/>
                  <w:u w:val="single"/>
                  <w:rtl w:val="0"/>
                </w:rPr>
                <w:t xml:space="preserve">http://data.vlaanderen.be</w:t>
              </w:r>
            </w:hyperlink>
            <w:r w:rsidDel="00000000" w:rsidR="00000000" w:rsidRPr="00000000">
              <w:rPr>
                <w:rtl w:val="0"/>
              </w:rPr>
              <w:t xml:space="preserve">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Issue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4">
              <w:r w:rsidDel="00000000" w:rsidR="00000000" w:rsidRPr="00000000">
                <w:rPr>
                  <w:color w:val="1155cc"/>
                  <w:u w:val="single"/>
                  <w:rtl w:val="0"/>
                </w:rPr>
                <w:t xml:space="preserve">https://github.com/Informatievlaanderen/OSLO-Public-Discussion/issues</w:t>
              </w:r>
            </w:hyperlink>
            <w:r w:rsidDel="00000000" w:rsidR="00000000" w:rsidRPr="00000000">
              <w:rPr>
                <w:rtl w:val="0"/>
              </w:rPr>
              <w:t xml:space="preserve"> </w:t>
            </w:r>
          </w:p>
        </w:tc>
      </w:tr>
    </w:tbl>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pPr>
      <w:r w:rsidDel="00000000" w:rsidR="00000000" w:rsidRPr="00000000">
        <w:rPr>
          <w:rtl w:val="0"/>
        </w:rPr>
        <w:t xml:space="preserve">Context</w:t>
      </w:r>
    </w:p>
    <w:p w:rsidR="00000000" w:rsidDel="00000000" w:rsidP="00000000" w:rsidRDefault="00000000" w:rsidRPr="00000000" w14:paraId="00000017">
      <w:pPr>
        <w:contextualSpacing w:val="0"/>
        <w:jc w:val="both"/>
        <w:rPr/>
      </w:pPr>
      <w:r w:rsidDel="00000000" w:rsidR="00000000" w:rsidRPr="00000000">
        <w:rPr>
          <w:rtl w:val="0"/>
        </w:rPr>
        <w:t xml:space="preserve">De Basiskaart Vlaanderen, ook gekend als het Grootschalig Referentiebestand (GRB) is sinds eind 2013 gebiedsdekkend en groeide sindsdien uit tot de topografische basisreferentie voor alle Vlaamse organisaties die met grootschalige basisgegevens omgaan. Het vormt het logische referentiebestand voor alle terreinbeherende instanties in Vlaanderen. Deze terreinbeherende instanties hebben nood aan een breed scala aan terrein-gerelateerde informatie (bomen, groenvoorzieningen, verhardingen, …).  </w:t>
        <w:br w:type="textWrapping"/>
        <w:br w:type="textWrapping"/>
        <w:t xml:space="preserve">De Basiskaart Vlaanderen (GRB) bevat alleen informatie van goed definieerbare, conventioneel aanvaarde referentiegegevens waardoor deze terreinbeherende instanties noodgedwongen zelf inventarisaties moeten opzetten willen ze aan deze informatienood tegemoetkomen.</w:t>
        <w:br w:type="textWrapping"/>
        <w:br w:type="textWrapping"/>
        <w:t xml:space="preserve">Informatie over de objecten die de overheid op haar openbaar domein liggen heeft vormt namelijk een belangrijke basis voor een objectieve beheerplanning en -opvolging die resulteren in kostenefficiëntie, kwaliteitsverbetering en een betere communicatie rond de dienstverlening op vlak van dit openbaar domein. Vandaag ontbreekt een geldend gemeenschappelijk gegevensmodel voor al deze objecten in het openbaar domein. </w:t>
      </w:r>
      <w:r w:rsidDel="00000000" w:rsidR="00000000" w:rsidRPr="00000000">
        <w:rPr>
          <w:rtl w:val="0"/>
        </w:rPr>
      </w:r>
    </w:p>
    <w:p w:rsidR="00000000" w:rsidDel="00000000" w:rsidP="00000000" w:rsidRDefault="00000000" w:rsidRPr="00000000" w14:paraId="00000018">
      <w:pPr>
        <w:pStyle w:val="Heading1"/>
        <w:numPr>
          <w:ilvl w:val="0"/>
          <w:numId w:val="1"/>
        </w:numPr>
        <w:ind w:left="432" w:hanging="432"/>
        <w:contextualSpacing w:val="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scope van dit traject is het bouwen van een gegevensmodel voor de inventarisatie van objecten in het Openbaar Domein, opdat steden, gemeenten, provincies en entiteiten van de Vlaamse overheid vlot informatie over deze objecten kunnen uitwisselen.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In januari gaan we van start met een eerste sessie waarin het huidige OSLO²-model voor het openbaar domein wordt voorgesteld. Dit model is gebaseerd op het GGINO-model, verrijkt met een aantal toetsen aan internationale modellen. De doelstelling van deze eerste sessie is om vertrouwd te geraken met dit model. We doen dit onder andere aan de hand van een aantal concrete use cases die door gastsprekers worden voorgesteld.</w:t>
        <w:br w:type="textWrapping"/>
        <w:br w:type="textWrapping"/>
        <w:t xml:space="preserve">In februari lassen we een tweede sessie in om aan de hand van de use cases uit de vorige werkgroep en gerelateerde discussietopics de volledigheid en de robuustheid van het model te testen. Doelstelling van deze sessie is om het model in de diepte en de breedte te toetsen aan de realiteit. Indien rond bepaalde topics verdere discussie nodig is dan kan tijdens de maand maart één of meerdere extra sessies ingepland worden.</w:t>
        <w:br w:type="textWrapping"/>
        <w:br w:type="textWrapping"/>
        <w:t xml:space="preserve">In april tenslotte plannen we een derde werkgroep om het OSLO²-domeinmodel in haar meest recente versie, na de toetsing uit de voorbije sessies, nog even in zijn geheel te overlopen en te bekijken welke topics, vragen en opmerkingen als ‘in het model verwerkt’ te kunnen beschouwen.</w:t>
        <w:br w:type="textWrapping"/>
        <w:br w:type="textWrapping"/>
        <w:t xml:space="preserve">Na de werkgroepen wordt het uiteindelijke OSLO²-model voor het openbaar domein gedurende enkele maanden als een kandidaat-standaard gepubliceerd.</w:t>
      </w:r>
      <w:r w:rsidDel="00000000" w:rsidR="00000000" w:rsidRPr="00000000">
        <w:rPr>
          <w:rtl w:val="0"/>
        </w:rPr>
      </w:r>
    </w:p>
    <w:p w:rsidR="00000000" w:rsidDel="00000000" w:rsidP="00000000" w:rsidRDefault="00000000" w:rsidRPr="00000000" w14:paraId="0000001B">
      <w:pPr>
        <w:pStyle w:val="Heading2"/>
        <w:spacing w:after="240" w:before="0" w:lineRule="auto"/>
        <w:contextualSpacing w:val="0"/>
        <w:jc w:val="both"/>
        <w:rPr/>
      </w:pPr>
      <w:bookmarkStart w:colFirst="0" w:colLast="0" w:name="_8znuv9nd2pmu" w:id="0"/>
      <w:bookmarkEnd w:id="0"/>
      <w:r w:rsidDel="00000000" w:rsidR="00000000" w:rsidRPr="00000000">
        <w:rPr>
          <w:rtl w:val="0"/>
        </w:rPr>
        <w:t xml:space="preserve">3.1 Stakeholders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contextualSpacing w:val="0"/>
        <w:jc w:val="both"/>
        <w:rPr/>
      </w:pPr>
      <w:r w:rsidDel="00000000" w:rsidR="00000000" w:rsidRPr="00000000">
        <w:rPr>
          <w:rtl w:val="0"/>
        </w:rPr>
        <w:t xml:space="preserve">De belanghebbenden van dit traject zijn onder meer:</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Alle entiteiten van de Vlaamse overheid, in het bijzonder Informatie Vlaanderen, ABB, AWV, INBO en MOW</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steden en gemeenten, en de VVSG</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private sector en in het bijzonder de dienstenleveranciers voor GIS software en toepassingen.</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academische sector, voornamelijk onderzoekers in het geografisch domein.</w:t>
      </w:r>
    </w:p>
    <w:p w:rsidR="00000000" w:rsidDel="00000000" w:rsidP="00000000" w:rsidRDefault="00000000" w:rsidRPr="00000000" w14:paraId="00000021">
      <w:pPr>
        <w:pStyle w:val="Heading2"/>
        <w:spacing w:after="240" w:before="0" w:lineRule="auto"/>
        <w:contextualSpacing w:val="0"/>
        <w:jc w:val="both"/>
        <w:rPr/>
      </w:pPr>
      <w:bookmarkStart w:colFirst="0" w:colLast="0" w:name="_6zzx7ifu48pn" w:id="1"/>
      <w:bookmarkEnd w:id="1"/>
      <w:r w:rsidDel="00000000" w:rsidR="00000000" w:rsidRPr="00000000">
        <w:rPr>
          <w:rtl w:val="0"/>
        </w:rPr>
        <w:t xml:space="preserve">3.2 Succes criteria</w:t>
      </w:r>
    </w:p>
    <w:p w:rsidR="00000000" w:rsidDel="00000000" w:rsidP="00000000" w:rsidRDefault="00000000" w:rsidRPr="00000000" w14:paraId="00000022">
      <w:pPr>
        <w:contextualSpacing w:val="0"/>
        <w:rPr/>
      </w:pPr>
      <w:r w:rsidDel="00000000" w:rsidR="00000000" w:rsidRPr="00000000">
        <w:rPr>
          <w:rtl w:val="0"/>
        </w:rPr>
        <w:t xml:space="preserve">Deze werkgroep zal als een succes worden beschouwd wanneer de deliverables wijdverspreid gebruikt en toegepast worden. In het bijzonder lijsten we volgende criteria op:</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Er is maximaal afgestemd met alle stakeholders door representativiteit tijdens de werkgroepsessies.</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De werkgroep sessies resulteren in een stabiele specificatie die een consensus vertegenwoordigd van alle deelnemers. </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De specificatie wordt aanvaard door de werkgroep datastandaarden en het stuurorgaan Vlaams informatie- en ICT beleid.</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Er zijn tools ter beschikking om implementaties te ondersteunen en te valideren.</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De specificatie werd geïmplementeerd in minstens één proof-of-concept die de meerwaarde van de specificatie in de praktijk bewijzen. </w:t>
      </w:r>
    </w:p>
    <w:p w:rsidR="00000000" w:rsidDel="00000000" w:rsidP="00000000" w:rsidRDefault="00000000" w:rsidRPr="00000000" w14:paraId="00000028">
      <w:pPr>
        <w:pStyle w:val="Heading1"/>
        <w:numPr>
          <w:ilvl w:val="0"/>
          <w:numId w:val="1"/>
        </w:numPr>
        <w:ind w:left="432" w:hanging="432"/>
        <w:contextualSpacing w:val="0"/>
        <w:rPr/>
      </w:pPr>
      <w:r w:rsidDel="00000000" w:rsidR="00000000" w:rsidRPr="00000000">
        <w:rPr>
          <w:rtl w:val="0"/>
        </w:rPr>
        <w:t xml:space="preserve">Deliverables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werkgroep zal de volgende deliverables opleveren:</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Vocabularium met termen en bijbehorende definities rond het thema ‘Openbaar Domein’</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Een objectencatalogus die mensen makkelijk toelaat, per object in het Openbaar Domein, een overzicht te krijgen van alle attributen die kunnen gebruikt worden voor de inventarisatie ervan.</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Een applicatieprofiel als voorbeeld van de implementatie van het vocabularium en de objectencatalogus.</w:t>
      </w:r>
      <w:r w:rsidDel="00000000" w:rsidR="00000000" w:rsidRPr="00000000">
        <w:rPr>
          <w:rtl w:val="0"/>
        </w:rPr>
      </w:r>
    </w:p>
    <w:p w:rsidR="00000000" w:rsidDel="00000000" w:rsidP="00000000" w:rsidRDefault="00000000" w:rsidRPr="00000000" w14:paraId="0000002D">
      <w:pPr>
        <w:pStyle w:val="Heading1"/>
        <w:numPr>
          <w:ilvl w:val="0"/>
          <w:numId w:val="1"/>
        </w:numPr>
        <w:ind w:left="432" w:hanging="432"/>
        <w:contextualSpacing w:val="0"/>
        <w:rPr/>
      </w:pPr>
      <w:r w:rsidDel="00000000" w:rsidR="00000000" w:rsidRPr="00000000">
        <w:rPr>
          <w:rtl w:val="0"/>
        </w:rPr>
        <w:t xml:space="preserve">Mijlpalen en timing</w:t>
      </w: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920"/>
        <w:tblGridChange w:id="0">
          <w:tblGrid>
            <w:gridCol w:w="2010"/>
            <w:gridCol w:w="792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Mijlpaal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Januari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Interne voorbereiding traject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Publieke werkgroepsessie 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Februari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contextualSpacing w:val="0"/>
              <w:rPr/>
            </w:pPr>
            <w:r w:rsidDel="00000000" w:rsidR="00000000" w:rsidRPr="00000000">
              <w:rPr>
                <w:rtl w:val="0"/>
              </w:rPr>
              <w:t xml:space="preserve">Publieke werkgroepsessie 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contextualSpacing w:val="0"/>
              <w:rPr/>
            </w:pPr>
            <w:r w:rsidDel="00000000" w:rsidR="00000000" w:rsidRPr="00000000">
              <w:rPr>
                <w:rtl w:val="0"/>
              </w:rPr>
              <w:t xml:space="preserve">Publieke werkgroepsessie 3</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contextualSpacing w:val="0"/>
              <w:rPr>
                <w:b w:val="1"/>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contextualSpacing w:val="0"/>
              <w:rPr/>
            </w:pPr>
            <w:r w:rsidDel="00000000" w:rsidR="00000000" w:rsidRPr="00000000">
              <w:rPr>
                <w:rtl w:val="0"/>
              </w:rPr>
              <w:t xml:space="preserve">Publieke werkgroepsessie 4</w:t>
            </w:r>
          </w:p>
          <w:p w:rsidR="00000000" w:rsidDel="00000000" w:rsidP="00000000" w:rsidRDefault="00000000" w:rsidRPr="00000000" w14:paraId="0000003B">
            <w:pPr>
              <w:widowControl w:val="0"/>
              <w:spacing w:after="0" w:before="0" w:line="240" w:lineRule="auto"/>
              <w:contextualSpacing w:val="0"/>
              <w:rPr/>
            </w:pPr>
            <w:r w:rsidDel="00000000" w:rsidR="00000000" w:rsidRPr="00000000">
              <w:rPr>
                <w:rtl w:val="0"/>
              </w:rPr>
              <w:t xml:space="preserve">Validatie als kandidaat-standaard door Werkgroep Datastandaarden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Infosessies voor implementeerders en ontwikkelaars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Publieke review</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contextualSpacing w:val="0"/>
              <w:rPr/>
            </w:pPr>
            <w:r w:rsidDel="00000000" w:rsidR="00000000" w:rsidRPr="00000000">
              <w:rPr>
                <w:rtl w:val="0"/>
              </w:rPr>
              <w:t xml:space="preserve">Publieke review</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Augustus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contextualSpacing w:val="0"/>
              <w:rPr/>
            </w:pPr>
            <w:r w:rsidDel="00000000" w:rsidR="00000000" w:rsidRPr="00000000">
              <w:rPr>
                <w:rtl w:val="0"/>
              </w:rPr>
              <w:t xml:space="preserve">Publieke review</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Finalisatie specificatie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Validatie door Werkgroep Datastandaarden en Stuurorgaan</w:t>
            </w:r>
          </w:p>
        </w:tc>
      </w:tr>
    </w:tbl>
    <w:p w:rsidR="00000000" w:rsidDel="00000000" w:rsidP="00000000" w:rsidRDefault="00000000" w:rsidRPr="00000000" w14:paraId="00000047">
      <w:pPr>
        <w:spacing w:after="240" w:before="0" w:lineRule="auto"/>
        <w:contextualSpacing w:val="0"/>
        <w:jc w:val="both"/>
        <w:rPr>
          <w:b w:val="1"/>
        </w:rPr>
      </w:pPr>
      <w:r w:rsidDel="00000000" w:rsidR="00000000" w:rsidRPr="00000000">
        <w:rPr>
          <w:rtl w:val="0"/>
        </w:rPr>
      </w:r>
    </w:p>
    <w:p w:rsidR="00000000" w:rsidDel="00000000" w:rsidP="00000000" w:rsidRDefault="00000000" w:rsidRPr="00000000" w14:paraId="00000048">
      <w:pPr>
        <w:pStyle w:val="Heading1"/>
        <w:numPr>
          <w:ilvl w:val="0"/>
          <w:numId w:val="1"/>
        </w:numPr>
        <w:ind w:left="432" w:hanging="432"/>
        <w:contextualSpacing w:val="0"/>
        <w:rPr/>
      </w:pPr>
      <w:r w:rsidDel="00000000" w:rsidR="00000000" w:rsidRPr="00000000">
        <w:rPr>
          <w:rtl w:val="0"/>
        </w:rPr>
        <w:t xml:space="preserve">Afhankelijkheden</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Tijdens dit traject zal afgestemd worden met de volgende bestaande initiatieven:</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Het bestaande GGINO model van Stad Aalst dat als basis zal dienen</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Het OSLO traject rond wegen</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Het OSLO traject rond Lokale Besluiten en mobiliteit</w:t>
      </w:r>
      <w:r w:rsidDel="00000000" w:rsidR="00000000" w:rsidRPr="00000000">
        <w:rPr>
          <w:rtl w:val="0"/>
        </w:rPr>
      </w:r>
    </w:p>
    <w:p w:rsidR="00000000" w:rsidDel="00000000" w:rsidP="00000000" w:rsidRDefault="00000000" w:rsidRPr="00000000" w14:paraId="0000004D">
      <w:pPr>
        <w:spacing w:after="200" w:before="0" w:line="276" w:lineRule="auto"/>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stuurorgaan Vlaams informatie- en ICT-beleid – voorstel standaardenbeleid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28.09.17</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color w:val="373636"/>
        <w:sz w:val="16"/>
        <w:szCs w:val="16"/>
        <w:rtl w:val="0"/>
      </w:rPr>
      <w:t xml:space="preserve">Werkgroep Charter - OSLO Openbaar Domein</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color w:val="373636"/>
        <w:sz w:val="32"/>
        <w:szCs w:val="32"/>
        <w:rtl w:val="0"/>
      </w:rPr>
      <w:t xml:space="preserve">Werkgroep Charter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118829</wp:posOffset>
          </wp:positionH>
          <wp:positionV relativeFrom="paragraph">
            <wp:posOffset>544706</wp:posOffset>
          </wp:positionV>
          <wp:extent cx="3213473" cy="658399"/>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13473" cy="658399"/>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2" w:hanging="432"/>
      <w:contextualSpacing w:val="0"/>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6" w:hanging="576"/>
      <w:contextualSpacing w:val="0"/>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contextualSpacing w:val="0"/>
    </w:pPr>
    <w:rPr>
      <w:b w:val="1"/>
      <w:color w:val="6b6b6b"/>
      <w:sz w:val="24"/>
      <w:szCs w:val="24"/>
    </w:rPr>
  </w:style>
  <w:style w:type="paragraph" w:styleId="Heading4">
    <w:name w:val="heading 4"/>
    <w:basedOn w:val="Normal"/>
    <w:next w:val="Normal"/>
    <w:pPr>
      <w:keepNext w:val="1"/>
      <w:keepLines w:val="1"/>
      <w:spacing w:before="200" w:lineRule="auto"/>
      <w:ind w:left="864" w:hanging="864"/>
      <w:contextualSpacing w:val="0"/>
    </w:pPr>
    <w:rPr>
      <w:b w:val="1"/>
      <w:color w:val="6b6b6b"/>
    </w:rPr>
  </w:style>
  <w:style w:type="paragraph" w:styleId="Heading5">
    <w:name w:val="heading 5"/>
    <w:basedOn w:val="Normal"/>
    <w:next w:val="Normal"/>
    <w:pPr>
      <w:keepNext w:val="1"/>
      <w:keepLines w:val="1"/>
      <w:spacing w:before="200" w:lineRule="auto"/>
      <w:ind w:left="1008" w:hanging="1008"/>
      <w:contextualSpacing w:val="0"/>
    </w:pPr>
    <w:rPr>
      <w:color w:val="6b6b6b"/>
    </w:rPr>
  </w:style>
  <w:style w:type="paragraph" w:styleId="Heading6">
    <w:name w:val="heading 6"/>
    <w:basedOn w:val="Normal"/>
    <w:next w:val="Normal"/>
    <w:pPr>
      <w:keepNext w:val="1"/>
      <w:keepLines w:val="1"/>
      <w:spacing w:before="200" w:lineRule="auto"/>
      <w:ind w:left="1152" w:hanging="1152"/>
      <w:contextualSpacing w:val="0"/>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data.vlaanderen.be" TargetMode="External"/><Relationship Id="rId12" Type="http://schemas.openxmlformats.org/officeDocument/2006/relationships/hyperlink" Target="https://overheid.vlaanderen.be/sites/default/files/documenten/ict-egov/licenties/hergebruik/modellicentie_gratis_hergebruik_v1_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github.com/Informatievlaanderen/OSLO-Public-Discussion/issu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