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291AAB" w:rsidRDefault="00652CF2">
      <w:pPr>
        <w:jc w:val="both"/>
      </w:pPr>
      <w:r>
        <w:rPr>
          <w:b/>
        </w:rPr>
        <w:t xml:space="preserve">Informatie Vlaanderen </w:t>
      </w:r>
    </w:p>
    <w:p w:rsidR="00291AAB" w:rsidRDefault="00652CF2">
      <w:pPr>
        <w:jc w:val="both"/>
      </w:pPr>
      <w:r>
        <w:t>Havenlaan 88</w:t>
      </w:r>
    </w:p>
    <w:p w:rsidR="00291AAB" w:rsidRDefault="00652CF2">
      <w:pPr>
        <w:jc w:val="both"/>
      </w:pPr>
      <w:r>
        <w:t>1000 Brussel</w:t>
      </w:r>
    </w:p>
    <w:p w:rsidR="00291AAB" w:rsidRDefault="00652CF2">
      <w:pPr>
        <w:jc w:val="both"/>
      </w:pPr>
      <w:r>
        <w:rPr>
          <w:b/>
        </w:rPr>
        <w:t xml:space="preserve">T </w:t>
      </w:r>
      <w:r>
        <w:t>+32 (0)2 553 72 02</w:t>
      </w:r>
    </w:p>
    <w:p w:rsidR="00291AAB" w:rsidRDefault="00291AAB">
      <w:pPr>
        <w:jc w:val="both"/>
      </w:pPr>
    </w:p>
    <w:p w:rsidR="00291AAB" w:rsidRDefault="00652CF2">
      <w:pPr>
        <w:jc w:val="both"/>
      </w:pPr>
      <w:r>
        <w:t>Koningin Maria Hendrikaplein 70</w:t>
      </w:r>
    </w:p>
    <w:p w:rsidR="00291AAB" w:rsidRPr="00B06BF9" w:rsidRDefault="00652CF2">
      <w:pPr>
        <w:jc w:val="both"/>
      </w:pPr>
      <w:r w:rsidRPr="00B06BF9">
        <w:t xml:space="preserve">9000 Gent </w:t>
      </w:r>
    </w:p>
    <w:p w:rsidR="00291AAB" w:rsidRPr="00B06BF9" w:rsidRDefault="00652CF2">
      <w:pPr>
        <w:jc w:val="both"/>
      </w:pPr>
      <w:r w:rsidRPr="00B06BF9">
        <w:rPr>
          <w:b/>
        </w:rPr>
        <w:t>T</w:t>
      </w:r>
      <w:r w:rsidRPr="00B06BF9">
        <w:t xml:space="preserve"> +32 (0)9 276 15 00</w:t>
      </w:r>
    </w:p>
    <w:p w:rsidR="00291AAB" w:rsidRPr="00B06BF9" w:rsidRDefault="00652CF2">
      <w:pPr>
        <w:jc w:val="both"/>
      </w:pPr>
      <w:r w:rsidRPr="00B06BF9">
        <w:t>informatie.vlaanderen@vlaanderen.be</w:t>
      </w:r>
    </w:p>
    <w:p w:rsidR="00AC159E" w:rsidRDefault="00652CF2" w:rsidP="00E050C4">
      <w:pPr>
        <w:pStyle w:val="Subtitle"/>
        <w:jc w:val="left"/>
      </w:pPr>
      <w:r w:rsidRPr="00B06BF9">
        <w:rPr>
          <w:b/>
          <w:color w:val="FFF200"/>
        </w:rPr>
        <w:t>///</w:t>
      </w:r>
      <w:r w:rsidR="00E050C4" w:rsidRPr="00B06BF9">
        <w:rPr>
          <w:b/>
          <w:color w:val="FFF200"/>
        </w:rPr>
        <w:t>////////</w:t>
      </w:r>
      <w:r w:rsidR="00AC159E" w:rsidRPr="00B06BF9">
        <w:rPr>
          <w:b/>
          <w:color w:val="FFF200"/>
        </w:rPr>
        <w:t>//////////////////////////////</w:t>
      </w:r>
      <w:r w:rsidR="00AC159E">
        <w:rPr>
          <w:b/>
          <w:color w:val="FFF200"/>
        </w:rPr>
        <w:t>///////</w:t>
      </w:r>
    </w:p>
    <w:p w:rsidR="00AC159E" w:rsidRDefault="00E050C4" w:rsidP="00E050C4">
      <w:pPr>
        <w:pStyle w:val="Subtitle"/>
        <w:jc w:val="left"/>
        <w:rPr>
          <w:b/>
          <w:color w:val="FFF200"/>
        </w:rPr>
      </w:pPr>
      <w:r w:rsidRPr="006E58E5">
        <w:t xml:space="preserve">OSLO² - Mijn Burgerprofiel – </w:t>
      </w:r>
      <w:r>
        <w:t>Toestemming</w:t>
      </w:r>
      <w:r w:rsidR="003A0352">
        <w:t xml:space="preserve"> – 2</w:t>
      </w:r>
      <w:r w:rsidRPr="006E58E5">
        <w:t>e Publieke Werkgroep</w:t>
      </w:r>
      <w:r w:rsidRPr="00B06BF9">
        <w:rPr>
          <w:b/>
          <w:color w:val="FFF200"/>
        </w:rPr>
        <w:t xml:space="preserve"> </w:t>
      </w:r>
    </w:p>
    <w:p w:rsidR="00AC159E" w:rsidRDefault="00AC159E" w:rsidP="00AC159E">
      <w:pPr>
        <w:pStyle w:val="Subtitle"/>
        <w:jc w:val="left"/>
      </w:pPr>
      <w:r w:rsidRPr="00B06BF9">
        <w:rPr>
          <w:b/>
          <w:color w:val="FFF200"/>
        </w:rPr>
        <w:t>/////////////////////////////////////////</w:t>
      </w:r>
      <w:r>
        <w:rPr>
          <w:b/>
          <w:color w:val="FFF200"/>
        </w:rPr>
        <w:t>///////</w:t>
      </w:r>
    </w:p>
    <w:p w:rsidR="00E050C4" w:rsidRDefault="002B4C7B">
      <w:pPr>
        <w:jc w:val="both"/>
      </w:pPr>
      <w:r>
        <w:t xml:space="preserve">Datum: </w:t>
      </w:r>
      <w:r w:rsidR="003A0352">
        <w:t>30</w:t>
      </w:r>
      <w:r w:rsidR="00AC159E">
        <w:t>/05/2018</w:t>
      </w:r>
    </w:p>
    <w:p w:rsidR="00291AAB" w:rsidRDefault="00652CF2">
      <w:pPr>
        <w:jc w:val="both"/>
      </w:pPr>
      <w:r>
        <w:t xml:space="preserve">Locatie: </w:t>
      </w:r>
      <w:r w:rsidR="00E050C4">
        <w:t>Herman Teirlinck</w:t>
      </w:r>
    </w:p>
    <w:p w:rsidR="00E050C4" w:rsidRDefault="00652CF2">
      <w:pPr>
        <w:jc w:val="both"/>
        <w:rPr>
          <w:color w:val="auto"/>
        </w:rPr>
      </w:pPr>
      <w:r>
        <w:t>Aanwezig</w:t>
      </w:r>
      <w:r w:rsidRPr="00DA40EF">
        <w:rPr>
          <w:color w:val="auto"/>
        </w:rPr>
        <w:t xml:space="preserve">: </w:t>
      </w:r>
      <w:r w:rsidR="009A3DEF" w:rsidRPr="009A3DEF">
        <w:rPr>
          <w:color w:val="auto"/>
        </w:rPr>
        <w:t xml:space="preserve">Jasmin De </w:t>
      </w:r>
      <w:proofErr w:type="spellStart"/>
      <w:r w:rsidR="009A3DEF" w:rsidRPr="009A3DEF">
        <w:rPr>
          <w:color w:val="auto"/>
        </w:rPr>
        <w:t>Rijcker</w:t>
      </w:r>
      <w:proofErr w:type="spellEnd"/>
      <w:r w:rsidR="009A3DEF" w:rsidRPr="009A3DEF">
        <w:rPr>
          <w:color w:val="auto"/>
        </w:rPr>
        <w:t xml:space="preserve"> (Stad Antwerpen), </w:t>
      </w:r>
      <w:proofErr w:type="spellStart"/>
      <w:r w:rsidR="009A3DEF" w:rsidRPr="009A3DEF">
        <w:rPr>
          <w:color w:val="auto"/>
        </w:rPr>
        <w:t>Raf</w:t>
      </w:r>
      <w:proofErr w:type="spellEnd"/>
      <w:r w:rsidR="009A3DEF" w:rsidRPr="009A3DEF">
        <w:rPr>
          <w:color w:val="auto"/>
        </w:rPr>
        <w:t xml:space="preserve"> </w:t>
      </w:r>
      <w:proofErr w:type="spellStart"/>
      <w:r w:rsidR="009A3DEF" w:rsidRPr="009A3DEF">
        <w:rPr>
          <w:color w:val="auto"/>
        </w:rPr>
        <w:t>Buyle</w:t>
      </w:r>
      <w:proofErr w:type="spellEnd"/>
      <w:r w:rsidR="009A3DEF" w:rsidRPr="009A3DEF">
        <w:rPr>
          <w:color w:val="auto"/>
        </w:rPr>
        <w:t xml:space="preserve"> (Informatie </w:t>
      </w:r>
      <w:proofErr w:type="spellStart"/>
      <w:r w:rsidR="009A3DEF" w:rsidRPr="009A3DEF">
        <w:rPr>
          <w:color w:val="auto"/>
        </w:rPr>
        <w:t>Vlaanderne</w:t>
      </w:r>
      <w:proofErr w:type="spellEnd"/>
      <w:r w:rsidR="009A3DEF" w:rsidRPr="009A3DEF">
        <w:rPr>
          <w:color w:val="auto"/>
        </w:rPr>
        <w:t xml:space="preserve">), Siegfried </w:t>
      </w:r>
      <w:proofErr w:type="spellStart"/>
      <w:r w:rsidR="009A3DEF" w:rsidRPr="009A3DEF">
        <w:rPr>
          <w:color w:val="auto"/>
        </w:rPr>
        <w:t>Vanlishout</w:t>
      </w:r>
      <w:proofErr w:type="spellEnd"/>
      <w:r w:rsidR="009A3DEF" w:rsidRPr="009A3DEF">
        <w:rPr>
          <w:color w:val="auto"/>
        </w:rPr>
        <w:t xml:space="preserve"> (Informatie Vlaanderen), Jens Scheerlinck (Informatie Vlaanderen), Michiel De Keyzer (</w:t>
      </w:r>
      <w:proofErr w:type="spellStart"/>
      <w:r w:rsidR="009A3DEF" w:rsidRPr="009A3DEF">
        <w:rPr>
          <w:color w:val="auto"/>
        </w:rPr>
        <w:t>PwC</w:t>
      </w:r>
      <w:proofErr w:type="spellEnd"/>
      <w:r w:rsidR="009A3DEF" w:rsidRPr="009A3DEF">
        <w:rPr>
          <w:color w:val="auto"/>
        </w:rPr>
        <w:t>)</w:t>
      </w:r>
      <w:r w:rsidR="00DD58CD">
        <w:rPr>
          <w:color w:val="auto"/>
        </w:rPr>
        <w:t xml:space="preserve">, Dorien Bauwens (Informatie Vlaanderen), Toon </w:t>
      </w:r>
      <w:proofErr w:type="spellStart"/>
      <w:r w:rsidR="00DD58CD">
        <w:rPr>
          <w:color w:val="auto"/>
        </w:rPr>
        <w:t>Timbermont</w:t>
      </w:r>
      <w:proofErr w:type="spellEnd"/>
      <w:r w:rsidR="00DD58CD">
        <w:rPr>
          <w:color w:val="auto"/>
        </w:rPr>
        <w:t xml:space="preserve"> (</w:t>
      </w:r>
      <w:proofErr w:type="spellStart"/>
      <w:r w:rsidR="00DD58CD">
        <w:rPr>
          <w:color w:val="auto"/>
        </w:rPr>
        <w:t>Skryv</w:t>
      </w:r>
      <w:proofErr w:type="spellEnd"/>
      <w:r w:rsidR="00DD58CD">
        <w:rPr>
          <w:color w:val="auto"/>
        </w:rPr>
        <w:t>)</w:t>
      </w:r>
    </w:p>
    <w:p w:rsidR="00920C6F" w:rsidRDefault="00652CF2">
      <w:pPr>
        <w:jc w:val="both"/>
        <w:rPr>
          <w:color w:val="auto"/>
        </w:rPr>
      </w:pPr>
      <w:r w:rsidRPr="00DA40EF">
        <w:rPr>
          <w:color w:val="auto"/>
        </w:rPr>
        <w:t xml:space="preserve">Verslaggever: </w:t>
      </w:r>
      <w:r w:rsidR="009A3DEF">
        <w:rPr>
          <w:color w:val="auto"/>
        </w:rPr>
        <w:t>Jens Scheerlinck</w:t>
      </w:r>
      <w:r w:rsidR="002B4C7B">
        <w:rPr>
          <w:color w:val="auto"/>
        </w:rPr>
        <w:t xml:space="preserve"> </w:t>
      </w:r>
    </w:p>
    <w:p w:rsidR="00F84333" w:rsidRDefault="00652CF2">
      <w:pPr>
        <w:jc w:val="both"/>
        <w:rPr>
          <w:color w:val="auto"/>
        </w:rPr>
      </w:pPr>
      <w:r w:rsidRPr="00DA40EF">
        <w:rPr>
          <w:color w:val="auto"/>
        </w:rPr>
        <w:t>Bijlagen:</w:t>
      </w:r>
      <w:r w:rsidR="008B2144">
        <w:rPr>
          <w:color w:val="auto"/>
        </w:rPr>
        <w:t xml:space="preserve"> </w:t>
      </w:r>
    </w:p>
    <w:p w:rsidR="00F84333" w:rsidRDefault="00F84333" w:rsidP="00B50363">
      <w:pPr>
        <w:pStyle w:val="ListParagraph"/>
        <w:numPr>
          <w:ilvl w:val="0"/>
          <w:numId w:val="4"/>
        </w:numPr>
        <w:jc w:val="both"/>
        <w:rPr>
          <w:color w:val="auto"/>
        </w:rPr>
      </w:pPr>
      <w:r>
        <w:rPr>
          <w:color w:val="auto"/>
        </w:rPr>
        <w:t>Overzicht discussiepunten</w:t>
      </w:r>
    </w:p>
    <w:p w:rsidR="00291AAB" w:rsidRDefault="00F84333" w:rsidP="00B50363">
      <w:pPr>
        <w:pStyle w:val="ListParagraph"/>
        <w:numPr>
          <w:ilvl w:val="0"/>
          <w:numId w:val="4"/>
        </w:numPr>
        <w:jc w:val="both"/>
        <w:rPr>
          <w:color w:val="auto"/>
        </w:rPr>
      </w:pPr>
      <w:r>
        <w:rPr>
          <w:color w:val="auto"/>
        </w:rPr>
        <w:t>E</w:t>
      </w:r>
      <w:r w:rsidR="008B2144" w:rsidRPr="00F84333">
        <w:rPr>
          <w:color w:val="auto"/>
        </w:rPr>
        <w:t xml:space="preserve">xtra voorbeelden </w:t>
      </w:r>
      <w:proofErr w:type="spellStart"/>
      <w:r w:rsidR="008B2144" w:rsidRPr="00F84333">
        <w:rPr>
          <w:color w:val="auto"/>
        </w:rPr>
        <w:t>use</w:t>
      </w:r>
      <w:proofErr w:type="spellEnd"/>
      <w:r w:rsidR="008B2144" w:rsidRPr="00F84333">
        <w:rPr>
          <w:color w:val="auto"/>
        </w:rPr>
        <w:t xml:space="preserve"> cases</w:t>
      </w:r>
    </w:p>
    <w:p w:rsidR="00F84333" w:rsidRPr="00F84333" w:rsidRDefault="00F84333" w:rsidP="00B50363">
      <w:pPr>
        <w:pStyle w:val="ListParagraph"/>
        <w:numPr>
          <w:ilvl w:val="0"/>
          <w:numId w:val="4"/>
        </w:numPr>
        <w:jc w:val="both"/>
        <w:rPr>
          <w:color w:val="auto"/>
        </w:rPr>
      </w:pPr>
      <w:r>
        <w:rPr>
          <w:color w:val="auto"/>
        </w:rPr>
        <w:t>Finale codelijsten Vlaamse Fase en Vlaamse Code zoals gehanteerd door DOSIS</w:t>
      </w:r>
    </w:p>
    <w:p w:rsidR="00291AAB" w:rsidRDefault="00652CF2">
      <w:pPr>
        <w:jc w:val="both"/>
      </w:pPr>
      <w:r>
        <w:rPr>
          <w:b/>
          <w:color w:val="FFF200"/>
        </w:rPr>
        <w:t>////////////////////////////////////////////////////////////////////////////////////////////////////////</w:t>
      </w:r>
    </w:p>
    <w:p w:rsidR="00291AAB" w:rsidRDefault="00291AAB">
      <w:pPr>
        <w:jc w:val="both"/>
        <w:sectPr w:rsidR="00291AAB">
          <w:headerReference w:type="default" r:id="rId11"/>
          <w:footerReference w:type="default" r:id="rId12"/>
          <w:headerReference w:type="first" r:id="rId13"/>
          <w:footerReference w:type="first" r:id="rId14"/>
          <w:pgSz w:w="11906" w:h="16838"/>
          <w:pgMar w:top="2211" w:right="851" w:bottom="2552" w:left="1134" w:header="0" w:footer="720" w:gutter="0"/>
          <w:pgNumType w:start="1"/>
          <w:cols w:space="720"/>
          <w:titlePg/>
        </w:sectPr>
      </w:pPr>
    </w:p>
    <w:p w:rsidR="00E050C4" w:rsidRDefault="00E050C4" w:rsidP="00B50363">
      <w:pPr>
        <w:pStyle w:val="Heading1"/>
        <w:numPr>
          <w:ilvl w:val="0"/>
          <w:numId w:val="1"/>
        </w:numPr>
        <w:spacing w:after="0"/>
        <w:ind w:hanging="432"/>
        <w:jc w:val="both"/>
      </w:pPr>
      <w:bookmarkStart w:id="0" w:name="_vehxggf8dom6" w:colFirst="0" w:colLast="0"/>
      <w:bookmarkEnd w:id="0"/>
      <w:r>
        <w:t>Context</w:t>
      </w:r>
    </w:p>
    <w:p w:rsidR="00E050C4" w:rsidRPr="006E58E5" w:rsidRDefault="00E050C4" w:rsidP="00E050C4">
      <w:pPr>
        <w:pStyle w:val="NormalWeb"/>
        <w:shd w:val="clear" w:color="auto" w:fill="FFFFFF"/>
        <w:spacing w:before="0" w:after="0"/>
        <w:jc w:val="both"/>
        <w:textAlignment w:val="baseline"/>
        <w:rPr>
          <w:rFonts w:asciiTheme="majorHAnsi" w:hAnsiTheme="majorHAnsi" w:cs="Arial"/>
          <w:color w:val="333333"/>
          <w:sz w:val="22"/>
          <w:szCs w:val="22"/>
        </w:rPr>
      </w:pPr>
      <w:r w:rsidRPr="006E58E5">
        <w:rPr>
          <w:rFonts w:asciiTheme="majorHAnsi" w:hAnsiTheme="majorHAnsi" w:cs="Arial"/>
          <w:color w:val="333333"/>
          <w:sz w:val="22"/>
          <w:szCs w:val="22"/>
        </w:rPr>
        <w:t>Het project ‘mijn burgerprofiel’ (voorheen</w:t>
      </w:r>
      <w:hyperlink r:id="rId15" w:history="1">
        <w:r w:rsidRPr="006E58E5">
          <w:rPr>
            <w:rStyle w:val="Hyperlink"/>
            <w:rFonts w:asciiTheme="majorHAnsi" w:hAnsiTheme="majorHAnsi" w:cs="Arial"/>
            <w:color w:val="0066CC"/>
            <w:sz w:val="22"/>
            <w:szCs w:val="22"/>
            <w:bdr w:val="none" w:sz="0" w:space="0" w:color="auto" w:frame="1"/>
          </w:rPr>
          <w:t> burgerloket</w:t>
        </w:r>
      </w:hyperlink>
      <w:r w:rsidRPr="006E58E5">
        <w:rPr>
          <w:rFonts w:asciiTheme="majorHAnsi" w:hAnsiTheme="majorHAnsi" w:cs="Arial"/>
          <w:color w:val="333333"/>
          <w:sz w:val="22"/>
          <w:szCs w:val="22"/>
        </w:rPr>
        <w:t>) ontsluit persoonlijke gegevens voor burgers over de besturen heen. OSLO zet in op een eenduidige standaard voor de uitwisseling van informatie.   Vanuit dit traject is de nood ontstaan voor de ontwikkeling van een aantal informatiemodellen van nieuwe domeinen: </w:t>
      </w:r>
    </w:p>
    <w:p w:rsidR="00E050C4" w:rsidRDefault="0031359D" w:rsidP="00E050C4">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before="0" w:after="0" w:line="240" w:lineRule="auto"/>
        <w:ind w:left="360"/>
        <w:jc w:val="center"/>
        <w:textAlignment w:val="baseline"/>
        <w:rPr>
          <w:rFonts w:asciiTheme="majorHAnsi" w:hAnsiTheme="majorHAnsi" w:cs="Arial"/>
          <w:color w:val="333333"/>
        </w:rPr>
      </w:pPr>
      <w:r>
        <w:rPr>
          <w:noProof/>
          <w:lang w:val="en-US" w:eastAsia="en-US"/>
        </w:rPr>
        <w:lastRenderedPageBreak/>
        <w:drawing>
          <wp:inline distT="0" distB="0" distL="0" distR="0" wp14:anchorId="07F0BBD6" wp14:editId="18BA3043">
            <wp:extent cx="6048375" cy="3273425"/>
            <wp:effectExtent l="0" t="0" r="9525" b="3175"/>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6"/>
                    <a:stretch>
                      <a:fillRect/>
                    </a:stretch>
                  </pic:blipFill>
                  <pic:spPr>
                    <a:xfrm>
                      <a:off x="0" y="0"/>
                      <a:ext cx="6048375" cy="3273425"/>
                    </a:xfrm>
                    <a:prstGeom prst="rect">
                      <a:avLst/>
                    </a:prstGeom>
                  </pic:spPr>
                </pic:pic>
              </a:graphicData>
            </a:graphic>
          </wp:inline>
        </w:drawing>
      </w:r>
    </w:p>
    <w:p w:rsidR="00E050C4" w:rsidRPr="006E58E5" w:rsidRDefault="00E050C4" w:rsidP="00E050C4">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before="0" w:after="0" w:line="240" w:lineRule="auto"/>
        <w:ind w:left="360"/>
        <w:jc w:val="center"/>
        <w:textAlignment w:val="baseline"/>
        <w:rPr>
          <w:rFonts w:asciiTheme="majorHAnsi" w:hAnsiTheme="majorHAnsi" w:cs="Arial"/>
          <w:color w:val="333333"/>
        </w:rPr>
      </w:pPr>
    </w:p>
    <w:p w:rsidR="00E050C4" w:rsidRPr="006E58E5" w:rsidRDefault="00E050C4" w:rsidP="00E050C4">
      <w:pPr>
        <w:jc w:val="both"/>
      </w:pPr>
      <w:r>
        <w:t>Deze modellen werden uitgewerkt in context van mijn burgerprofiel en worden nu in deze publieke werkgroepen verder opengetrokken naar een bredere context om zo de gedragenheid te verhogen en deze als standaard te kunnen publiceren.</w:t>
      </w:r>
    </w:p>
    <w:p w:rsidR="00E050C4" w:rsidRDefault="00E050C4" w:rsidP="00B50363">
      <w:pPr>
        <w:pStyle w:val="Heading1"/>
        <w:numPr>
          <w:ilvl w:val="0"/>
          <w:numId w:val="1"/>
        </w:numPr>
        <w:spacing w:after="0"/>
        <w:ind w:hanging="432"/>
        <w:jc w:val="both"/>
      </w:pPr>
      <w:r>
        <w:t>Agenda</w:t>
      </w:r>
    </w:p>
    <w:p w:rsidR="00E050C4" w:rsidRPr="008676EB" w:rsidRDefault="003A0352" w:rsidP="00B50363">
      <w:pPr>
        <w:pStyle w:val="ListParagraph"/>
        <w:numPr>
          <w:ilvl w:val="0"/>
          <w:numId w:val="2"/>
        </w:numPr>
        <w:jc w:val="both"/>
      </w:pPr>
      <w:r>
        <w:t xml:space="preserve">Verdieping van issues die tijdens de eerste werkgroep sessie werden aangekaart. </w:t>
      </w:r>
    </w:p>
    <w:p w:rsidR="00E050C4" w:rsidRDefault="00E050C4" w:rsidP="00B50363">
      <w:pPr>
        <w:pStyle w:val="Heading1"/>
        <w:numPr>
          <w:ilvl w:val="0"/>
          <w:numId w:val="1"/>
        </w:numPr>
        <w:spacing w:after="0"/>
        <w:ind w:hanging="432"/>
        <w:jc w:val="both"/>
      </w:pPr>
      <w:r>
        <w:t>Verloop</w:t>
      </w:r>
    </w:p>
    <w:p w:rsidR="003A0352" w:rsidRDefault="003A0352" w:rsidP="003A0352"/>
    <w:p w:rsidR="003A0352" w:rsidRDefault="0031359D" w:rsidP="003A0352">
      <w:pPr>
        <w:keepNext/>
      </w:pPr>
      <w:r>
        <w:rPr>
          <w:noProof/>
          <w:lang w:val="en-US" w:eastAsia="en-US"/>
        </w:rPr>
        <w:lastRenderedPageBreak/>
        <w:drawing>
          <wp:inline distT="0" distB="0" distL="0" distR="0">
            <wp:extent cx="6299835" cy="3763884"/>
            <wp:effectExtent l="0" t="0" r="5715" b="8255"/>
            <wp:docPr id="2" name="Picture 2" descr="https://test.data.vlaanderen.be/cms/ap/dienst-transactiemodel-ap/over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test.data.vlaanderen.be/cms/ap/dienst-transactiemodel-ap/overview.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99835" cy="3763884"/>
                    </a:xfrm>
                    <a:prstGeom prst="rect">
                      <a:avLst/>
                    </a:prstGeom>
                    <a:noFill/>
                    <a:ln>
                      <a:noFill/>
                    </a:ln>
                  </pic:spPr>
                </pic:pic>
              </a:graphicData>
            </a:graphic>
          </wp:inline>
        </w:drawing>
      </w:r>
    </w:p>
    <w:p w:rsidR="003A0352" w:rsidRDefault="003A0352" w:rsidP="003A0352">
      <w:pPr>
        <w:pStyle w:val="Caption"/>
        <w:jc w:val="center"/>
      </w:pPr>
      <w:r>
        <w:t xml:space="preserve">Figuur </w:t>
      </w:r>
      <w:r>
        <w:fldChar w:fldCharType="begin"/>
      </w:r>
      <w:r>
        <w:instrText xml:space="preserve"> SEQ Figuur \* ARABIC </w:instrText>
      </w:r>
      <w:r>
        <w:fldChar w:fldCharType="separate"/>
      </w:r>
      <w:r>
        <w:rPr>
          <w:noProof/>
        </w:rPr>
        <w:t>1</w:t>
      </w:r>
      <w:r>
        <w:fldChar w:fldCharType="end"/>
      </w:r>
      <w:r>
        <w:t>: Overzicht van model dat werd besproken tijdens werkgroep sessie</w:t>
      </w:r>
    </w:p>
    <w:p w:rsidR="003A0352" w:rsidRDefault="003A0352" w:rsidP="003A0352"/>
    <w:p w:rsidR="00D808B2" w:rsidRDefault="00D808B2" w:rsidP="00B50363">
      <w:pPr>
        <w:pStyle w:val="ListParagraph"/>
        <w:numPr>
          <w:ilvl w:val="0"/>
          <w:numId w:val="3"/>
        </w:numPr>
      </w:pPr>
      <w:r>
        <w:t>Waarom worden enkele rollen (“wordt uitgevoerd door” en “heeft verantwoordelijke”) expliciet gemaakt in het model?</w:t>
      </w:r>
      <w:r w:rsidRPr="00D808B2">
        <w:t xml:space="preserve"> </w:t>
      </w:r>
    </w:p>
    <w:p w:rsidR="00D808B2" w:rsidRDefault="00D808B2" w:rsidP="00B50363">
      <w:pPr>
        <w:pStyle w:val="ListParagraph"/>
        <w:numPr>
          <w:ilvl w:val="1"/>
          <w:numId w:val="3"/>
        </w:numPr>
      </w:pPr>
      <w:r>
        <w:t xml:space="preserve">Dit werd overgenomen uit een Europese datastandaard, </w:t>
      </w:r>
      <w:hyperlink r:id="rId18" w:history="1">
        <w:proofErr w:type="spellStart"/>
        <w:r w:rsidRPr="00D808B2">
          <w:rPr>
            <w:rStyle w:val="Hyperlink"/>
          </w:rPr>
          <w:t>Core</w:t>
        </w:r>
        <w:proofErr w:type="spellEnd"/>
        <w:r w:rsidRPr="00D808B2">
          <w:rPr>
            <w:rStyle w:val="Hyperlink"/>
          </w:rPr>
          <w:t xml:space="preserve"> Public Service </w:t>
        </w:r>
        <w:proofErr w:type="spellStart"/>
        <w:r w:rsidRPr="00D808B2">
          <w:rPr>
            <w:rStyle w:val="Hyperlink"/>
          </w:rPr>
          <w:t>Vocabulary</w:t>
        </w:r>
        <w:proofErr w:type="spellEnd"/>
      </w:hyperlink>
      <w:r>
        <w:t>, waar er gekozen werd om rollen die altijd zullen voorkomen voor een bepaalde dienstverlening expliciet op te nemen als eigen semantische relaties.</w:t>
      </w:r>
    </w:p>
    <w:p w:rsidR="00D808B2" w:rsidRDefault="00D808B2" w:rsidP="00B50363">
      <w:pPr>
        <w:pStyle w:val="ListParagraph"/>
        <w:numPr>
          <w:ilvl w:val="1"/>
          <w:numId w:val="3"/>
        </w:numPr>
      </w:pPr>
      <w:r>
        <w:t xml:space="preserve">In de context van </w:t>
      </w:r>
      <w:proofErr w:type="spellStart"/>
      <w:r>
        <w:t>transactionele</w:t>
      </w:r>
      <w:proofErr w:type="spellEnd"/>
      <w:r>
        <w:t xml:space="preserve"> dienstverlening zou hier ook nog “consument” expliciet aan toegevoegd kunnen worden.</w:t>
      </w:r>
    </w:p>
    <w:p w:rsidR="00D808B2" w:rsidRDefault="00D808B2" w:rsidP="00B50363">
      <w:pPr>
        <w:pStyle w:val="ListParagraph"/>
        <w:numPr>
          <w:ilvl w:val="0"/>
          <w:numId w:val="3"/>
        </w:numPr>
      </w:pPr>
      <w:r w:rsidRPr="00D808B2">
        <w:t xml:space="preserve">Zijn </w:t>
      </w:r>
      <w:proofErr w:type="spellStart"/>
      <w:r w:rsidRPr="00D808B2">
        <w:t>parallele</w:t>
      </w:r>
      <w:proofErr w:type="spellEnd"/>
      <w:r w:rsidRPr="00D808B2">
        <w:t xml:space="preserve"> processen meerdere transacties? Wat definieer je als één transactie en wanneer wordt iets opgesplitst in meerdere?</w:t>
      </w:r>
    </w:p>
    <w:p w:rsidR="00562277" w:rsidRDefault="00562277" w:rsidP="00B50363">
      <w:pPr>
        <w:pStyle w:val="ListParagraph"/>
        <w:numPr>
          <w:ilvl w:val="1"/>
          <w:numId w:val="3"/>
        </w:numPr>
      </w:pPr>
      <w:r>
        <w:t>Bijvoorbeeld in de context van een subsidiemaatregel die over een aantal jaar in meerdere schijven wordt uitbetaald. Vanuit het standpunt van de gebruiker is het logischer als dit samen blijft als één dienstverlening, één transactie.</w:t>
      </w:r>
    </w:p>
    <w:p w:rsidR="00562277" w:rsidRDefault="00562277" w:rsidP="00B50363">
      <w:pPr>
        <w:pStyle w:val="ListParagraph"/>
        <w:numPr>
          <w:ilvl w:val="1"/>
          <w:numId w:val="3"/>
        </w:numPr>
      </w:pPr>
      <w:r>
        <w:t xml:space="preserve">Alle acties die naar een bepaalde output toewerken --&gt; Dit vereist een definitie van de mogelijke </w:t>
      </w:r>
      <w:proofErr w:type="spellStart"/>
      <w:r>
        <w:t>outputs</w:t>
      </w:r>
      <w:proofErr w:type="spellEnd"/>
      <w:r>
        <w:t xml:space="preserve">.  </w:t>
      </w:r>
    </w:p>
    <w:p w:rsidR="00ED3D71" w:rsidRDefault="00ED3D71" w:rsidP="00B50363">
      <w:pPr>
        <w:pStyle w:val="ListParagraph"/>
        <w:numPr>
          <w:ilvl w:val="0"/>
          <w:numId w:val="3"/>
        </w:numPr>
      </w:pPr>
      <w:r>
        <w:t>Output van één dienstverlening kan input</w:t>
      </w:r>
      <w:r w:rsidR="00562277">
        <w:t xml:space="preserve"> (Bewijs)</w:t>
      </w:r>
      <w:r>
        <w:t xml:space="preserve"> vormen voor een andere. Kan/moet dit in het model worden uitgedrukt?</w:t>
      </w:r>
    </w:p>
    <w:p w:rsidR="00562277" w:rsidRDefault="00562277" w:rsidP="00B50363">
      <w:pPr>
        <w:pStyle w:val="ListParagraph"/>
        <w:numPr>
          <w:ilvl w:val="1"/>
          <w:numId w:val="3"/>
        </w:numPr>
      </w:pPr>
      <w:r>
        <w:lastRenderedPageBreak/>
        <w:t>Momenteel is de definitie van Bewijs nogal document gedreven. Het voorstel is om Bewijs te hernoemen naar “input” en de definitie te aligneren met het Europees model “</w:t>
      </w:r>
      <w:proofErr w:type="spellStart"/>
      <w:r>
        <w:t>Core</w:t>
      </w:r>
      <w:proofErr w:type="spellEnd"/>
      <w:r>
        <w:t xml:space="preserve"> </w:t>
      </w:r>
      <w:proofErr w:type="spellStart"/>
      <w:r>
        <w:t>Criterion</w:t>
      </w:r>
      <w:proofErr w:type="spellEnd"/>
      <w:r>
        <w:t xml:space="preserve"> </w:t>
      </w:r>
      <w:proofErr w:type="spellStart"/>
      <w:r>
        <w:t>and</w:t>
      </w:r>
      <w:proofErr w:type="spellEnd"/>
      <w:r>
        <w:t xml:space="preserve"> </w:t>
      </w:r>
      <w:proofErr w:type="spellStart"/>
      <w:r>
        <w:t>Evidence</w:t>
      </w:r>
      <w:proofErr w:type="spellEnd"/>
      <w:r>
        <w:t xml:space="preserve">”. </w:t>
      </w:r>
    </w:p>
    <w:p w:rsidR="00562277" w:rsidRDefault="00562277" w:rsidP="00B50363">
      <w:pPr>
        <w:pStyle w:val="ListParagraph"/>
        <w:numPr>
          <w:ilvl w:val="1"/>
          <w:numId w:val="3"/>
        </w:numPr>
      </w:pPr>
      <w:r>
        <w:t xml:space="preserve">Op niveau van een transactie lijkt het niet noodzakelijk een relatie tussen Output en Input te definiëren. Eenzelfde document/object (met een bepaald referentienummer) kan in de ene transactie voorkomen als output maar in de andere als input. </w:t>
      </w:r>
    </w:p>
    <w:p w:rsidR="00ED3D71" w:rsidRDefault="00ED3D71" w:rsidP="00B50363">
      <w:pPr>
        <w:pStyle w:val="ListParagraph"/>
        <w:numPr>
          <w:ilvl w:val="0"/>
          <w:numId w:val="3"/>
        </w:numPr>
      </w:pPr>
      <w:r>
        <w:t>Locatie attribuut opnemen voor een output.</w:t>
      </w:r>
    </w:p>
    <w:p w:rsidR="00562277" w:rsidRDefault="00562277" w:rsidP="00B50363">
      <w:pPr>
        <w:pStyle w:val="ListParagraph"/>
        <w:numPr>
          <w:ilvl w:val="1"/>
          <w:numId w:val="3"/>
        </w:numPr>
      </w:pPr>
      <w:r>
        <w:t xml:space="preserve">Dit hoeft niet expliciet toegevoegd te worden in het model. Zal reeds vervat zitten in het bewijs, via invulling van bepaalde criteria (bv. meegeven van adres). Langs de input kant, voor het opstellen van de relevante invulformulieren, dient dan ook naar de </w:t>
      </w:r>
      <w:proofErr w:type="gramStart"/>
      <w:r>
        <w:t>OSLO semantiek</w:t>
      </w:r>
      <w:proofErr w:type="gramEnd"/>
      <w:r>
        <w:t xml:space="preserve"> gekeken te worden (bv. OSLO-Adres model). </w:t>
      </w:r>
    </w:p>
    <w:p w:rsidR="00ED3D71" w:rsidRDefault="00ED3D71" w:rsidP="00B50363">
      <w:pPr>
        <w:pStyle w:val="ListParagraph"/>
        <w:numPr>
          <w:ilvl w:val="0"/>
          <w:numId w:val="3"/>
        </w:numPr>
      </w:pPr>
      <w:r>
        <w:t>In de context van proactieve dienstverlening is er nood aan relaties tussen verschillende producten.</w:t>
      </w:r>
    </w:p>
    <w:p w:rsidR="0001640B" w:rsidRDefault="0001640B" w:rsidP="00B50363">
      <w:pPr>
        <w:pStyle w:val="ListParagraph"/>
        <w:numPr>
          <w:ilvl w:val="1"/>
          <w:numId w:val="3"/>
        </w:numPr>
      </w:pPr>
      <w:r>
        <w:t xml:space="preserve">Deze relatie kan op basis van de relaties die in het aanbod (het dienstverleningsregister) werden gedefinieerd, namelijk “vereist”, waarbij één dienst specifiek vereist dat een andere dienst eerst werd uitgevoerd, of “is gerelateerd met”, dat een losse relatie aanduidt tussen twee verwante diensten (analoog aan de “gerelateerde producten” in een webshop). </w:t>
      </w:r>
    </w:p>
    <w:p w:rsidR="006E78A5" w:rsidRDefault="006E78A5" w:rsidP="00B50363">
      <w:pPr>
        <w:pStyle w:val="ListParagraph"/>
        <w:numPr>
          <w:ilvl w:val="1"/>
          <w:numId w:val="3"/>
        </w:numPr>
      </w:pPr>
      <w:r>
        <w:t xml:space="preserve">In de context van automatische dossierafhandeling moet deze relatie expliciet zijn op niveau van de transactie en niet </w:t>
      </w:r>
      <w:proofErr w:type="spellStart"/>
      <w:r>
        <w:t>fuzzy</w:t>
      </w:r>
      <w:proofErr w:type="spellEnd"/>
      <w:r>
        <w:t xml:space="preserve"> via een link naar het dienstverleningsregister. Mogelijke types voor zo’n specifieke relatie kunnen zijn “beroep” en “verlenging”.</w:t>
      </w:r>
    </w:p>
    <w:p w:rsidR="006E78A5" w:rsidRDefault="006E78A5" w:rsidP="00B50363">
      <w:pPr>
        <w:pStyle w:val="ListParagraph"/>
        <w:numPr>
          <w:ilvl w:val="1"/>
          <w:numId w:val="3"/>
        </w:numPr>
      </w:pPr>
      <w:r>
        <w:t xml:space="preserve">Afhankelijk van de dienstverlening hoeft dit niet via een specifieke relatie, maar kan dit op bv. de identificatie van de persoon die een dienst aanvraagt. </w:t>
      </w:r>
    </w:p>
    <w:p w:rsidR="006E78A5" w:rsidRDefault="006E78A5" w:rsidP="00B50363">
      <w:pPr>
        <w:pStyle w:val="ListParagraph"/>
        <w:numPr>
          <w:ilvl w:val="1"/>
          <w:numId w:val="3"/>
        </w:numPr>
      </w:pPr>
      <w:r>
        <w:t>Daarnaast is het mogelijk een nieuwe entiteit “Collectie” te introduceren, dit is een verzameling van verschillende transactie die samen horen. Bv. om een bosbeheerplan samen te stellen zijn meerdere “diensten”, meerdere “transacties” nodig. Deze zouden kunnen gegroepeerd worden met behulp van een collectie.</w:t>
      </w:r>
    </w:p>
    <w:p w:rsidR="006E78A5" w:rsidRDefault="006E78A5" w:rsidP="00B50363">
      <w:pPr>
        <w:pStyle w:val="ListParagraph"/>
        <w:numPr>
          <w:ilvl w:val="1"/>
          <w:numId w:val="3"/>
        </w:numPr>
      </w:pPr>
      <w:r>
        <w:t>Mogelijk gevaar is dat dit te nauw aansluit bij de functionaliteit die je typisch in applicaties inbouwt en niet bruikbaar is in een semantisch model.</w:t>
      </w:r>
    </w:p>
    <w:p w:rsidR="00D808B2" w:rsidRDefault="00ED3D71" w:rsidP="00B50363">
      <w:pPr>
        <w:pStyle w:val="ListParagraph"/>
        <w:numPr>
          <w:ilvl w:val="0"/>
          <w:numId w:val="3"/>
        </w:numPr>
      </w:pPr>
      <w:r w:rsidRPr="00ED3D71">
        <w:t>In verband met de "Status" van een transactie en spec</w:t>
      </w:r>
      <w:r w:rsidR="00D808B2">
        <w:t>ifiek de fase/status "Beroep" is er een</w:t>
      </w:r>
      <w:r w:rsidRPr="00ED3D71">
        <w:t xml:space="preserve"> nood om mee te geven wanneer de mogelijkheid o</w:t>
      </w:r>
      <w:r w:rsidR="00D808B2">
        <w:t>m beroep aan te tekenen vervalt.</w:t>
      </w:r>
    </w:p>
    <w:p w:rsidR="00D808B2" w:rsidRDefault="0001640B" w:rsidP="00B50363">
      <w:pPr>
        <w:pStyle w:val="ListParagraph"/>
        <w:numPr>
          <w:ilvl w:val="1"/>
          <w:numId w:val="3"/>
        </w:numPr>
      </w:pPr>
      <w:r>
        <w:t>Beroep wordt beschouwd als een aparte transactie, een afzonderlijke dienst die wordt afgenomen.</w:t>
      </w:r>
    </w:p>
    <w:p w:rsidR="00F84333" w:rsidRDefault="00F84333" w:rsidP="00B50363">
      <w:pPr>
        <w:pStyle w:val="ListParagraph"/>
        <w:numPr>
          <w:ilvl w:val="1"/>
          <w:numId w:val="3"/>
        </w:numPr>
      </w:pPr>
      <w:r>
        <w:t>In de codelijsten voor Vlaamse Fase en Vlaamse Code die gehanteerd wordt door DO</w:t>
      </w:r>
      <w:bookmarkStart w:id="1" w:name="_GoBack"/>
      <w:bookmarkEnd w:id="1"/>
      <w:r>
        <w:t xml:space="preserve">SIS en opgesteld werd aan de hand van overleg met stakeholders binnen de Vlaamse overheid alsook burgerbevragingen is “beroep” gedefinieerd als </w:t>
      </w:r>
      <w:proofErr w:type="gramStart"/>
      <w:r>
        <w:t>één</w:t>
      </w:r>
      <w:proofErr w:type="gramEnd"/>
      <w:r>
        <w:t xml:space="preserve"> van de mogelijke statussen van een transactie. Hierrond dient verder afgestemd te worden (zie ook </w:t>
      </w:r>
      <w:r>
        <w:rPr>
          <w:color w:val="auto"/>
        </w:rPr>
        <w:t xml:space="preserve">codelijsten Vlaamse Fase en Vlaamse </w:t>
      </w:r>
      <w:r w:rsidR="006E78A5">
        <w:rPr>
          <w:color w:val="auto"/>
        </w:rPr>
        <w:t xml:space="preserve">Code in bijlage). </w:t>
      </w:r>
    </w:p>
    <w:p w:rsidR="00D808B2" w:rsidRDefault="00D808B2" w:rsidP="00B50363">
      <w:pPr>
        <w:pStyle w:val="ListParagraph"/>
        <w:numPr>
          <w:ilvl w:val="0"/>
          <w:numId w:val="3"/>
        </w:numPr>
      </w:pPr>
      <w:r w:rsidRPr="00D808B2">
        <w:t>Als burger zou ik graag weten welke organisatie op welk moment bezig is met de behandeling van mijn dossier/transactie</w:t>
      </w:r>
      <w:r>
        <w:t>.</w:t>
      </w:r>
    </w:p>
    <w:p w:rsidR="0001640B" w:rsidRDefault="0001640B" w:rsidP="00B50363">
      <w:pPr>
        <w:pStyle w:val="ListParagraph"/>
        <w:numPr>
          <w:ilvl w:val="1"/>
          <w:numId w:val="3"/>
        </w:numPr>
      </w:pPr>
      <w:r>
        <w:lastRenderedPageBreak/>
        <w:t xml:space="preserve">Uit ervaringen van de deelnemers van deze sessie: de complexiteit van het overheidsorgaan (welke organisatie doet wat) zoveel als mogelijk verbergen voor de burgers/ondernemers. </w:t>
      </w:r>
    </w:p>
    <w:p w:rsidR="00D808B2" w:rsidRDefault="00D808B2" w:rsidP="00B50363">
      <w:pPr>
        <w:pStyle w:val="ListParagraph"/>
        <w:numPr>
          <w:ilvl w:val="0"/>
          <w:numId w:val="3"/>
        </w:numPr>
      </w:pPr>
      <w:r w:rsidRPr="00D808B2">
        <w:t>Relatie tussen output en status: andere output afhankelijk van de s</w:t>
      </w:r>
      <w:r>
        <w:t>tatus? Hoe mee opnemen in model?</w:t>
      </w:r>
      <w:r w:rsidRPr="003A0352">
        <w:t xml:space="preserve"> </w:t>
      </w:r>
    </w:p>
    <w:p w:rsidR="006E78A5" w:rsidRPr="006E78A5" w:rsidRDefault="006E78A5" w:rsidP="00B50363">
      <w:pPr>
        <w:pStyle w:val="ListParagraph"/>
        <w:numPr>
          <w:ilvl w:val="1"/>
          <w:numId w:val="3"/>
        </w:numPr>
      </w:pPr>
      <w:r>
        <w:rPr>
          <w:color w:val="auto"/>
        </w:rPr>
        <w:t xml:space="preserve">In de </w:t>
      </w:r>
      <w:r>
        <w:rPr>
          <w:color w:val="auto"/>
        </w:rPr>
        <w:t>codelijsten Vlaamse Fase en Vlaamse Code zoals gehanteerd door DOSIS</w:t>
      </w:r>
      <w:r>
        <w:rPr>
          <w:color w:val="auto"/>
        </w:rPr>
        <w:t xml:space="preserve"> wordt al een link gelegd met bepaalde </w:t>
      </w:r>
      <w:proofErr w:type="spellStart"/>
      <w:r>
        <w:rPr>
          <w:color w:val="auto"/>
        </w:rPr>
        <w:t>outputs</w:t>
      </w:r>
      <w:proofErr w:type="spellEnd"/>
      <w:r>
        <w:rPr>
          <w:color w:val="auto"/>
        </w:rPr>
        <w:t xml:space="preserve"> zoals uitbetaling, erkend, </w:t>
      </w:r>
      <w:proofErr w:type="gramStart"/>
      <w:r>
        <w:rPr>
          <w:color w:val="auto"/>
        </w:rPr>
        <w:t>vergund,…</w:t>
      </w:r>
      <w:proofErr w:type="gramEnd"/>
      <w:r>
        <w:rPr>
          <w:color w:val="auto"/>
        </w:rPr>
        <w:t xml:space="preserve"> </w:t>
      </w:r>
    </w:p>
    <w:p w:rsidR="006E78A5" w:rsidRPr="006E78A5" w:rsidRDefault="006E78A5" w:rsidP="00B50363">
      <w:pPr>
        <w:pStyle w:val="ListParagraph"/>
        <w:numPr>
          <w:ilvl w:val="1"/>
          <w:numId w:val="3"/>
        </w:numPr>
      </w:pPr>
      <w:r>
        <w:rPr>
          <w:color w:val="auto"/>
        </w:rPr>
        <w:t>Na te gaan in welke mate deze in deze context herbruikbaar zijn.</w:t>
      </w:r>
    </w:p>
    <w:p w:rsidR="006E78A5" w:rsidRDefault="006E78A5" w:rsidP="006E78A5"/>
    <w:p w:rsidR="006E78A5" w:rsidRPr="003A0352" w:rsidRDefault="006E78A5" w:rsidP="006E78A5">
      <w:r>
        <w:t>In de derde werkgroep sessie zal gewerkt orden met een concreet voorbeeld, door te vertrekken vanuit een item uit het dienstverleningsregister en dit te gaan instantiëren aan de hand van een user story.</w:t>
      </w:r>
    </w:p>
    <w:sectPr w:rsidR="006E78A5" w:rsidRPr="003A0352" w:rsidSect="00E050C4">
      <w:type w:val="continuous"/>
      <w:pgSz w:w="11906" w:h="16838"/>
      <w:pgMar w:top="2211" w:right="851" w:bottom="2552" w:left="1134" w:header="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50363" w:rsidRDefault="00B50363">
      <w:pPr>
        <w:spacing w:before="0" w:after="0" w:line="240" w:lineRule="auto"/>
      </w:pPr>
      <w:r>
        <w:separator/>
      </w:r>
    </w:p>
  </w:endnote>
  <w:endnote w:type="continuationSeparator" w:id="0">
    <w:p w:rsidR="00B50363" w:rsidRDefault="00B5036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1AAB" w:rsidRDefault="00652CF2">
    <w:pPr>
      <w:tabs>
        <w:tab w:val="right" w:pos="9923"/>
      </w:tabs>
      <w:spacing w:line="240" w:lineRule="auto"/>
    </w:pPr>
    <w:r>
      <w:rPr>
        <w:b/>
        <w:color w:val="373636"/>
        <w:sz w:val="16"/>
        <w:szCs w:val="16"/>
      </w:rPr>
      <w:t>////////////////////////////////////////////////////////////////////////////////////////////////////////////////////////////////////////////////</w:t>
    </w:r>
  </w:p>
  <w:p w:rsidR="00291AAB" w:rsidRDefault="00291AAB">
    <w:pPr>
      <w:tabs>
        <w:tab w:val="right" w:pos="9923"/>
      </w:tabs>
      <w:spacing w:line="240" w:lineRule="auto"/>
    </w:pPr>
  </w:p>
  <w:p w:rsidR="00291AAB" w:rsidRDefault="007C7AD2">
    <w:pPr>
      <w:tabs>
        <w:tab w:val="right" w:pos="9923"/>
      </w:tabs>
      <w:spacing w:line="240" w:lineRule="auto"/>
    </w:pPr>
    <w:r>
      <w:rPr>
        <w:color w:val="373636"/>
        <w:sz w:val="16"/>
        <w:szCs w:val="16"/>
      </w:rPr>
      <w:t xml:space="preserve">Werkgroepsessie – OSLO² - Mijn Burgerprofiel – </w:t>
    </w:r>
    <w:proofErr w:type="spellStart"/>
    <w:r w:rsidR="006E78A5">
      <w:rPr>
        <w:color w:val="373636"/>
        <w:sz w:val="16"/>
        <w:szCs w:val="16"/>
      </w:rPr>
      <w:t>Transactionele</w:t>
    </w:r>
    <w:proofErr w:type="spellEnd"/>
    <w:r w:rsidR="006E78A5">
      <w:rPr>
        <w:color w:val="373636"/>
        <w:sz w:val="16"/>
        <w:szCs w:val="16"/>
      </w:rPr>
      <w:t xml:space="preserve"> Dienstverlening – Werkgroep 2</w:t>
    </w:r>
    <w:r w:rsidR="00652CF2">
      <w:rPr>
        <w:color w:val="373636"/>
        <w:sz w:val="16"/>
        <w:szCs w:val="16"/>
      </w:rPr>
      <w:tab/>
    </w:r>
    <w:r w:rsidR="00652CF2">
      <w:fldChar w:fldCharType="begin"/>
    </w:r>
    <w:r w:rsidR="00652CF2">
      <w:instrText>PAGE</w:instrText>
    </w:r>
    <w:r w:rsidR="00652CF2">
      <w:fldChar w:fldCharType="separate"/>
    </w:r>
    <w:r w:rsidR="006E78A5">
      <w:rPr>
        <w:noProof/>
      </w:rPr>
      <w:t>4</w:t>
    </w:r>
    <w:r w:rsidR="00652CF2">
      <w:fldChar w:fldCharType="end"/>
    </w:r>
    <w:r w:rsidR="00652CF2">
      <w:rPr>
        <w:color w:val="373636"/>
        <w:sz w:val="16"/>
        <w:szCs w:val="16"/>
      </w:rPr>
      <w:t xml:space="preserve"> </w:t>
    </w:r>
    <w:r w:rsidR="00652CF2">
      <w:rPr>
        <w:b/>
        <w:color w:val="373636"/>
        <w:sz w:val="16"/>
        <w:szCs w:val="16"/>
      </w:rPr>
      <w:t>///</w:t>
    </w:r>
    <w:r w:rsidR="00652CF2">
      <w:rPr>
        <w:color w:val="373636"/>
        <w:sz w:val="16"/>
        <w:szCs w:val="16"/>
      </w:rPr>
      <w:t xml:space="preserve"> </w:t>
    </w:r>
    <w:r w:rsidR="00652CF2">
      <w:fldChar w:fldCharType="begin"/>
    </w:r>
    <w:r w:rsidR="00652CF2">
      <w:instrText>NUMPAGES</w:instrText>
    </w:r>
    <w:r w:rsidR="00652CF2">
      <w:fldChar w:fldCharType="separate"/>
    </w:r>
    <w:r w:rsidR="006E78A5">
      <w:rPr>
        <w:noProof/>
      </w:rPr>
      <w:t>5</w:t>
    </w:r>
    <w:r w:rsidR="00652CF2">
      <w:fldChar w:fldCharType="end"/>
    </w:r>
  </w:p>
  <w:p w:rsidR="00291AAB" w:rsidRDefault="00291AAB">
    <w:pPr>
      <w:tabs>
        <w:tab w:val="right" w:pos="9923"/>
      </w:tabs>
      <w:spacing w:after="720"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1AAB" w:rsidRDefault="00652CF2">
    <w:pPr>
      <w:tabs>
        <w:tab w:val="right" w:pos="9923"/>
      </w:tabs>
      <w:spacing w:after="720" w:line="240" w:lineRule="auto"/>
    </w:pPr>
    <w:r>
      <w:rPr>
        <w:noProof/>
        <w:lang w:val="en-US" w:eastAsia="en-US"/>
      </w:rPr>
      <w:drawing>
        <wp:inline distT="0" distB="0" distL="114300" distR="114300">
          <wp:extent cx="1170000" cy="540000"/>
          <wp:effectExtent l="0" t="0" r="0" b="0"/>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
                  <a:srcRect/>
                  <a:stretch>
                    <a:fillRect/>
                  </a:stretch>
                </pic:blipFill>
                <pic:spPr>
                  <a:xfrm>
                    <a:off x="0" y="0"/>
                    <a:ext cx="1170000" cy="540000"/>
                  </a:xfrm>
                  <a:prstGeom prst="rect">
                    <a:avLst/>
                  </a:prstGeom>
                  <a:ln/>
                </pic:spPr>
              </pic:pic>
            </a:graphicData>
          </a:graphic>
        </wp:inline>
      </w:drawing>
    </w:r>
    <w:r>
      <w:rPr>
        <w:color w:val="373636"/>
        <w:sz w:val="16"/>
        <w:szCs w:val="16"/>
      </w:rPr>
      <w:tab/>
      <w:t>www.vlaanderen.be/informatievlaanderen</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50363" w:rsidRDefault="00B50363">
      <w:pPr>
        <w:spacing w:before="0" w:after="0" w:line="240" w:lineRule="auto"/>
      </w:pPr>
      <w:r>
        <w:separator/>
      </w:r>
    </w:p>
  </w:footnote>
  <w:footnote w:type="continuationSeparator" w:id="0">
    <w:p w:rsidR="00B50363" w:rsidRDefault="00B50363">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1AAB" w:rsidRDefault="00652CF2">
    <w:pPr>
      <w:tabs>
        <w:tab w:val="right" w:pos="9923"/>
      </w:tabs>
      <w:spacing w:before="0"/>
    </w:pPr>
    <w:r>
      <w:rPr>
        <w:color w:val="373636"/>
        <w:sz w:val="32"/>
        <w:szCs w:val="32"/>
      </w:rPr>
      <w:tab/>
      <w:t xml:space="preserve"> </w:t>
    </w:r>
    <w:r>
      <w:rPr>
        <w:b/>
        <w:color w:val="FFF200"/>
        <w:sz w:val="32"/>
        <w:szCs w:val="32"/>
      </w:rPr>
      <w:t>///</w:t>
    </w:r>
    <w:r>
      <w:rPr>
        <w:color w:val="FFF200"/>
        <w:sz w:val="32"/>
        <w:szCs w:val="32"/>
      </w:rPr>
      <w:t xml:space="preserve"> </w:t>
    </w:r>
    <w:r>
      <w:rPr>
        <w:b/>
        <w:color w:val="373636"/>
        <w:sz w:val="32"/>
        <w:szCs w:val="32"/>
      </w:rPr>
      <w:t>Informatie</w:t>
    </w:r>
    <w:r>
      <w:rPr>
        <w:color w:val="373636"/>
        <w:sz w:val="32"/>
        <w:szCs w:val="32"/>
      </w:rPr>
      <w:t xml:space="preserve"> Vlaanderen</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40EF" w:rsidRDefault="00DA40EF">
    <w:pPr>
      <w:tabs>
        <w:tab w:val="right" w:pos="9923"/>
      </w:tabs>
      <w:spacing w:before="0"/>
      <w:rPr>
        <w:color w:val="373636"/>
        <w:sz w:val="32"/>
        <w:szCs w:val="32"/>
      </w:rPr>
    </w:pPr>
  </w:p>
  <w:p w:rsidR="00291AAB" w:rsidRDefault="00652CF2">
    <w:pPr>
      <w:tabs>
        <w:tab w:val="right" w:pos="9923"/>
      </w:tabs>
      <w:spacing w:before="0"/>
    </w:pPr>
    <w:r>
      <w:rPr>
        <w:noProof/>
        <w:lang w:val="en-US" w:eastAsia="en-US"/>
      </w:rPr>
      <w:drawing>
        <wp:inline distT="0" distB="0" distL="114300" distR="114300">
          <wp:extent cx="3213473" cy="658399"/>
          <wp:effectExtent l="0" t="0" r="0" b="0"/>
          <wp:docPr id="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
                  <a:srcRect/>
                  <a:stretch>
                    <a:fillRect/>
                  </a:stretch>
                </pic:blipFill>
                <pic:spPr>
                  <a:xfrm>
                    <a:off x="0" y="0"/>
                    <a:ext cx="3213473" cy="658399"/>
                  </a:xfrm>
                  <a:prstGeom prst="rect">
                    <a:avLst/>
                  </a:prstGeom>
                  <a:ln/>
                </pic:spPr>
              </pic:pic>
            </a:graphicData>
          </a:graphic>
        </wp:inline>
      </w:drawing>
    </w:r>
    <w:r>
      <w:rPr>
        <w:color w:val="373636"/>
        <w:sz w:val="32"/>
        <w:szCs w:val="32"/>
      </w:rPr>
      <w:tab/>
    </w:r>
    <w:r>
      <w:rPr>
        <w:b/>
        <w:color w:val="FFF200"/>
        <w:sz w:val="32"/>
        <w:szCs w:val="32"/>
      </w:rPr>
      <w:t>///</w:t>
    </w:r>
    <w:r>
      <w:rPr>
        <w:color w:val="FFF200"/>
        <w:sz w:val="32"/>
        <w:szCs w:val="32"/>
      </w:rPr>
      <w:t xml:space="preserve"> </w:t>
    </w:r>
    <w:r>
      <w:rPr>
        <w:color w:val="373636"/>
        <w:sz w:val="32"/>
        <w:szCs w:val="32"/>
      </w:rPr>
      <w:t>Verslag</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B929BA"/>
    <w:multiLevelType w:val="hybridMultilevel"/>
    <w:tmpl w:val="EC7AA4F0"/>
    <w:lvl w:ilvl="0" w:tplc="0813000F">
      <w:start w:val="1"/>
      <w:numFmt w:val="decimal"/>
      <w:lvlText w:val="%1."/>
      <w:lvlJc w:val="left"/>
      <w:pPr>
        <w:ind w:left="720" w:hanging="360"/>
      </w:pPr>
      <w:rPr>
        <w:rFont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513F1B48"/>
    <w:multiLevelType w:val="hybridMultilevel"/>
    <w:tmpl w:val="862CBEA4"/>
    <w:lvl w:ilvl="0" w:tplc="8EFCCC28">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3417F8B"/>
    <w:multiLevelType w:val="multilevel"/>
    <w:tmpl w:val="7280192A"/>
    <w:lvl w:ilvl="0">
      <w:start w:val="1"/>
      <w:numFmt w:val="decimal"/>
      <w:lvlText w:val="%1."/>
      <w:lvlJc w:val="left"/>
      <w:pPr>
        <w:ind w:left="432" w:firstLine="0"/>
      </w:pPr>
      <w:rPr>
        <w:b/>
        <w:i w:val="0"/>
        <w:sz w:val="36"/>
        <w:szCs w:val="36"/>
      </w:rPr>
    </w:lvl>
    <w:lvl w:ilvl="1">
      <w:start w:val="1"/>
      <w:numFmt w:val="decimal"/>
      <w:lvlText w:val="%1.%2"/>
      <w:lvlJc w:val="left"/>
      <w:pPr>
        <w:ind w:left="576" w:firstLine="0"/>
      </w:pPr>
    </w:lvl>
    <w:lvl w:ilvl="2">
      <w:start w:val="1"/>
      <w:numFmt w:val="decimal"/>
      <w:lvlText w:val="%1.%2.%3"/>
      <w:lvlJc w:val="left"/>
      <w:pPr>
        <w:ind w:left="720" w:firstLine="0"/>
      </w:pPr>
    </w:lvl>
    <w:lvl w:ilvl="3">
      <w:start w:val="1"/>
      <w:numFmt w:val="decimal"/>
      <w:lvlText w:val="%1.%2.%3.%4"/>
      <w:lvlJc w:val="left"/>
      <w:pPr>
        <w:ind w:left="864" w:firstLine="0"/>
      </w:pPr>
    </w:lvl>
    <w:lvl w:ilvl="4">
      <w:start w:val="1"/>
      <w:numFmt w:val="decimal"/>
      <w:lvlText w:val="%1.%2.%3.%4.%5"/>
      <w:lvlJc w:val="left"/>
      <w:pPr>
        <w:ind w:left="1008" w:firstLine="0"/>
      </w:pPr>
    </w:lvl>
    <w:lvl w:ilvl="5">
      <w:start w:val="1"/>
      <w:numFmt w:val="decimal"/>
      <w:lvlText w:val="%1.%2.%3.%4.%5.%6"/>
      <w:lvlJc w:val="left"/>
      <w:pPr>
        <w:ind w:left="1152" w:firstLine="0"/>
      </w:pPr>
    </w:lvl>
    <w:lvl w:ilvl="6">
      <w:start w:val="1"/>
      <w:numFmt w:val="decimal"/>
      <w:lvlText w:val="%1.%2.%3.%4.%5.%6.%7"/>
      <w:lvlJc w:val="left"/>
      <w:pPr>
        <w:ind w:left="1296" w:firstLine="0"/>
      </w:pPr>
    </w:lvl>
    <w:lvl w:ilvl="7">
      <w:start w:val="1"/>
      <w:numFmt w:val="decimal"/>
      <w:lvlText w:val="%1.%2.%3.%4.%5.%6.%7.%8"/>
      <w:lvlJc w:val="left"/>
      <w:pPr>
        <w:ind w:left="1440" w:firstLine="0"/>
      </w:pPr>
    </w:lvl>
    <w:lvl w:ilvl="8">
      <w:start w:val="1"/>
      <w:numFmt w:val="decimal"/>
      <w:lvlText w:val="%1.%2.%3.%4.%5.%6.%7.%8.%9"/>
      <w:lvlJc w:val="left"/>
      <w:pPr>
        <w:ind w:left="1584" w:firstLine="0"/>
      </w:pPr>
    </w:lvl>
  </w:abstractNum>
  <w:abstractNum w:abstractNumId="3" w15:restartNumberingAfterBreak="0">
    <w:nsid w:val="6FC94755"/>
    <w:multiLevelType w:val="hybridMultilevel"/>
    <w:tmpl w:val="97341A5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0"/>
  </w:num>
  <w:num w:numId="3">
    <w:abstractNumId w:val="3"/>
  </w:num>
  <w:num w:numId="4">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1AAB"/>
    <w:rsid w:val="0001640B"/>
    <w:rsid w:val="000C23BF"/>
    <w:rsid w:val="000D6F1F"/>
    <w:rsid w:val="00186A80"/>
    <w:rsid w:val="002042E7"/>
    <w:rsid w:val="002118F3"/>
    <w:rsid w:val="00247284"/>
    <w:rsid w:val="00291AAB"/>
    <w:rsid w:val="002B4C7B"/>
    <w:rsid w:val="0030717E"/>
    <w:rsid w:val="0031359D"/>
    <w:rsid w:val="003618E2"/>
    <w:rsid w:val="003A0352"/>
    <w:rsid w:val="003F2FC3"/>
    <w:rsid w:val="00425B27"/>
    <w:rsid w:val="004A66BA"/>
    <w:rsid w:val="00562277"/>
    <w:rsid w:val="005C6618"/>
    <w:rsid w:val="00652CF2"/>
    <w:rsid w:val="006831CC"/>
    <w:rsid w:val="006B214D"/>
    <w:rsid w:val="006E78A5"/>
    <w:rsid w:val="006F5C82"/>
    <w:rsid w:val="007B4251"/>
    <w:rsid w:val="007C7AD2"/>
    <w:rsid w:val="008B2144"/>
    <w:rsid w:val="00920C6F"/>
    <w:rsid w:val="009A3DEF"/>
    <w:rsid w:val="00AC159E"/>
    <w:rsid w:val="00B05A1A"/>
    <w:rsid w:val="00B06BF9"/>
    <w:rsid w:val="00B141E8"/>
    <w:rsid w:val="00B50363"/>
    <w:rsid w:val="00C24078"/>
    <w:rsid w:val="00C27C8E"/>
    <w:rsid w:val="00C4196D"/>
    <w:rsid w:val="00CB322C"/>
    <w:rsid w:val="00CC2420"/>
    <w:rsid w:val="00D808B2"/>
    <w:rsid w:val="00DA40EF"/>
    <w:rsid w:val="00DD58CD"/>
    <w:rsid w:val="00E050C4"/>
    <w:rsid w:val="00E63646"/>
    <w:rsid w:val="00EC75D6"/>
    <w:rsid w:val="00ED3D71"/>
    <w:rsid w:val="00F57678"/>
    <w:rsid w:val="00F82D04"/>
    <w:rsid w:val="00F8433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367F71"/>
  <w15:docId w15:val="{E61AD558-77A0-4D80-81F8-994AF64C31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nl-BE" w:eastAsia="en-GB" w:bidi="ar-SA"/>
      </w:rPr>
    </w:rPrDefault>
    <w:pPrDefault>
      <w:pPr>
        <w:widowControl w:val="0"/>
        <w:pBdr>
          <w:top w:val="nil"/>
          <w:left w:val="nil"/>
          <w:bottom w:val="nil"/>
          <w:right w:val="nil"/>
          <w:between w:val="nil"/>
        </w:pBdr>
        <w:spacing w:before="60" w:after="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360" w:line="432" w:lineRule="auto"/>
      <w:ind w:left="431" w:hanging="431"/>
      <w:outlineLvl w:val="0"/>
    </w:pPr>
    <w:rPr>
      <w:b/>
      <w:smallCaps/>
      <w:color w:val="373636"/>
      <w:sz w:val="36"/>
      <w:szCs w:val="36"/>
    </w:rPr>
  </w:style>
  <w:style w:type="paragraph" w:styleId="Heading2">
    <w:name w:val="heading 2"/>
    <w:basedOn w:val="Normal"/>
    <w:next w:val="Normal"/>
    <w:pPr>
      <w:keepNext/>
      <w:keepLines/>
      <w:spacing w:before="360" w:after="320" w:line="400" w:lineRule="auto"/>
      <w:ind w:left="578" w:hanging="578"/>
      <w:outlineLvl w:val="1"/>
    </w:pPr>
    <w:rPr>
      <w:b/>
      <w:smallCaps/>
      <w:color w:val="373636"/>
      <w:sz w:val="32"/>
      <w:szCs w:val="32"/>
    </w:rPr>
  </w:style>
  <w:style w:type="paragraph" w:styleId="Heading3">
    <w:name w:val="heading 3"/>
    <w:basedOn w:val="Normal"/>
    <w:next w:val="Normal"/>
    <w:pPr>
      <w:keepNext/>
      <w:keepLines/>
      <w:spacing w:before="240" w:after="120" w:line="288" w:lineRule="auto"/>
      <w:ind w:left="720" w:hanging="720"/>
      <w:outlineLvl w:val="2"/>
    </w:pPr>
    <w:rPr>
      <w:b/>
      <w:color w:val="6B6B6B"/>
      <w:sz w:val="24"/>
      <w:szCs w:val="24"/>
    </w:rPr>
  </w:style>
  <w:style w:type="paragraph" w:styleId="Heading4">
    <w:name w:val="heading 4"/>
    <w:basedOn w:val="Normal"/>
    <w:next w:val="Normal"/>
    <w:pPr>
      <w:keepNext/>
      <w:keepLines/>
      <w:spacing w:before="200"/>
      <w:ind w:left="862" w:hanging="862"/>
      <w:outlineLvl w:val="3"/>
    </w:pPr>
    <w:rPr>
      <w:b/>
      <w:color w:val="6B6B6B"/>
    </w:rPr>
  </w:style>
  <w:style w:type="paragraph" w:styleId="Heading5">
    <w:name w:val="heading 5"/>
    <w:basedOn w:val="Normal"/>
    <w:next w:val="Normal"/>
    <w:pPr>
      <w:keepNext/>
      <w:keepLines/>
      <w:spacing w:before="200"/>
      <w:ind w:left="1009" w:hanging="1009"/>
      <w:outlineLvl w:val="4"/>
    </w:pPr>
    <w:rPr>
      <w:color w:val="6B6B6B"/>
    </w:rPr>
  </w:style>
  <w:style w:type="paragraph" w:styleId="Heading6">
    <w:name w:val="heading 6"/>
    <w:basedOn w:val="Normal"/>
    <w:next w:val="Normal"/>
    <w:pPr>
      <w:keepNext/>
      <w:keepLines/>
      <w:spacing w:before="200"/>
      <w:ind w:left="1151" w:hanging="1151"/>
      <w:outlineLvl w:val="5"/>
    </w:pPr>
    <w:rPr>
      <w:color w:val="6B6B6B"/>
    </w:rPr>
  </w:style>
  <w:style w:type="paragraph" w:styleId="Heading7">
    <w:name w:val="heading 7"/>
    <w:basedOn w:val="Normal"/>
    <w:next w:val="Normal"/>
    <w:link w:val="Heading7Char"/>
    <w:uiPriority w:val="9"/>
    <w:unhideWhenUsed/>
    <w:qFormat/>
    <w:rsid w:val="002042E7"/>
    <w:pPr>
      <w:keepNext/>
      <w:keepLines/>
      <w:spacing w:before="40" w:after="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720" w:after="840" w:line="240" w:lineRule="auto"/>
      <w:jc w:val="right"/>
    </w:pPr>
    <w:rPr>
      <w:b/>
      <w:smallCaps/>
      <w:sz w:val="72"/>
      <w:szCs w:val="72"/>
    </w:rPr>
  </w:style>
  <w:style w:type="paragraph" w:styleId="Subtitle">
    <w:name w:val="Subtitle"/>
    <w:basedOn w:val="Normal"/>
    <w:next w:val="Normal"/>
    <w:pPr>
      <w:spacing w:line="240" w:lineRule="auto"/>
      <w:jc w:val="right"/>
    </w:pPr>
    <w:rPr>
      <w:color w:val="6B6B6B"/>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DA40EF"/>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A40EF"/>
    <w:rPr>
      <w:rFonts w:ascii="Segoe UI" w:hAnsi="Segoe UI" w:cs="Segoe UI"/>
      <w:sz w:val="18"/>
      <w:szCs w:val="18"/>
    </w:rPr>
  </w:style>
  <w:style w:type="paragraph" w:styleId="Header">
    <w:name w:val="header"/>
    <w:basedOn w:val="Normal"/>
    <w:link w:val="HeaderChar"/>
    <w:uiPriority w:val="99"/>
    <w:unhideWhenUsed/>
    <w:rsid w:val="00DA40EF"/>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DA40EF"/>
  </w:style>
  <w:style w:type="paragraph" w:styleId="Footer">
    <w:name w:val="footer"/>
    <w:basedOn w:val="Normal"/>
    <w:link w:val="FooterChar"/>
    <w:uiPriority w:val="99"/>
    <w:unhideWhenUsed/>
    <w:rsid w:val="00DA40EF"/>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DA40EF"/>
  </w:style>
  <w:style w:type="character" w:styleId="Hyperlink">
    <w:name w:val="Hyperlink"/>
    <w:basedOn w:val="DefaultParagraphFont"/>
    <w:uiPriority w:val="99"/>
    <w:unhideWhenUsed/>
    <w:rsid w:val="002B4C7B"/>
    <w:rPr>
      <w:color w:val="0000FF" w:themeColor="hyperlink"/>
      <w:u w:val="single"/>
    </w:rPr>
  </w:style>
  <w:style w:type="paragraph" w:styleId="ListParagraph">
    <w:name w:val="List Paragraph"/>
    <w:basedOn w:val="Normal"/>
    <w:uiPriority w:val="34"/>
    <w:qFormat/>
    <w:rsid w:val="002B4C7B"/>
    <w:pPr>
      <w:ind w:left="720"/>
      <w:contextualSpacing/>
    </w:pPr>
  </w:style>
  <w:style w:type="paragraph" w:styleId="NoSpacing">
    <w:name w:val="No Spacing"/>
    <w:uiPriority w:val="1"/>
    <w:qFormat/>
    <w:rsid w:val="002118F3"/>
    <w:pPr>
      <w:spacing w:before="0" w:after="0" w:line="240" w:lineRule="auto"/>
    </w:pPr>
  </w:style>
  <w:style w:type="character" w:customStyle="1" w:styleId="Heading7Char">
    <w:name w:val="Heading 7 Char"/>
    <w:basedOn w:val="DefaultParagraphFont"/>
    <w:link w:val="Heading7"/>
    <w:uiPriority w:val="9"/>
    <w:rsid w:val="002042E7"/>
    <w:rPr>
      <w:rFonts w:asciiTheme="majorHAnsi" w:eastAsiaTheme="majorEastAsia" w:hAnsiTheme="majorHAnsi" w:cstheme="majorBidi"/>
      <w:i/>
      <w:iCs/>
      <w:color w:val="243F60" w:themeColor="accent1" w:themeShade="7F"/>
    </w:rPr>
  </w:style>
  <w:style w:type="paragraph" w:styleId="NormalWeb">
    <w:name w:val="Normal (Web)"/>
    <w:basedOn w:val="Normal"/>
    <w:uiPriority w:val="99"/>
    <w:unhideWhenUsed/>
    <w:rsid w:val="002042E7"/>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lang w:eastAsia="nl-BE"/>
    </w:rPr>
  </w:style>
  <w:style w:type="paragraph" w:styleId="CommentSubject">
    <w:name w:val="annotation subject"/>
    <w:basedOn w:val="CommentText"/>
    <w:next w:val="CommentText"/>
    <w:link w:val="CommentSubjectChar"/>
    <w:uiPriority w:val="99"/>
    <w:semiHidden/>
    <w:unhideWhenUsed/>
    <w:rsid w:val="0030717E"/>
    <w:rPr>
      <w:b/>
      <w:bCs/>
    </w:rPr>
  </w:style>
  <w:style w:type="character" w:customStyle="1" w:styleId="CommentSubjectChar">
    <w:name w:val="Comment Subject Char"/>
    <w:basedOn w:val="CommentTextChar"/>
    <w:link w:val="CommentSubject"/>
    <w:uiPriority w:val="99"/>
    <w:semiHidden/>
    <w:rsid w:val="0030717E"/>
    <w:rPr>
      <w:b/>
      <w:bCs/>
      <w:sz w:val="20"/>
      <w:szCs w:val="20"/>
    </w:rPr>
  </w:style>
  <w:style w:type="character" w:customStyle="1" w:styleId="apple-tab-span">
    <w:name w:val="apple-tab-span"/>
    <w:basedOn w:val="DefaultParagraphFont"/>
    <w:rsid w:val="007C7AD2"/>
  </w:style>
  <w:style w:type="paragraph" w:styleId="Caption">
    <w:name w:val="caption"/>
    <w:basedOn w:val="Normal"/>
    <w:next w:val="Normal"/>
    <w:uiPriority w:val="35"/>
    <w:unhideWhenUsed/>
    <w:qFormat/>
    <w:rsid w:val="003A0352"/>
    <w:pPr>
      <w:spacing w:before="0"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8580448">
      <w:bodyDiv w:val="1"/>
      <w:marLeft w:val="0"/>
      <w:marRight w:val="0"/>
      <w:marTop w:val="0"/>
      <w:marBottom w:val="0"/>
      <w:divBdr>
        <w:top w:val="none" w:sz="0" w:space="0" w:color="auto"/>
        <w:left w:val="none" w:sz="0" w:space="0" w:color="auto"/>
        <w:bottom w:val="none" w:sz="0" w:space="0" w:color="auto"/>
        <w:right w:val="none" w:sz="0" w:space="0" w:color="auto"/>
      </w:divBdr>
    </w:div>
    <w:div w:id="709108856">
      <w:bodyDiv w:val="1"/>
      <w:marLeft w:val="0"/>
      <w:marRight w:val="0"/>
      <w:marTop w:val="0"/>
      <w:marBottom w:val="0"/>
      <w:divBdr>
        <w:top w:val="none" w:sz="0" w:space="0" w:color="auto"/>
        <w:left w:val="none" w:sz="0" w:space="0" w:color="auto"/>
        <w:bottom w:val="none" w:sz="0" w:space="0" w:color="auto"/>
        <w:right w:val="none" w:sz="0" w:space="0" w:color="auto"/>
      </w:divBdr>
      <w:divsChild>
        <w:div w:id="655768509">
          <w:marLeft w:val="0"/>
          <w:marRight w:val="0"/>
          <w:marTop w:val="0"/>
          <w:marBottom w:val="0"/>
          <w:divBdr>
            <w:top w:val="none" w:sz="0" w:space="0" w:color="auto"/>
            <w:left w:val="none" w:sz="0" w:space="0" w:color="auto"/>
            <w:bottom w:val="none" w:sz="0" w:space="0" w:color="auto"/>
            <w:right w:val="none" w:sz="0" w:space="0" w:color="auto"/>
          </w:divBdr>
        </w:div>
        <w:div w:id="667907864">
          <w:marLeft w:val="0"/>
          <w:marRight w:val="0"/>
          <w:marTop w:val="0"/>
          <w:marBottom w:val="0"/>
          <w:divBdr>
            <w:top w:val="none" w:sz="0" w:space="0" w:color="auto"/>
            <w:left w:val="none" w:sz="0" w:space="0" w:color="auto"/>
            <w:bottom w:val="none" w:sz="0" w:space="0" w:color="auto"/>
            <w:right w:val="none" w:sz="0" w:space="0" w:color="auto"/>
          </w:divBdr>
        </w:div>
        <w:div w:id="1789473860">
          <w:marLeft w:val="0"/>
          <w:marRight w:val="0"/>
          <w:marTop w:val="0"/>
          <w:marBottom w:val="0"/>
          <w:divBdr>
            <w:top w:val="none" w:sz="0" w:space="0" w:color="auto"/>
            <w:left w:val="none" w:sz="0" w:space="0" w:color="auto"/>
            <w:bottom w:val="none" w:sz="0" w:space="0" w:color="auto"/>
            <w:right w:val="none" w:sz="0" w:space="0" w:color="auto"/>
          </w:divBdr>
        </w:div>
        <w:div w:id="2094037997">
          <w:marLeft w:val="0"/>
          <w:marRight w:val="0"/>
          <w:marTop w:val="0"/>
          <w:marBottom w:val="0"/>
          <w:divBdr>
            <w:top w:val="none" w:sz="0" w:space="0" w:color="auto"/>
            <w:left w:val="none" w:sz="0" w:space="0" w:color="auto"/>
            <w:bottom w:val="none" w:sz="0" w:space="0" w:color="auto"/>
            <w:right w:val="none" w:sz="0" w:space="0" w:color="auto"/>
          </w:divBdr>
        </w:div>
        <w:div w:id="1051611566">
          <w:marLeft w:val="0"/>
          <w:marRight w:val="0"/>
          <w:marTop w:val="0"/>
          <w:marBottom w:val="0"/>
          <w:divBdr>
            <w:top w:val="none" w:sz="0" w:space="0" w:color="auto"/>
            <w:left w:val="none" w:sz="0" w:space="0" w:color="auto"/>
            <w:bottom w:val="none" w:sz="0" w:space="0" w:color="auto"/>
            <w:right w:val="none" w:sz="0" w:space="0" w:color="auto"/>
          </w:divBdr>
        </w:div>
      </w:divsChild>
    </w:div>
    <w:div w:id="895630332">
      <w:bodyDiv w:val="1"/>
      <w:marLeft w:val="0"/>
      <w:marRight w:val="0"/>
      <w:marTop w:val="0"/>
      <w:marBottom w:val="0"/>
      <w:divBdr>
        <w:top w:val="none" w:sz="0" w:space="0" w:color="auto"/>
        <w:left w:val="none" w:sz="0" w:space="0" w:color="auto"/>
        <w:bottom w:val="none" w:sz="0" w:space="0" w:color="auto"/>
        <w:right w:val="none" w:sz="0" w:space="0" w:color="auto"/>
      </w:divBdr>
    </w:div>
    <w:div w:id="899167942">
      <w:bodyDiv w:val="1"/>
      <w:marLeft w:val="0"/>
      <w:marRight w:val="0"/>
      <w:marTop w:val="0"/>
      <w:marBottom w:val="0"/>
      <w:divBdr>
        <w:top w:val="none" w:sz="0" w:space="0" w:color="auto"/>
        <w:left w:val="none" w:sz="0" w:space="0" w:color="auto"/>
        <w:bottom w:val="none" w:sz="0" w:space="0" w:color="auto"/>
        <w:right w:val="none" w:sz="0" w:space="0" w:color="auto"/>
      </w:divBdr>
    </w:div>
    <w:div w:id="1206941734">
      <w:bodyDiv w:val="1"/>
      <w:marLeft w:val="0"/>
      <w:marRight w:val="0"/>
      <w:marTop w:val="0"/>
      <w:marBottom w:val="0"/>
      <w:divBdr>
        <w:top w:val="none" w:sz="0" w:space="0" w:color="auto"/>
        <w:left w:val="none" w:sz="0" w:space="0" w:color="auto"/>
        <w:bottom w:val="none" w:sz="0" w:space="0" w:color="auto"/>
        <w:right w:val="none" w:sz="0" w:space="0" w:color="auto"/>
      </w:divBdr>
    </w:div>
    <w:div w:id="1465805183">
      <w:bodyDiv w:val="1"/>
      <w:marLeft w:val="0"/>
      <w:marRight w:val="0"/>
      <w:marTop w:val="0"/>
      <w:marBottom w:val="0"/>
      <w:divBdr>
        <w:top w:val="none" w:sz="0" w:space="0" w:color="auto"/>
        <w:left w:val="none" w:sz="0" w:space="0" w:color="auto"/>
        <w:bottom w:val="none" w:sz="0" w:space="0" w:color="auto"/>
        <w:right w:val="none" w:sz="0" w:space="0" w:color="auto"/>
      </w:divBdr>
      <w:divsChild>
        <w:div w:id="1999141145">
          <w:marLeft w:val="0"/>
          <w:marRight w:val="0"/>
          <w:marTop w:val="0"/>
          <w:marBottom w:val="0"/>
          <w:divBdr>
            <w:top w:val="none" w:sz="0" w:space="0" w:color="auto"/>
            <w:left w:val="none" w:sz="0" w:space="0" w:color="auto"/>
            <w:bottom w:val="none" w:sz="0" w:space="0" w:color="auto"/>
            <w:right w:val="none" w:sz="0" w:space="0" w:color="auto"/>
          </w:divBdr>
          <w:divsChild>
            <w:div w:id="503785578">
              <w:marLeft w:val="0"/>
              <w:marRight w:val="0"/>
              <w:marTop w:val="0"/>
              <w:marBottom w:val="0"/>
              <w:divBdr>
                <w:top w:val="none" w:sz="0" w:space="0" w:color="auto"/>
                <w:left w:val="none" w:sz="0" w:space="0" w:color="auto"/>
                <w:bottom w:val="none" w:sz="0" w:space="0" w:color="auto"/>
                <w:right w:val="none" w:sz="0" w:space="0" w:color="auto"/>
              </w:divBdr>
              <w:divsChild>
                <w:div w:id="31854193">
                  <w:marLeft w:val="0"/>
                  <w:marRight w:val="0"/>
                  <w:marTop w:val="0"/>
                  <w:marBottom w:val="0"/>
                  <w:divBdr>
                    <w:top w:val="none" w:sz="0" w:space="0" w:color="auto"/>
                    <w:left w:val="none" w:sz="0" w:space="0" w:color="auto"/>
                    <w:bottom w:val="none" w:sz="0" w:space="0" w:color="auto"/>
                    <w:right w:val="none" w:sz="0" w:space="0" w:color="auto"/>
                  </w:divBdr>
                  <w:divsChild>
                    <w:div w:id="1287740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0230609">
      <w:bodyDiv w:val="1"/>
      <w:marLeft w:val="0"/>
      <w:marRight w:val="0"/>
      <w:marTop w:val="0"/>
      <w:marBottom w:val="0"/>
      <w:divBdr>
        <w:top w:val="none" w:sz="0" w:space="0" w:color="auto"/>
        <w:left w:val="none" w:sz="0" w:space="0" w:color="auto"/>
        <w:bottom w:val="none" w:sz="0" w:space="0" w:color="auto"/>
        <w:right w:val="none" w:sz="0" w:space="0" w:color="auto"/>
      </w:divBdr>
    </w:div>
    <w:div w:id="20581620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yperlink" Target="https://joinup.ec.europa.eu/solution/core-public-service-vocabulary-application-profile"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4.jpe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overheid.vlaanderen.be/producten-diensten/burgerloket"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D2FA61B056BF04BB41EAF8746BED8CA" ma:contentTypeVersion="4" ma:contentTypeDescription="Create a new document." ma:contentTypeScope="" ma:versionID="3786946277948c8c3366da98db3fb6ae">
  <xsd:schema xmlns:xsd="http://www.w3.org/2001/XMLSchema" xmlns:xs="http://www.w3.org/2001/XMLSchema" xmlns:p="http://schemas.microsoft.com/office/2006/metadata/properties" xmlns:ns2="abd5de4e-6ecd-4522-a9f4-1c24c7648312" xmlns:ns3="d8af5a5f-e2e6-468c-9f28-f81d99523fed" targetNamespace="http://schemas.microsoft.com/office/2006/metadata/properties" ma:root="true" ma:fieldsID="f09d434fbb825704eb23e1c37b8c9dd4" ns2:_="" ns3:_="">
    <xsd:import namespace="abd5de4e-6ecd-4522-a9f4-1c24c7648312"/>
    <xsd:import namespace="d8af5a5f-e2e6-468c-9f28-f81d99523fe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d5de4e-6ecd-4522-a9f4-1c24c764831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8af5a5f-e2e6-468c-9f28-f81d99523fe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CD548-DC07-4885-80C3-55EBF864597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7BCB12C-19DC-486E-992B-3D7DC435BC7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d5de4e-6ecd-4522-a9f4-1c24c7648312"/>
    <ds:schemaRef ds:uri="d8af5a5f-e2e6-468c-9f28-f81d99523fe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3BA0E05-BFA1-4645-AFA8-E8F09B1433A4}">
  <ds:schemaRefs>
    <ds:schemaRef ds:uri="http://schemas.microsoft.com/sharepoint/v3/contenttype/forms"/>
  </ds:schemaRefs>
</ds:datastoreItem>
</file>

<file path=customXml/itemProps4.xml><?xml version="1.0" encoding="utf-8"?>
<ds:datastoreItem xmlns:ds="http://schemas.openxmlformats.org/officeDocument/2006/customXml" ds:itemID="{B13CC902-36DB-443B-90DB-F6D070AD5C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5</Pages>
  <Words>974</Words>
  <Characters>5555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PricewaterhouseCoopers</Company>
  <LinksUpToDate>false</LinksUpToDate>
  <CharactersWithSpaces>6516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Sarah Carron</dc:creator>
  <cp:lastModifiedBy>Jens Scheerlinck</cp:lastModifiedBy>
  <cp:revision>4</cp:revision>
  <dcterms:created xsi:type="dcterms:W3CDTF">2018-06-05T11:07:00Z</dcterms:created>
  <dcterms:modified xsi:type="dcterms:W3CDTF">2018-06-05T12:26:00Z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0x0101007D2FA61B056BF04BB41EAF8746BED8CA</vt:lpwstr>
  </property>
</Properties>
</file>