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p>
    <w:p w:rsidR="00000000" w:rsidDel="00000000" w:rsidP="00000000" w:rsidRDefault="00000000" w:rsidRPr="00000000" w14:paraId="00000004">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7">
      <w:pPr>
        <w:contextualSpacing w:val="0"/>
        <w:jc w:val="both"/>
        <w:rPr/>
      </w:pPr>
      <w:r w:rsidDel="00000000" w:rsidR="00000000" w:rsidRPr="00000000">
        <w:rPr>
          <w:rtl w:val="0"/>
        </w:rPr>
        <w:t xml:space="preserve">9000 Gent </w:t>
      </w:r>
    </w:p>
    <w:p w:rsidR="00000000" w:rsidDel="00000000" w:rsidP="00000000" w:rsidRDefault="00000000" w:rsidRPr="00000000" w14:paraId="00000008">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9">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A">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Slimme Subsidies/</w:t>
      </w:r>
    </w:p>
    <w:p w:rsidR="00000000" w:rsidDel="00000000" w:rsidP="00000000" w:rsidRDefault="00000000" w:rsidRPr="00000000" w14:paraId="0000000B">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Datum: 05/10/2017 – 10:00 – 11:30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2.png"/>
            <a:graphic>
              <a:graphicData uri="http://schemas.openxmlformats.org/drawingml/2006/picture">
                <pic:pic>
                  <pic:nvPicPr>
                    <pic:cNvPr descr="Afbeeldingsresultaat voor map indicator icon" id="0" name="image2.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rtl w:val="0"/>
        </w:rPr>
        <w:t xml:space="preserve">Gent</w:t>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Aanwezig: Jens Scheerlinck</w:t>
      </w:r>
      <w:r w:rsidDel="00000000" w:rsidR="00000000" w:rsidRPr="00000000">
        <w:rPr>
          <w:rtl w:val="0"/>
        </w:rPr>
        <w:t xml:space="preserve">,  Michiel De Keyzer, Carmen Vandeloo, Sarah Spiessens</w:t>
      </w:r>
    </w:p>
    <w:p w:rsidR="00000000" w:rsidDel="00000000" w:rsidP="00000000" w:rsidRDefault="00000000" w:rsidRPr="00000000" w14:paraId="0000000F">
      <w:pPr>
        <w:contextualSpacing w:val="0"/>
        <w:jc w:val="both"/>
        <w:rPr/>
      </w:pPr>
      <w:r w:rsidDel="00000000" w:rsidR="00000000" w:rsidRPr="00000000">
        <w:rPr>
          <w:rtl w:val="0"/>
        </w:rPr>
        <w:t xml:space="preserve">Verslaggever: Carmen Vandeloo</w:t>
      </w:r>
    </w:p>
    <w:p w:rsidR="00000000" w:rsidDel="00000000" w:rsidP="00000000" w:rsidRDefault="00000000" w:rsidRPr="00000000" w14:paraId="00000010">
      <w:pPr>
        <w:contextualSpacing w:val="0"/>
        <w:jc w:val="both"/>
        <w:rPr>
          <w:color w:val="1155cc"/>
          <w:highlight w:val="white"/>
          <w:u w:val="single"/>
        </w:rPr>
      </w:pPr>
      <w:r w:rsidDel="00000000" w:rsidR="00000000" w:rsidRPr="00000000">
        <w:rPr>
          <w:rtl w:val="0"/>
        </w:rPr>
        <w:t xml:space="preserve">Bijlagen:</w:t>
      </w:r>
      <w:r w:rsidDel="00000000" w:rsidR="00000000" w:rsidRPr="00000000">
        <w:fldChar w:fldCharType="begin"/>
        <w:instrText xml:space="preserve"> HYPERLINK "https://drive.google.com/open?id=1DyT6eIptdiTW3u2o8mx3fyUdLs5_l9agKOL37fCB31o" </w:instrText>
        <w:fldChar w:fldCharType="separate"/>
      </w:r>
      <w:r w:rsidDel="00000000" w:rsidR="00000000" w:rsidRPr="00000000">
        <w:rPr>
          <w:rtl w:val="0"/>
        </w:rPr>
      </w:r>
    </w:p>
    <w:p w:rsidR="00000000" w:rsidDel="00000000" w:rsidP="00000000" w:rsidRDefault="00000000" w:rsidRPr="00000000" w14:paraId="00000011">
      <w:pPr>
        <w:numPr>
          <w:ilvl w:val="0"/>
          <w:numId w:val="2"/>
        </w:numPr>
        <w:ind w:left="940" w:hanging="360"/>
        <w:contextualSpacing w:val="1"/>
        <w:jc w:val="both"/>
        <w:rPr>
          <w:rFonts w:ascii="Calibri" w:cs="Calibri" w:eastAsia="Calibri" w:hAnsi="Calibri"/>
          <w:sz w:val="22"/>
          <w:szCs w:val="22"/>
        </w:rPr>
      </w:pPr>
      <w:r w:rsidDel="00000000" w:rsidR="00000000" w:rsidRPr="00000000">
        <w:fldChar w:fldCharType="end"/>
      </w:r>
      <w:hyperlink r:id="rId7">
        <w:r w:rsidDel="00000000" w:rsidR="00000000" w:rsidRPr="00000000">
          <w:rPr>
            <w:color w:val="1155cc"/>
            <w:u w:val="single"/>
            <w:rtl w:val="0"/>
          </w:rPr>
          <w:t xml:space="preserve">Eerste aanzet domeinmodel Slimme Subsidies</w:t>
        </w:r>
      </w:hyperlink>
      <w:r w:rsidDel="00000000" w:rsidR="00000000" w:rsidRPr="00000000">
        <w:rPr>
          <w:rtl w:val="0"/>
        </w:rPr>
      </w:r>
    </w:p>
    <w:p w:rsidR="00000000" w:rsidDel="00000000" w:rsidP="00000000" w:rsidRDefault="00000000" w:rsidRPr="00000000" w14:paraId="00000012">
      <w:pPr>
        <w:numPr>
          <w:ilvl w:val="0"/>
          <w:numId w:val="2"/>
        </w:numPr>
        <w:ind w:left="940" w:hanging="360"/>
        <w:contextualSpacing w:val="1"/>
        <w:jc w:val="both"/>
        <w:rPr>
          <w:u w:val="none"/>
        </w:rPr>
      </w:pPr>
      <w:hyperlink r:id="rId8">
        <w:r w:rsidDel="00000000" w:rsidR="00000000" w:rsidRPr="00000000">
          <w:rPr>
            <w:color w:val="1155cc"/>
            <w:u w:val="single"/>
            <w:rtl w:val="0"/>
          </w:rPr>
          <w:t xml:space="preserve">Actielijst</w:t>
        </w:r>
      </w:hyperlink>
      <w:r w:rsidDel="00000000" w:rsidR="00000000" w:rsidRPr="00000000">
        <w:rPr>
          <w:rtl w:val="0"/>
        </w:rPr>
      </w:r>
    </w:p>
    <w:p w:rsidR="00000000" w:rsidDel="00000000" w:rsidP="00000000" w:rsidRDefault="00000000" w:rsidRPr="00000000" w14:paraId="00000013">
      <w:pPr>
        <w:numPr>
          <w:ilvl w:val="0"/>
          <w:numId w:val="2"/>
        </w:numPr>
        <w:ind w:left="940" w:hanging="360"/>
        <w:contextualSpacing w:val="1"/>
        <w:jc w:val="both"/>
        <w:rPr>
          <w:u w:val="none"/>
        </w:rPr>
      </w:pPr>
      <w:hyperlink r:id="rId9">
        <w:r w:rsidDel="00000000" w:rsidR="00000000" w:rsidRPr="00000000">
          <w:rPr>
            <w:color w:val="1155cc"/>
            <w:u w:val="single"/>
            <w:rtl w:val="0"/>
          </w:rPr>
          <w:t xml:space="preserve">Mapping domeinmodel op proces</w:t>
        </w:r>
      </w:hyperlink>
      <w:r w:rsidDel="00000000" w:rsidR="00000000" w:rsidRPr="00000000">
        <w:rPr>
          <w:rtl w:val="0"/>
        </w:rPr>
      </w:r>
    </w:p>
    <w:p w:rsidR="00000000" w:rsidDel="00000000" w:rsidP="00000000" w:rsidRDefault="00000000" w:rsidRPr="00000000" w14:paraId="00000014">
      <w:pPr>
        <w:numPr>
          <w:ilvl w:val="0"/>
          <w:numId w:val="2"/>
        </w:numPr>
        <w:ind w:left="940" w:hanging="360"/>
        <w:contextualSpacing w:val="1"/>
        <w:jc w:val="both"/>
        <w:rPr>
          <w:u w:val="none"/>
        </w:rPr>
      </w:pPr>
      <w:hyperlink r:id="rId10">
        <w:r w:rsidDel="00000000" w:rsidR="00000000" w:rsidRPr="00000000">
          <w:rPr>
            <w:color w:val="1155cc"/>
            <w:u w:val="single"/>
            <w:rtl w:val="0"/>
          </w:rPr>
          <w:t xml:space="preserve">Lijst met inspiratie voor extra attributen klasse subsidie</w:t>
        </w:r>
      </w:hyperlink>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6">
      <w:pPr>
        <w:contextualSpacing w:val="0"/>
        <w:jc w:val="both"/>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7">
      <w:pPr>
        <w:pStyle w:val="Heading1"/>
        <w:numPr>
          <w:ilvl w:val="0"/>
          <w:numId w:val="4"/>
        </w:numPr>
        <w:pBdr>
          <w:top w:space="0" w:sz="0" w:val="nil"/>
          <w:left w:space="0" w:sz="0" w:val="nil"/>
          <w:bottom w:space="0" w:sz="0" w:val="nil"/>
          <w:right w:space="0" w:sz="0" w:val="nil"/>
          <w:between w:space="0" w:sz="0" w:val="nil"/>
        </w:pBdr>
        <w:shd w:fill="auto" w:val="clear"/>
        <w:ind w:left="432" w:hanging="432"/>
        <w:contextualSpacing w:val="0"/>
        <w:jc w:val="both"/>
        <w:rPr/>
      </w:pPr>
      <w:bookmarkStart w:colFirst="0" w:colLast="0" w:name="_we5p3hp1bjgz" w:id="0"/>
      <w:bookmarkEnd w:id="0"/>
      <w:r w:rsidDel="00000000" w:rsidR="00000000" w:rsidRPr="00000000">
        <w:rPr>
          <w:rtl w:val="0"/>
        </w:rPr>
        <w:t xml:space="preserve">Doelstelling</w:t>
      </w:r>
    </w:p>
    <w:p w:rsidR="00000000" w:rsidDel="00000000" w:rsidP="00000000" w:rsidRDefault="00000000" w:rsidRPr="00000000" w14:paraId="00000018">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Een korte inleiding waarbij we even toelichten wat we tot nu toe gedaan hebben en hoe we te werk zijn gegaan (Carmen, Michiel, Jens).</w:t>
      </w:r>
    </w:p>
    <w:p w:rsidR="00000000" w:rsidDel="00000000" w:rsidP="00000000" w:rsidRDefault="00000000" w:rsidRPr="00000000" w14:paraId="00000019">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Bespreking van het model en vragen, en hoe dit mapt met het OSLO² dienstverleningsmodel.</w:t>
      </w:r>
      <w:r w:rsidDel="00000000" w:rsidR="00000000" w:rsidRPr="00000000">
        <w:rPr>
          <w:rtl w:val="0"/>
        </w:rPr>
      </w:r>
    </w:p>
    <w:p w:rsidR="00000000" w:rsidDel="00000000" w:rsidP="00000000" w:rsidRDefault="00000000" w:rsidRPr="00000000" w14:paraId="0000001A">
      <w:pPr>
        <w:pStyle w:val="Heading1"/>
        <w:numPr>
          <w:ilvl w:val="0"/>
          <w:numId w:val="4"/>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Context</w:t>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Het draft domeinmodel is gebaseerd op het </w:t>
      </w:r>
      <w:hyperlink r:id="rId15">
        <w:r w:rsidDel="00000000" w:rsidR="00000000" w:rsidRPr="00000000">
          <w:rPr>
            <w:color w:val="1155cc"/>
            <w:u w:val="single"/>
            <w:rtl w:val="0"/>
          </w:rPr>
          <w:t xml:space="preserve">OSLO² model voor Publieke Dienstverlening</w:t>
        </w:r>
      </w:hyperlink>
      <w:r w:rsidDel="00000000" w:rsidR="00000000" w:rsidRPr="00000000">
        <w:rPr>
          <w:rtl w:val="0"/>
        </w:rPr>
        <w:t xml:space="preserve"> en het </w:t>
      </w:r>
      <w:hyperlink r:id="rId16">
        <w:r w:rsidDel="00000000" w:rsidR="00000000" w:rsidRPr="00000000">
          <w:rPr>
            <w:color w:val="1155cc"/>
            <w:u w:val="single"/>
            <w:rtl w:val="0"/>
          </w:rPr>
          <w:t xml:space="preserve">applicatieprofiel Dienst Transactiemodel</w:t>
        </w:r>
      </w:hyperlink>
      <w:r w:rsidDel="00000000" w:rsidR="00000000" w:rsidRPr="00000000">
        <w:rPr>
          <w:rtl w:val="0"/>
        </w:rPr>
        <w:t xml:space="preserve"> met een verdere uitdieping in de context van subsidies</w:t>
      </w:r>
      <w:r w:rsidDel="00000000" w:rsidR="00000000" w:rsidRPr="00000000">
        <w:rPr>
          <w:rtl w:val="0"/>
        </w:rPr>
        <w:t xml:space="preserve">. </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Het OSLO² model is op zijn beurt gebaseerd op de </w:t>
      </w:r>
      <w:hyperlink r:id="rId17">
        <w:r w:rsidDel="00000000" w:rsidR="00000000" w:rsidRPr="00000000">
          <w:rPr>
            <w:color w:val="1155cc"/>
            <w:u w:val="single"/>
            <w:rtl w:val="0"/>
          </w:rPr>
          <w:t xml:space="preserve">Core Public Service Vocabulary</w:t>
        </w:r>
      </w:hyperlink>
      <w:r w:rsidDel="00000000" w:rsidR="00000000" w:rsidRPr="00000000">
        <w:rPr>
          <w:rtl w:val="0"/>
        </w:rPr>
        <w:t xml:space="preserve"> van de Europese Commissie en afgestemd overheen de verschillende lidstaten.</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Link tussen piloot lokale besluiten en slimme subsidies is belangrijk. Er is een overlap tussen beide modellen.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Bespreking draft </w:t>
      </w:r>
      <w:r w:rsidDel="00000000" w:rsidR="00000000" w:rsidRPr="00000000">
        <w:rPr>
          <w:rtl w:val="0"/>
        </w:rPr>
        <w:t xml:space="preserve">domeinmodel</w:t>
      </w:r>
      <w:r w:rsidDel="00000000" w:rsidR="00000000" w:rsidRPr="00000000">
        <w:rPr>
          <w:rtl w:val="0"/>
        </w:rPr>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Bij veel subsidies gebeurt er een eind- of jaarlijkse rapportering. Moet dit gecapteerd worden in het model of is dit applicatielogica? Rapporteringproces zou in status verwerkt kunnen worden en met bewijs bijgehouden worden. Terugvordering zou dan een negatieve output zijn of er zou een aparte klasse kunnen gemaakt worden. Belangrijke use case, dit zou zeker opgenomen moeten worden in beschrijving. Voorstel: </w:t>
      </w:r>
      <w:r w:rsidDel="00000000" w:rsidR="00000000" w:rsidRPr="00000000">
        <w:rPr>
          <w:rtl w:val="0"/>
        </w:rPr>
        <w:t xml:space="preserve">FinancieelVoordeel hernoemen naar FinanciëleOutput</w:t>
      </w:r>
      <w:r w:rsidDel="00000000" w:rsidR="00000000" w:rsidRPr="00000000">
        <w:rPr>
          <w:rtl w:val="0"/>
        </w:rPr>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Projectinformatie (looptijd en dergelijke over het project waarvoor de subsidie aangevraagd wordt, wanneer relevant) zou ook opgenomen moeten zijn. Looptijd: Dit wordt zeker een belangrijk gegeven naar het subsidieregister toe, als we willen uitsluiten dat er dubbele subsidiëring is: moet al gaan om gelijklopende projecten… dit is info die niet uit orafin gehaald zal kunnen worden en ook niet uit het dienstverleningsregister, dus dit moet vermoedelijk bij de beslissing gegenereerd worden</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(in iedere subsidiebeslissing zal dit gegeven zeker wel vermeld staan)</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In DOSIS is er een codelijst voor ParticipatieRol gemaakt. Dit zou afgestemd moeten worden op subsidies. Rol begunstigde, aanvrager (expliciete relatie), uitvoerder (expliciete relatie), controlleur, expert zijn nodig. PwC bezorgt een voorbeeldje aan Sarah van hoe deze rollen ingevuld kunnen worden (done).</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Mogelijk attribuut van een meetbaar criterium: authentieke bron (kan het parametriseerbare criterium uit een authentieke bron opgehaald worden?)</w:t>
      </w:r>
      <w:r w:rsidDel="00000000" w:rsidR="00000000" w:rsidRPr="00000000">
        <w:rPr>
          <w:rtl w:val="0"/>
        </w:rPr>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Een subsidie heeft altijd een decretale basis nodig. Indien er geen decretale basis is, wordt dit opgenomen in het begrotingsakkoord. In orafin staat het budgettair programma (omschrijving + code) opgenomen waarbinnen de subsidie is uitbetaald. </w:t>
      </w:r>
      <w:r w:rsidDel="00000000" w:rsidR="00000000" w:rsidRPr="00000000">
        <w:rPr>
          <w:rtl w:val="0"/>
        </w:rPr>
        <w:t xml:space="preserve">Begrotingsakkoord zou normaal bijgehouden kunnen worden via FormeelKader. </w:t>
      </w:r>
      <w:r w:rsidDel="00000000" w:rsidR="00000000" w:rsidRPr="00000000">
        <w:rPr>
          <w:rtl w:val="0"/>
        </w:rPr>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Register bevat enkel de goedgekeurde subsidies (niet de nog niet besliste of negatief besliste). Zowel toegekende als momenteel uitbetaald bedrag is nodig. Naar de toekomst kan het wel veranderen dat er ook aanvragen en negatief besliste aanvragen bijgehouden moeten worden, hierbij zou het dan belangrijk zijn om ook het aangevraagde bedrag versus toegekende bedrag te zien. Dit zou belangrijk kunnen zijn om dubbele subsidies te ontdekken en dergelijk. Model moet volledige procesflow kunnen bedienen. </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Aan sommige beslissingen worden bepaalde voorwaarden verbonden. Deze kunnen ofwel in de beschrijving opgenomen worden ofwel als extra attributen. </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Voorstel tot beslissing is mogelijks niet nodig. Dit is eerder deel van beslissingsproces en niet nodig om gecapteerd te worden in het domeinmodel voor subsidies.</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Voor een persoon en organisatie moet er vooral een identificatie bijgehouden worden waarmee de persoonsinformatie dan uit andere bronnen kan opgehaald worden. In de toekomst kan informatie zoals contact-info ook bijgehouden worden. Voorstel: 2 versies van het model maken (volledig en wat momenteel zou geïmplementeerd zou worden).</w:t>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 Bankrekeningnummer moet meegegeven worden bij aanvraag. </w:t>
      </w:r>
      <w:r w:rsidDel="00000000" w:rsidR="00000000" w:rsidRPr="00000000">
        <w:rPr>
          <w:rtl w:val="0"/>
        </w:rPr>
      </w:r>
    </w:p>
    <w:p w:rsidR="00000000" w:rsidDel="00000000" w:rsidP="00000000" w:rsidRDefault="00000000" w:rsidRPr="00000000" w14:paraId="0000002B">
      <w:pPr>
        <w:pStyle w:val="Heading1"/>
        <w:numPr>
          <w:ilvl w:val="0"/>
          <w:numId w:val="4"/>
        </w:numPr>
        <w:pBdr>
          <w:top w:space="0" w:sz="0" w:val="nil"/>
          <w:left w:space="0" w:sz="0" w:val="nil"/>
          <w:bottom w:space="0" w:sz="0" w:val="nil"/>
          <w:right w:space="0" w:sz="0" w:val="nil"/>
          <w:between w:space="0" w:sz="0" w:val="nil"/>
        </w:pBdr>
        <w:shd w:fill="auto" w:val="clear"/>
        <w:ind w:left="432" w:hanging="432"/>
        <w:contextualSpacing w:val="0"/>
        <w:jc w:val="both"/>
        <w:rPr/>
      </w:pPr>
      <w:r w:rsidDel="00000000" w:rsidR="00000000" w:rsidRPr="00000000">
        <w:rPr>
          <w:rtl w:val="0"/>
        </w:rPr>
        <w:t xml:space="preserve">Besluit </w:t>
      </w:r>
      <w:r w:rsidDel="00000000" w:rsidR="00000000" w:rsidRPr="00000000">
        <w:rPr>
          <w:rtl w:val="0"/>
        </w:rPr>
        <w:t xml:space="preserve">en acties</w:t>
      </w:r>
    </w:p>
    <w:p w:rsidR="00000000" w:rsidDel="00000000" w:rsidP="00000000" w:rsidRDefault="00000000" w:rsidRPr="00000000" w14:paraId="0000002C">
      <w:pPr>
        <w:numPr>
          <w:ilvl w:val="0"/>
          <w:numId w:val="5"/>
        </w:numPr>
        <w:ind w:left="720" w:hanging="360"/>
        <w:contextualSpacing w:val="1"/>
        <w:rPr>
          <w:u w:val="none"/>
        </w:rPr>
      </w:pPr>
      <w:r w:rsidDel="00000000" w:rsidR="00000000" w:rsidRPr="00000000">
        <w:rPr>
          <w:rtl w:val="0"/>
        </w:rPr>
        <w:t xml:space="preserve">Bespreking met Veronique over overlap lokale besluiten en slimme subsidies</w:t>
      </w:r>
    </w:p>
    <w:p w:rsidR="00000000" w:rsidDel="00000000" w:rsidP="00000000" w:rsidRDefault="00000000" w:rsidRPr="00000000" w14:paraId="0000002D">
      <w:pPr>
        <w:numPr>
          <w:ilvl w:val="0"/>
          <w:numId w:val="5"/>
        </w:numPr>
        <w:ind w:left="720" w:hanging="360"/>
        <w:contextualSpacing w:val="1"/>
        <w:rPr>
          <w:u w:val="none"/>
        </w:rPr>
      </w:pPr>
      <w:r w:rsidDel="00000000" w:rsidR="00000000" w:rsidRPr="00000000">
        <w:rPr>
          <w:rtl w:val="0"/>
        </w:rPr>
        <w:t xml:space="preserve">Use case jaarlijkse rapportering en negatieve output uitwerken</w:t>
      </w:r>
    </w:p>
    <w:p w:rsidR="00000000" w:rsidDel="00000000" w:rsidP="00000000" w:rsidRDefault="00000000" w:rsidRPr="00000000" w14:paraId="0000002E">
      <w:pPr>
        <w:numPr>
          <w:ilvl w:val="0"/>
          <w:numId w:val="5"/>
        </w:numPr>
        <w:ind w:left="720" w:hanging="360"/>
        <w:contextualSpacing w:val="1"/>
        <w:rPr>
          <w:u w:val="none"/>
        </w:rPr>
      </w:pPr>
      <w:r w:rsidDel="00000000" w:rsidR="00000000" w:rsidRPr="00000000">
        <w:rPr>
          <w:rtl w:val="0"/>
        </w:rPr>
        <w:t xml:space="preserve">Afchecken wat er in staatssteun verplicht is om te rapporteren (Sarah stuurt informatie door)</w:t>
      </w:r>
    </w:p>
    <w:p w:rsidR="00000000" w:rsidDel="00000000" w:rsidP="00000000" w:rsidRDefault="00000000" w:rsidRPr="00000000" w14:paraId="0000002F">
      <w:pPr>
        <w:numPr>
          <w:ilvl w:val="0"/>
          <w:numId w:val="5"/>
        </w:numPr>
        <w:ind w:left="720" w:hanging="360"/>
        <w:contextualSpacing w:val="1"/>
        <w:rPr>
          <w:u w:val="none"/>
        </w:rPr>
      </w:pPr>
      <w:r w:rsidDel="00000000" w:rsidR="00000000" w:rsidRPr="00000000">
        <w:rPr>
          <w:rtl w:val="0"/>
        </w:rPr>
        <w:t xml:space="preserve">Voorbeeld van ParticipatieRollen doorsturen naar Sarah (PwC), te bespreken op volgend overleg.</w:t>
      </w:r>
    </w:p>
    <w:p w:rsidR="00000000" w:rsidDel="00000000" w:rsidP="00000000" w:rsidRDefault="00000000" w:rsidRPr="00000000" w14:paraId="00000030">
      <w:pPr>
        <w:numPr>
          <w:ilvl w:val="0"/>
          <w:numId w:val="5"/>
        </w:numPr>
        <w:ind w:left="720" w:hanging="360"/>
        <w:contextualSpacing w:val="1"/>
        <w:rPr>
          <w:u w:val="none"/>
        </w:rPr>
      </w:pPr>
      <w:r w:rsidDel="00000000" w:rsidR="00000000" w:rsidRPr="00000000">
        <w:rPr>
          <w:rtl w:val="0"/>
        </w:rPr>
        <w:t xml:space="preserve">Sarah stuurt mogelijke use cases door om model te challengen</w:t>
      </w:r>
    </w:p>
    <w:p w:rsidR="00000000" w:rsidDel="00000000" w:rsidP="00000000" w:rsidRDefault="00000000" w:rsidRPr="00000000" w14:paraId="00000031">
      <w:pPr>
        <w:numPr>
          <w:ilvl w:val="0"/>
          <w:numId w:val="5"/>
        </w:numPr>
        <w:ind w:left="720" w:hanging="360"/>
        <w:contextualSpacing w:val="1"/>
        <w:rPr>
          <w:u w:val="none"/>
        </w:rPr>
      </w:pPr>
      <w:r w:rsidDel="00000000" w:rsidR="00000000" w:rsidRPr="00000000">
        <w:rPr>
          <w:rtl w:val="0"/>
        </w:rPr>
        <w:t xml:space="preserve">Sarah stuurt door wat er allemaal in Orafin zit (ok)</w:t>
      </w:r>
    </w:p>
    <w:p w:rsidR="00000000" w:rsidDel="00000000" w:rsidP="00000000" w:rsidRDefault="00000000" w:rsidRPr="00000000" w14:paraId="00000032">
      <w:pPr>
        <w:numPr>
          <w:ilvl w:val="0"/>
          <w:numId w:val="5"/>
        </w:numPr>
        <w:ind w:left="720" w:hanging="360"/>
        <w:contextualSpacing w:val="1"/>
        <w:rPr>
          <w:u w:val="none"/>
        </w:rPr>
      </w:pPr>
      <w:r w:rsidDel="00000000" w:rsidR="00000000" w:rsidRPr="00000000">
        <w:rPr>
          <w:rtl w:val="0"/>
        </w:rPr>
        <w:t xml:space="preserve">PwC stuurt laatste versie van model door naar Sarah</w:t>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35">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36">
    <w:pPr>
      <w:tabs>
        <w:tab w:val="right" w:pos="9923"/>
      </w:tabs>
      <w:spacing w:line="240" w:lineRule="auto"/>
      <w:contextualSpacing w:val="0"/>
      <w:rPr/>
    </w:pPr>
    <w:r w:rsidDel="00000000" w:rsidR="00000000" w:rsidRPr="00000000">
      <w:rPr>
        <w:color w:val="373636"/>
        <w:sz w:val="16"/>
        <w:szCs w:val="16"/>
        <w:rtl w:val="0"/>
      </w:rPr>
      <w:t xml:space="preserve">/Werkgroep Informatiemodel Slimme Subsidies/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05.10.17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7">
    <w:pPr>
      <w:tabs>
        <w:tab w:val="right" w:pos="9923"/>
      </w:tabs>
      <w:spacing w:after="72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right" w:pos="9923"/>
      </w:tabs>
      <w:spacing w:after="720" w:line="240" w:lineRule="auto"/>
      <w:contextualSpacing w:val="0"/>
      <w:rPr/>
    </w:pPr>
    <w:r w:rsidDel="00000000" w:rsidR="00000000" w:rsidRPr="00000000">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open?id=1vJU2ZmT4iUcu3ayWq2CWWLQQmlPJYcdOwHskowlVgV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3DdQTFc4B-VeUgxQlE1clIyd1E" TargetMode="External"/><Relationship Id="rId15" Type="http://schemas.openxmlformats.org/officeDocument/2006/relationships/hyperlink" Target="http://data.vlaanderen.be/doc/applicatieprofiel/dienstencataloog" TargetMode="External"/><Relationship Id="rId14" Type="http://schemas.openxmlformats.org/officeDocument/2006/relationships/footer" Target="footer2.xml"/><Relationship Id="rId17" Type="http://schemas.openxmlformats.org/officeDocument/2006/relationships/hyperlink" Target="https://joinup.ec.europa.eu/asset/cpsv-ap/description" TargetMode="External"/><Relationship Id="rId16" Type="http://schemas.openxmlformats.org/officeDocument/2006/relationships/hyperlink" Target="https://pwc-technology-be.github.io/oslo/dienst/dienst-transactie-ap.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0B9xuT7WhNhvWQTN5aWZMaUhyVHc" TargetMode="External"/><Relationship Id="rId8" Type="http://schemas.openxmlformats.org/officeDocument/2006/relationships/hyperlink" Target="https://drive.google.com/open?id=18SzyvKXkR8aAASFMkE8FZAv81OqH3jjbjPgGmvRCGW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