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8CAA" w14:textId="34F884B3" w:rsidR="005F3380" w:rsidRPr="00B663E1" w:rsidRDefault="00BA3C2C">
      <w:pPr>
        <w:pStyle w:val="Datum"/>
      </w:pPr>
      <w:r>
        <w:t xml:space="preserve">Paul Wecker, Robert </w:t>
      </w:r>
      <w:proofErr w:type="spellStart"/>
      <w:r>
        <w:t>Wienröder</w:t>
      </w:r>
      <w:proofErr w:type="spellEnd"/>
      <w:r>
        <w:t xml:space="preserve">, </w:t>
      </w:r>
      <w:proofErr w:type="spellStart"/>
      <w:r>
        <w:t>Vipin</w:t>
      </w:r>
      <w:proofErr w:type="spellEnd"/>
      <w:r>
        <w:t xml:space="preserve"> Singh</w:t>
      </w:r>
    </w:p>
    <w:p w14:paraId="663A43AD" w14:textId="5C3E15C5" w:rsidR="005F3380" w:rsidRPr="00B663E1" w:rsidRDefault="00BA3C2C">
      <w:pPr>
        <w:pStyle w:val="Titel"/>
      </w:pPr>
      <w:r>
        <w:t>Machine Learning 2 - Project</w:t>
      </w:r>
    </w:p>
    <w:p w14:paraId="672C2509" w14:textId="7887B267" w:rsidR="00BA3C2C" w:rsidRPr="00B663E1" w:rsidRDefault="00BA3C2C" w:rsidP="00BA3C2C">
      <w:pPr>
        <w:pStyle w:val="berschrift1"/>
      </w:pPr>
      <w:r>
        <w:t>Group Members</w:t>
      </w:r>
    </w:p>
    <w:p w14:paraId="2395A5FC" w14:textId="77777777" w:rsidR="00BA3C2C" w:rsidRDefault="00BA3C2C" w:rsidP="00BA3C2C">
      <w:pPr>
        <w:pStyle w:val="berschrift2"/>
      </w:pPr>
      <w:r>
        <w:t>Paul Wecker</w:t>
      </w:r>
    </w:p>
    <w:p w14:paraId="3F0D749C" w14:textId="77777777" w:rsidR="00BA3C2C" w:rsidRDefault="00BA3C2C" w:rsidP="00BA3C2C">
      <w:pPr>
        <w:pStyle w:val="berschrift2"/>
      </w:pPr>
      <w:r>
        <w:t xml:space="preserve">Robert </w:t>
      </w:r>
      <w:proofErr w:type="spellStart"/>
      <w:r>
        <w:t>Wienröder</w:t>
      </w:r>
      <w:proofErr w:type="spellEnd"/>
    </w:p>
    <w:p w14:paraId="023F6A21" w14:textId="77777777" w:rsidR="00BA3C2C" w:rsidRPr="00B663E1" w:rsidRDefault="00BA3C2C" w:rsidP="00BA3C2C">
      <w:pPr>
        <w:pStyle w:val="berschrift2"/>
      </w:pPr>
      <w:proofErr w:type="spellStart"/>
      <w:r>
        <w:t>Vipin</w:t>
      </w:r>
      <w:proofErr w:type="spellEnd"/>
      <w:r>
        <w:t xml:space="preserve"> Singh</w:t>
      </w:r>
    </w:p>
    <w:p w14:paraId="3831CA60" w14:textId="77777777" w:rsidR="00BA3C2C" w:rsidRDefault="00BA3C2C" w:rsidP="00BA3C2C">
      <w:pPr>
        <w:pStyle w:val="berschrift1"/>
      </w:pPr>
      <w:r>
        <w:t>Dataset: Red Wine Quality</w:t>
      </w:r>
    </w:p>
    <w:p w14:paraId="692DA096" w14:textId="77777777" w:rsidR="00BA3C2C" w:rsidRDefault="00BA3C2C" w:rsidP="00BA3C2C">
      <w:pPr>
        <w:pStyle w:val="berschrift2"/>
        <w:rPr>
          <w:lang w:val="en-US"/>
        </w:rPr>
      </w:pPr>
      <w:r w:rsidRPr="0006742E">
        <w:rPr>
          <w:lang w:val="en-US"/>
        </w:rPr>
        <w:t xml:space="preserve">Source: </w:t>
      </w:r>
    </w:p>
    <w:p w14:paraId="74B2FA8F" w14:textId="77777777" w:rsidR="008D0EF1" w:rsidRDefault="00BA3C2C" w:rsidP="008D0EF1">
      <w:pPr>
        <w:pStyle w:val="berschrift2"/>
        <w:numPr>
          <w:ilvl w:val="0"/>
          <w:numId w:val="2"/>
        </w:numPr>
        <w:rPr>
          <w:lang w:val="en-US"/>
        </w:rPr>
      </w:pPr>
      <w:r w:rsidRPr="0006742E">
        <w:rPr>
          <w:lang w:val="en-US"/>
        </w:rPr>
        <w:t xml:space="preserve">Kaggle: </w:t>
      </w:r>
    </w:p>
    <w:p w14:paraId="5B3C9CD3" w14:textId="025C90FC" w:rsidR="00BA3C2C" w:rsidRPr="008D0EF1" w:rsidRDefault="008D0EF1" w:rsidP="00C82817">
      <w:pPr>
        <w:pStyle w:val="berschrift2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8D0EF1">
        <w:rPr>
          <w:lang w:val="en-US"/>
        </w:rPr>
        <w:instrText>https://www.kaggle.com/datasets/uciml/red-wine-quality-cortez-et-al-2009</w:instrText>
      </w:r>
      <w:r>
        <w:rPr>
          <w:lang w:val="en-US"/>
        </w:rPr>
        <w:instrText>"</w:instrText>
      </w:r>
      <w:r>
        <w:rPr>
          <w:lang w:val="en-US"/>
        </w:rPr>
        <w:fldChar w:fldCharType="separate"/>
      </w:r>
      <w:r w:rsidRPr="00364727">
        <w:rPr>
          <w:rStyle w:val="Hyperlink"/>
          <w:lang w:val="en-US"/>
        </w:rPr>
        <w:t>http</w:t>
      </w:r>
      <w:r w:rsidRPr="00364727">
        <w:rPr>
          <w:rStyle w:val="Hyperlink"/>
          <w:lang w:val="en-US"/>
        </w:rPr>
        <w:t>s</w:t>
      </w:r>
      <w:r w:rsidRPr="00364727">
        <w:rPr>
          <w:rStyle w:val="Hyperlink"/>
          <w:lang w:val="en-US"/>
        </w:rPr>
        <w:t>://www.kaggle.com/datasets/uciml/red-wine-quality-cortez-et-al-2009</w:t>
      </w:r>
      <w:r>
        <w:rPr>
          <w:lang w:val="en-US"/>
        </w:rPr>
        <w:fldChar w:fldCharType="end"/>
      </w:r>
    </w:p>
    <w:p w14:paraId="63C1457F" w14:textId="77777777" w:rsidR="008D0EF1" w:rsidRDefault="00BA3C2C" w:rsidP="008D0EF1">
      <w:pPr>
        <w:pStyle w:val="berschrift2"/>
        <w:numPr>
          <w:ilvl w:val="0"/>
          <w:numId w:val="2"/>
        </w:numPr>
        <w:rPr>
          <w:lang w:val="en-US"/>
        </w:rPr>
      </w:pPr>
      <w:r>
        <w:rPr>
          <w:lang w:val="en-US"/>
        </w:rPr>
        <w:t>UCI machine learning repository:</w:t>
      </w:r>
    </w:p>
    <w:p w14:paraId="64432F98" w14:textId="42F1AAC0" w:rsidR="005F3380" w:rsidRPr="008D0EF1" w:rsidRDefault="00C82817" w:rsidP="00C82817">
      <w:pPr>
        <w:pStyle w:val="berschrift2"/>
        <w:numPr>
          <w:ilvl w:val="0"/>
          <w:numId w:val="0"/>
        </w:numPr>
        <w:ind w:left="1080"/>
        <w:rPr>
          <w:lang w:val="en-US"/>
        </w:rPr>
      </w:pPr>
      <w:hyperlink r:id="rId7" w:history="1">
        <w:r w:rsidRPr="00364727">
          <w:rPr>
            <w:rStyle w:val="Hyperlink"/>
            <w:lang w:val="en-US"/>
          </w:rPr>
          <w:t>https://archive.ics.uci.edu/dataset/186/wine+quality</w:t>
        </w:r>
      </w:hyperlink>
    </w:p>
    <w:p w14:paraId="14DEE216" w14:textId="77777777" w:rsidR="00BA3C2C" w:rsidRDefault="00BA3C2C" w:rsidP="00BA3C2C">
      <w:pPr>
        <w:pStyle w:val="berschrift2"/>
        <w:rPr>
          <w:lang w:val="en-US"/>
        </w:rPr>
      </w:pPr>
      <w:r>
        <w:rPr>
          <w:lang w:val="en-US"/>
        </w:rPr>
        <w:t>Synopsis:</w:t>
      </w:r>
    </w:p>
    <w:p w14:paraId="45943557" w14:textId="77777777" w:rsidR="00BA3C2C" w:rsidRDefault="00BA3C2C" w:rsidP="00BA3C2C">
      <w:pPr>
        <w:pStyle w:val="berschrift2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The dataset contains physiochemical properties of red wine alongside with a quality score (target variable) based on sensory data. The dataset scores are not distributed equally, since there a lot more “normal” quality wines than “poor” or “excellent” quality wines.</w:t>
      </w:r>
    </w:p>
    <w:p w14:paraId="61CF3228" w14:textId="77777777" w:rsidR="00BA3C2C" w:rsidRDefault="00BA3C2C" w:rsidP="00BA3C2C">
      <w:pPr>
        <w:pStyle w:val="berschrift2"/>
        <w:rPr>
          <w:lang w:val="en-US"/>
        </w:rPr>
      </w:pPr>
      <w:r>
        <w:rPr>
          <w:lang w:val="en-US"/>
        </w:rPr>
        <w:t>Number of observations: 1599</w:t>
      </w:r>
    </w:p>
    <w:p w14:paraId="61FB84E3" w14:textId="4081CCBA" w:rsidR="00BA3C2C" w:rsidRDefault="00BA3C2C" w:rsidP="00BA3C2C">
      <w:pPr>
        <w:pStyle w:val="berschrift2"/>
        <w:rPr>
          <w:lang w:val="en-US"/>
        </w:rPr>
      </w:pPr>
      <w:r>
        <w:rPr>
          <w:lang w:val="en-US"/>
        </w:rPr>
        <w:t>Variables:</w:t>
      </w:r>
      <w:r w:rsidR="00822215">
        <w:rPr>
          <w:lang w:val="en-US"/>
        </w:rPr>
        <w:t xml:space="preserve"> (11 predictor variables and 1 output variable)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4820"/>
        <w:gridCol w:w="1701"/>
      </w:tblGrid>
      <w:tr w:rsidR="009124F6" w:rsidRPr="005A21A2" w14:paraId="070A2FE9" w14:textId="77777777" w:rsidTr="002A0F79">
        <w:tc>
          <w:tcPr>
            <w:tcW w:w="2110" w:type="dxa"/>
            <w:shd w:val="clear" w:color="auto" w:fill="FFD8AF" w:themeFill="accent5" w:themeFillTint="99"/>
          </w:tcPr>
          <w:p w14:paraId="40A6A4E4" w14:textId="71C8A215" w:rsidR="009124F6" w:rsidRPr="009900BF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Variable name</w:t>
            </w:r>
          </w:p>
        </w:tc>
        <w:tc>
          <w:tcPr>
            <w:tcW w:w="4820" w:type="dxa"/>
            <w:shd w:val="clear" w:color="auto" w:fill="FFD8AF" w:themeFill="accent5" w:themeFillTint="99"/>
          </w:tcPr>
          <w:p w14:paraId="5410A687" w14:textId="59C6F6B0" w:rsidR="009124F6" w:rsidRPr="009124F6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Variable description</w:t>
            </w:r>
          </w:p>
        </w:tc>
        <w:tc>
          <w:tcPr>
            <w:tcW w:w="1701" w:type="dxa"/>
            <w:shd w:val="clear" w:color="auto" w:fill="FFD8AF" w:themeFill="accent5" w:themeFillTint="99"/>
          </w:tcPr>
          <w:p w14:paraId="1DD171DF" w14:textId="336C806B" w:rsidR="009124F6" w:rsidRPr="009900BF" w:rsidRDefault="002A0F79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Variable type</w:t>
            </w:r>
          </w:p>
        </w:tc>
      </w:tr>
      <w:tr w:rsidR="002A0F79" w:rsidRPr="005A21A2" w14:paraId="2A435D21" w14:textId="77777777" w:rsidTr="002A0F79">
        <w:tc>
          <w:tcPr>
            <w:tcW w:w="2110" w:type="dxa"/>
            <w:shd w:val="clear" w:color="auto" w:fill="E2E2E2" w:themeFill="accent1" w:themeFillTint="33"/>
          </w:tcPr>
          <w:p w14:paraId="2CCB88D1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Fixed acidity</w:t>
            </w:r>
          </w:p>
        </w:tc>
        <w:tc>
          <w:tcPr>
            <w:tcW w:w="4820" w:type="dxa"/>
            <w:shd w:val="clear" w:color="auto" w:fill="E2E2E2" w:themeFill="accent1" w:themeFillTint="33"/>
          </w:tcPr>
          <w:p w14:paraId="174C78CB" w14:textId="66338FBF" w:rsidR="00BA3C2C" w:rsidRPr="009900BF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124F6">
              <w:rPr>
                <w:color w:val="000000" w:themeColor="text1"/>
                <w:lang w:val="en-US"/>
              </w:rPr>
              <w:t>most acids involved with wine or fixed or nonvolatile</w:t>
            </w:r>
          </w:p>
        </w:tc>
        <w:tc>
          <w:tcPr>
            <w:tcW w:w="1701" w:type="dxa"/>
            <w:shd w:val="clear" w:color="auto" w:fill="E2E2E2" w:themeFill="accent1" w:themeFillTint="33"/>
          </w:tcPr>
          <w:p w14:paraId="6BC2C66E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2A0F79" w:rsidRPr="005A21A2" w14:paraId="0D4ECEFD" w14:textId="77777777" w:rsidTr="002A0F79">
        <w:tc>
          <w:tcPr>
            <w:tcW w:w="2110" w:type="dxa"/>
            <w:shd w:val="clear" w:color="auto" w:fill="A9A9A9" w:themeFill="accent1" w:themeFillTint="99"/>
          </w:tcPr>
          <w:p w14:paraId="75587581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Volatile acidity</w:t>
            </w:r>
          </w:p>
        </w:tc>
        <w:tc>
          <w:tcPr>
            <w:tcW w:w="4820" w:type="dxa"/>
            <w:shd w:val="clear" w:color="auto" w:fill="A9A9A9" w:themeFill="accent1" w:themeFillTint="99"/>
          </w:tcPr>
          <w:p w14:paraId="5DA0D0BF" w14:textId="7F71B10E" w:rsidR="00BA3C2C" w:rsidRPr="009900BF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124F6">
              <w:rPr>
                <w:color w:val="000000" w:themeColor="text1"/>
                <w:lang w:val="en-US"/>
              </w:rPr>
              <w:t>mount of acetic acid in wine, which at too high of levels can lead to an unpleasant, vinegar taste</w:t>
            </w:r>
          </w:p>
        </w:tc>
        <w:tc>
          <w:tcPr>
            <w:tcW w:w="1701" w:type="dxa"/>
            <w:shd w:val="clear" w:color="auto" w:fill="A9A9A9" w:themeFill="accent1" w:themeFillTint="99"/>
          </w:tcPr>
          <w:p w14:paraId="7D750507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2A0F79" w:rsidRPr="005A21A2" w14:paraId="1E8974F1" w14:textId="77777777" w:rsidTr="002A0F79">
        <w:tc>
          <w:tcPr>
            <w:tcW w:w="2110" w:type="dxa"/>
            <w:shd w:val="clear" w:color="auto" w:fill="E2E2E2" w:themeFill="accent1" w:themeFillTint="33"/>
          </w:tcPr>
          <w:p w14:paraId="2367738A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Citric acid</w:t>
            </w:r>
          </w:p>
        </w:tc>
        <w:tc>
          <w:tcPr>
            <w:tcW w:w="4820" w:type="dxa"/>
            <w:shd w:val="clear" w:color="auto" w:fill="E2E2E2" w:themeFill="accent1" w:themeFillTint="33"/>
          </w:tcPr>
          <w:p w14:paraId="52C82E61" w14:textId="1E43E08E" w:rsidR="00BA3C2C" w:rsidRPr="009900BF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124F6">
              <w:rPr>
                <w:color w:val="000000" w:themeColor="text1"/>
                <w:lang w:val="en-US"/>
              </w:rPr>
              <w:t>found in small quantities, citric acid can add 'freshness' and flavor to wines</w:t>
            </w:r>
          </w:p>
        </w:tc>
        <w:tc>
          <w:tcPr>
            <w:tcW w:w="1701" w:type="dxa"/>
            <w:shd w:val="clear" w:color="auto" w:fill="E2E2E2" w:themeFill="accent1" w:themeFillTint="33"/>
          </w:tcPr>
          <w:p w14:paraId="64A81062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tabs>
                <w:tab w:val="left" w:pos="480"/>
              </w:tabs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2A0F79" w:rsidRPr="005A21A2" w14:paraId="50A78B5F" w14:textId="77777777" w:rsidTr="002A0F79">
        <w:tc>
          <w:tcPr>
            <w:tcW w:w="2110" w:type="dxa"/>
            <w:shd w:val="clear" w:color="auto" w:fill="A9A9A9" w:themeFill="accent1" w:themeFillTint="99"/>
          </w:tcPr>
          <w:p w14:paraId="1A580643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Residual sugar</w:t>
            </w:r>
          </w:p>
        </w:tc>
        <w:tc>
          <w:tcPr>
            <w:tcW w:w="4820" w:type="dxa"/>
            <w:shd w:val="clear" w:color="auto" w:fill="A9A9A9" w:themeFill="accent1" w:themeFillTint="99"/>
          </w:tcPr>
          <w:p w14:paraId="3DF50178" w14:textId="2A645823" w:rsidR="00BA3C2C" w:rsidRPr="009900BF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124F6">
              <w:rPr>
                <w:color w:val="000000" w:themeColor="text1"/>
                <w:lang w:val="en-US"/>
              </w:rPr>
              <w:t>amount of sugar remaining after fermentation stops, it's rare to find wines with less than 1 gram/liter and wines with greater than 45 grams/liter are considered sweet</w:t>
            </w:r>
          </w:p>
        </w:tc>
        <w:tc>
          <w:tcPr>
            <w:tcW w:w="1701" w:type="dxa"/>
            <w:shd w:val="clear" w:color="auto" w:fill="A9A9A9" w:themeFill="accent1" w:themeFillTint="99"/>
          </w:tcPr>
          <w:p w14:paraId="7B463D38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2A0F79" w:rsidRPr="005A21A2" w14:paraId="3A59CC4B" w14:textId="77777777" w:rsidTr="002A0F79">
        <w:tc>
          <w:tcPr>
            <w:tcW w:w="2110" w:type="dxa"/>
            <w:shd w:val="clear" w:color="auto" w:fill="E2E2E2" w:themeFill="accent1" w:themeFillTint="33"/>
          </w:tcPr>
          <w:p w14:paraId="469AA948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Chlorides</w:t>
            </w:r>
          </w:p>
        </w:tc>
        <w:tc>
          <w:tcPr>
            <w:tcW w:w="4820" w:type="dxa"/>
            <w:shd w:val="clear" w:color="auto" w:fill="E2E2E2" w:themeFill="accent1" w:themeFillTint="33"/>
          </w:tcPr>
          <w:p w14:paraId="365D0CF8" w14:textId="37C4B2B4" w:rsidR="00BA3C2C" w:rsidRPr="009900BF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124F6">
              <w:rPr>
                <w:color w:val="000000" w:themeColor="text1"/>
                <w:lang w:val="en-US"/>
              </w:rPr>
              <w:t>amount of salt in the wine</w:t>
            </w:r>
          </w:p>
        </w:tc>
        <w:tc>
          <w:tcPr>
            <w:tcW w:w="1701" w:type="dxa"/>
            <w:shd w:val="clear" w:color="auto" w:fill="E2E2E2" w:themeFill="accent1" w:themeFillTint="33"/>
          </w:tcPr>
          <w:p w14:paraId="2AC74975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2A0F79" w:rsidRPr="005A21A2" w14:paraId="6DFEE155" w14:textId="77777777" w:rsidTr="002A0F79">
        <w:tc>
          <w:tcPr>
            <w:tcW w:w="2110" w:type="dxa"/>
            <w:shd w:val="clear" w:color="auto" w:fill="A9A9A9" w:themeFill="accent1" w:themeFillTint="99"/>
          </w:tcPr>
          <w:p w14:paraId="21FF3B54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Free sulfur dioxide</w:t>
            </w:r>
          </w:p>
        </w:tc>
        <w:tc>
          <w:tcPr>
            <w:tcW w:w="4820" w:type="dxa"/>
            <w:shd w:val="clear" w:color="auto" w:fill="A9A9A9" w:themeFill="accent1" w:themeFillTint="99"/>
          </w:tcPr>
          <w:p w14:paraId="5793D670" w14:textId="416AC26A" w:rsidR="00BA3C2C" w:rsidRPr="009900BF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124F6">
              <w:rPr>
                <w:color w:val="000000" w:themeColor="text1"/>
                <w:lang w:val="en-US"/>
              </w:rPr>
              <w:t>free form of SO2 exists in equilibrium between molecular SO2 (as a dissolved gas) and bisulfite ion; it prevents microbial growth and the oxidation of wine</w:t>
            </w:r>
          </w:p>
        </w:tc>
        <w:tc>
          <w:tcPr>
            <w:tcW w:w="1701" w:type="dxa"/>
            <w:shd w:val="clear" w:color="auto" w:fill="A9A9A9" w:themeFill="accent1" w:themeFillTint="99"/>
          </w:tcPr>
          <w:p w14:paraId="5D96671E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2A0F79" w:rsidRPr="005A21A2" w14:paraId="24A5DFA5" w14:textId="77777777" w:rsidTr="002A0F79">
        <w:tc>
          <w:tcPr>
            <w:tcW w:w="2110" w:type="dxa"/>
            <w:shd w:val="clear" w:color="auto" w:fill="E2E2E2" w:themeFill="accent1" w:themeFillTint="33"/>
          </w:tcPr>
          <w:p w14:paraId="6617683F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Total sulfur dioxide</w:t>
            </w:r>
          </w:p>
        </w:tc>
        <w:tc>
          <w:tcPr>
            <w:tcW w:w="4820" w:type="dxa"/>
            <w:shd w:val="clear" w:color="auto" w:fill="E2E2E2" w:themeFill="accent1" w:themeFillTint="33"/>
          </w:tcPr>
          <w:p w14:paraId="2B072828" w14:textId="131E2BD3" w:rsidR="00BA3C2C" w:rsidRPr="009900BF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124F6">
              <w:rPr>
                <w:color w:val="000000" w:themeColor="text1"/>
                <w:lang w:val="en-US"/>
              </w:rPr>
              <w:t xml:space="preserve">amount of free and bound forms of S02; in low concentrations, SO2 is mostly undetectable in wine, but at free SO2 concentrations over 50 </w:t>
            </w:r>
            <w:r w:rsidRPr="009124F6">
              <w:rPr>
                <w:color w:val="000000" w:themeColor="text1"/>
                <w:lang w:val="en-US"/>
              </w:rPr>
              <w:lastRenderedPageBreak/>
              <w:t>ppm, SO2 becomes evident in the nose and taste of wine</w:t>
            </w:r>
          </w:p>
        </w:tc>
        <w:tc>
          <w:tcPr>
            <w:tcW w:w="1701" w:type="dxa"/>
            <w:shd w:val="clear" w:color="auto" w:fill="E2E2E2" w:themeFill="accent1" w:themeFillTint="33"/>
          </w:tcPr>
          <w:p w14:paraId="4C9C5641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lastRenderedPageBreak/>
              <w:t>Continuous</w:t>
            </w:r>
          </w:p>
        </w:tc>
      </w:tr>
      <w:tr w:rsidR="002A0F79" w:rsidRPr="005A21A2" w14:paraId="128BA896" w14:textId="77777777" w:rsidTr="002A0F79">
        <w:tc>
          <w:tcPr>
            <w:tcW w:w="2110" w:type="dxa"/>
            <w:shd w:val="clear" w:color="auto" w:fill="A9A9A9" w:themeFill="accent1" w:themeFillTint="99"/>
          </w:tcPr>
          <w:p w14:paraId="0A81833A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Density</w:t>
            </w:r>
          </w:p>
        </w:tc>
        <w:tc>
          <w:tcPr>
            <w:tcW w:w="4820" w:type="dxa"/>
            <w:shd w:val="clear" w:color="auto" w:fill="A9A9A9" w:themeFill="accent1" w:themeFillTint="99"/>
          </w:tcPr>
          <w:p w14:paraId="25940A16" w14:textId="2B581E33" w:rsidR="00BA3C2C" w:rsidRPr="009900BF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124F6">
              <w:rPr>
                <w:color w:val="000000" w:themeColor="text1"/>
                <w:lang w:val="en-US"/>
              </w:rPr>
              <w:t>density of water is close to that of water depending on the percent alcohol and sugar content</w:t>
            </w:r>
          </w:p>
        </w:tc>
        <w:tc>
          <w:tcPr>
            <w:tcW w:w="1701" w:type="dxa"/>
            <w:shd w:val="clear" w:color="auto" w:fill="A9A9A9" w:themeFill="accent1" w:themeFillTint="99"/>
          </w:tcPr>
          <w:p w14:paraId="3B53A271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2A0F79" w:rsidRPr="005A21A2" w14:paraId="191DF6E3" w14:textId="77777777" w:rsidTr="002A0F79">
        <w:tc>
          <w:tcPr>
            <w:tcW w:w="2110" w:type="dxa"/>
            <w:shd w:val="clear" w:color="auto" w:fill="E2E2E2" w:themeFill="accent1" w:themeFillTint="33"/>
          </w:tcPr>
          <w:p w14:paraId="12CF4CAD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pH</w:t>
            </w:r>
          </w:p>
        </w:tc>
        <w:tc>
          <w:tcPr>
            <w:tcW w:w="4820" w:type="dxa"/>
            <w:shd w:val="clear" w:color="auto" w:fill="E2E2E2" w:themeFill="accent1" w:themeFillTint="33"/>
          </w:tcPr>
          <w:p w14:paraId="35BD3595" w14:textId="4908E276" w:rsidR="00BA3C2C" w:rsidRPr="009900BF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124F6">
              <w:rPr>
                <w:color w:val="000000" w:themeColor="text1"/>
                <w:lang w:val="en-US"/>
              </w:rPr>
              <w:t>describes how acidic or basic a wine is on a scale from 0 (very acidic) to 14 (very basic); most wines are between 3-4 on the pH scale, (Paul: pH is logarithmic as far as I know)</w:t>
            </w:r>
          </w:p>
        </w:tc>
        <w:tc>
          <w:tcPr>
            <w:tcW w:w="1701" w:type="dxa"/>
            <w:shd w:val="clear" w:color="auto" w:fill="E2E2E2" w:themeFill="accent1" w:themeFillTint="33"/>
          </w:tcPr>
          <w:p w14:paraId="36BD5977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2A0F79" w:rsidRPr="005A21A2" w14:paraId="6224CE73" w14:textId="77777777" w:rsidTr="002A0F79">
        <w:tc>
          <w:tcPr>
            <w:tcW w:w="2110" w:type="dxa"/>
            <w:shd w:val="clear" w:color="auto" w:fill="A9A9A9" w:themeFill="accent1" w:themeFillTint="99"/>
          </w:tcPr>
          <w:p w14:paraId="2D950EF9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Sulphates</w:t>
            </w:r>
          </w:p>
        </w:tc>
        <w:tc>
          <w:tcPr>
            <w:tcW w:w="4820" w:type="dxa"/>
            <w:shd w:val="clear" w:color="auto" w:fill="A9A9A9" w:themeFill="accent1" w:themeFillTint="99"/>
          </w:tcPr>
          <w:p w14:paraId="4A6C3C40" w14:textId="6D7DF373" w:rsidR="00BA3C2C" w:rsidRPr="009900BF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124F6">
              <w:rPr>
                <w:color w:val="000000" w:themeColor="text1"/>
                <w:lang w:val="en-US"/>
              </w:rPr>
              <w:t xml:space="preserve">a wine additive which can contribute to sulfur dioxide gas (S02) levels, </w:t>
            </w:r>
            <w:proofErr w:type="spellStart"/>
            <w:r w:rsidRPr="009124F6">
              <w:rPr>
                <w:color w:val="000000" w:themeColor="text1"/>
                <w:lang w:val="en-US"/>
              </w:rPr>
              <w:t>wich</w:t>
            </w:r>
            <w:proofErr w:type="spellEnd"/>
            <w:r w:rsidRPr="009124F6">
              <w:rPr>
                <w:color w:val="000000" w:themeColor="text1"/>
                <w:lang w:val="en-US"/>
              </w:rPr>
              <w:t xml:space="preserve"> acts as an antimicrobial and antioxidant</w:t>
            </w:r>
          </w:p>
        </w:tc>
        <w:tc>
          <w:tcPr>
            <w:tcW w:w="1701" w:type="dxa"/>
            <w:shd w:val="clear" w:color="auto" w:fill="A9A9A9" w:themeFill="accent1" w:themeFillTint="99"/>
          </w:tcPr>
          <w:p w14:paraId="35503C44" w14:textId="5547AF2A" w:rsidR="00BA3C2C" w:rsidRPr="009900BF" w:rsidRDefault="00D274AE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2A0F79" w:rsidRPr="005A21A2" w14:paraId="65BE8753" w14:textId="77777777" w:rsidTr="002A0F79">
        <w:tc>
          <w:tcPr>
            <w:tcW w:w="2110" w:type="dxa"/>
            <w:shd w:val="clear" w:color="auto" w:fill="E2E2E2" w:themeFill="accent1" w:themeFillTint="33"/>
          </w:tcPr>
          <w:p w14:paraId="3910F223" w14:textId="77777777" w:rsidR="00BA3C2C" w:rsidRPr="009900BF" w:rsidRDefault="00BA3C2C" w:rsidP="00B048A9">
            <w:pPr>
              <w:pStyle w:val="berschrift3"/>
              <w:numPr>
                <w:ilvl w:val="0"/>
                <w:numId w:val="0"/>
              </w:numPr>
              <w:rPr>
                <w:rStyle w:val="apple-converted-space"/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Alcohol</w:t>
            </w:r>
          </w:p>
        </w:tc>
        <w:tc>
          <w:tcPr>
            <w:tcW w:w="4820" w:type="dxa"/>
            <w:shd w:val="clear" w:color="auto" w:fill="E2E2E2" w:themeFill="accent1" w:themeFillTint="33"/>
          </w:tcPr>
          <w:p w14:paraId="5A25F2D1" w14:textId="6C996FDC" w:rsidR="00BA3C2C" w:rsidRPr="009900BF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124F6">
              <w:rPr>
                <w:color w:val="000000" w:themeColor="text1"/>
                <w:lang w:val="en-US"/>
              </w:rPr>
              <w:t>ethanol</w:t>
            </w:r>
          </w:p>
        </w:tc>
        <w:tc>
          <w:tcPr>
            <w:tcW w:w="1701" w:type="dxa"/>
            <w:shd w:val="clear" w:color="auto" w:fill="E2E2E2" w:themeFill="accent1" w:themeFillTint="33"/>
          </w:tcPr>
          <w:p w14:paraId="7CE12E6A" w14:textId="3DA1EA5D" w:rsidR="00BA3C2C" w:rsidRPr="009900BF" w:rsidRDefault="00D274AE" w:rsidP="00B048A9">
            <w:pPr>
              <w:pStyle w:val="berschrift3"/>
              <w:numPr>
                <w:ilvl w:val="0"/>
                <w:numId w:val="0"/>
              </w:numPr>
              <w:rPr>
                <w:color w:val="000000" w:themeColor="text1"/>
                <w:lang w:val="en-US"/>
              </w:rPr>
            </w:pPr>
            <w:r w:rsidRPr="009900BF">
              <w:rPr>
                <w:color w:val="000000" w:themeColor="text1"/>
                <w:lang w:val="en-US"/>
              </w:rPr>
              <w:t>Continuous</w:t>
            </w:r>
          </w:p>
        </w:tc>
      </w:tr>
      <w:tr w:rsidR="00BA3C2C" w:rsidRPr="005A21A2" w14:paraId="63A957F4" w14:textId="77777777" w:rsidTr="002A0F79">
        <w:tc>
          <w:tcPr>
            <w:tcW w:w="2110" w:type="dxa"/>
            <w:shd w:val="clear" w:color="auto" w:fill="3B6294" w:themeFill="accent4" w:themeFillShade="BF"/>
          </w:tcPr>
          <w:p w14:paraId="595A6DDE" w14:textId="77777777" w:rsidR="00BA3C2C" w:rsidRPr="002A0F79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 w:rsidRPr="002A0F79">
              <w:rPr>
                <w:color w:val="FFFFFF" w:themeColor="background1"/>
                <w:lang w:val="en-US"/>
              </w:rPr>
              <w:t>Quality</w:t>
            </w:r>
          </w:p>
        </w:tc>
        <w:tc>
          <w:tcPr>
            <w:tcW w:w="4820" w:type="dxa"/>
            <w:shd w:val="clear" w:color="auto" w:fill="3B6294" w:themeFill="accent4" w:themeFillShade="BF"/>
          </w:tcPr>
          <w:p w14:paraId="7D35BB01" w14:textId="4468452B" w:rsidR="00BA3C2C" w:rsidRPr="002A0F79" w:rsidRDefault="009124F6" w:rsidP="00B048A9">
            <w:pPr>
              <w:pStyle w:val="berschrift3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 w:rsidRPr="002A0F79">
              <w:rPr>
                <w:color w:val="FFFFFF" w:themeColor="background1"/>
                <w:lang w:val="en-US"/>
              </w:rPr>
              <w:t>target variable</w:t>
            </w:r>
          </w:p>
        </w:tc>
        <w:tc>
          <w:tcPr>
            <w:tcW w:w="1701" w:type="dxa"/>
            <w:shd w:val="clear" w:color="auto" w:fill="3B6294" w:themeFill="accent4" w:themeFillShade="BF"/>
          </w:tcPr>
          <w:p w14:paraId="11542202" w14:textId="77777777" w:rsidR="00BA3C2C" w:rsidRPr="002A0F79" w:rsidRDefault="00BA3C2C" w:rsidP="00B048A9">
            <w:pPr>
              <w:pStyle w:val="berschrift3"/>
              <w:numPr>
                <w:ilvl w:val="0"/>
                <w:numId w:val="0"/>
              </w:numPr>
              <w:rPr>
                <w:color w:val="FFFFFF" w:themeColor="background1"/>
                <w:lang w:val="en-US"/>
              </w:rPr>
            </w:pPr>
            <w:r w:rsidRPr="002A0F79">
              <w:rPr>
                <w:color w:val="FFFFFF" w:themeColor="background1"/>
                <w:lang w:val="en-US"/>
              </w:rPr>
              <w:t>Ordinal</w:t>
            </w:r>
          </w:p>
        </w:tc>
      </w:tr>
    </w:tbl>
    <w:p w14:paraId="6346941F" w14:textId="2541D7F5" w:rsidR="00BA3C2C" w:rsidRDefault="00BA3C2C" w:rsidP="00BA3C2C">
      <w:pPr>
        <w:pStyle w:val="berschrift1"/>
        <w:rPr>
          <w:lang w:val="en-US"/>
        </w:rPr>
      </w:pPr>
      <w:r>
        <w:rPr>
          <w:lang w:val="en-US"/>
        </w:rPr>
        <w:t>ML-Methods</w:t>
      </w:r>
      <w:r w:rsidR="002A0F79">
        <w:rPr>
          <w:lang w:val="en-US"/>
        </w:rPr>
        <w:t xml:space="preserve"> that should be used for the Project</w:t>
      </w:r>
    </w:p>
    <w:p w14:paraId="25AD55AF" w14:textId="77777777" w:rsidR="00BA3C2C" w:rsidRPr="00CC77D8" w:rsidRDefault="00BA3C2C" w:rsidP="00BA3C2C">
      <w:pPr>
        <w:pStyle w:val="berschrift2"/>
        <w:rPr>
          <w:lang w:val="en-US"/>
        </w:rPr>
      </w:pPr>
      <w:r>
        <w:rPr>
          <w:lang w:val="en-US"/>
        </w:rPr>
        <w:t>Non-linear models (Spline smoothing)</w:t>
      </w:r>
    </w:p>
    <w:p w14:paraId="05BCEE0C" w14:textId="77777777" w:rsidR="00BA3C2C" w:rsidRPr="00CC77D8" w:rsidRDefault="00BA3C2C" w:rsidP="00BA3C2C">
      <w:pPr>
        <w:pStyle w:val="berschrift2"/>
        <w:rPr>
          <w:lang w:val="en-US"/>
        </w:rPr>
      </w:pPr>
      <w:r>
        <w:rPr>
          <w:lang w:val="en-US"/>
        </w:rPr>
        <w:t>Pursuit projection regression</w:t>
      </w:r>
    </w:p>
    <w:sectPr w:rsidR="00BA3C2C" w:rsidRPr="00CC77D8" w:rsidSect="00BA3C2C">
      <w:footerReference w:type="default" r:id="rId8"/>
      <w:pgSz w:w="11907" w:h="16839" w:code="9"/>
      <w:pgMar w:top="794" w:right="1134" w:bottom="1259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CD1E9" w14:textId="77777777" w:rsidR="00AB4EF4" w:rsidRDefault="00AB4EF4">
      <w:pPr>
        <w:spacing w:after="0" w:line="240" w:lineRule="auto"/>
      </w:pPr>
      <w:r>
        <w:separator/>
      </w:r>
    </w:p>
    <w:p w14:paraId="049DA9C5" w14:textId="77777777" w:rsidR="00AB4EF4" w:rsidRDefault="00AB4EF4"/>
  </w:endnote>
  <w:endnote w:type="continuationSeparator" w:id="0">
    <w:p w14:paraId="5ADCD87E" w14:textId="77777777" w:rsidR="00AB4EF4" w:rsidRDefault="00AB4EF4">
      <w:pPr>
        <w:spacing w:after="0" w:line="240" w:lineRule="auto"/>
      </w:pPr>
      <w:r>
        <w:continuationSeparator/>
      </w:r>
    </w:p>
    <w:p w14:paraId="656A4E23" w14:textId="77777777" w:rsidR="00AB4EF4" w:rsidRDefault="00AB4E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86C0" w14:textId="77777777" w:rsidR="005F3380" w:rsidRDefault="00FC75AF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BFB78" w14:textId="77777777" w:rsidR="00AB4EF4" w:rsidRDefault="00AB4EF4">
      <w:pPr>
        <w:spacing w:after="0" w:line="240" w:lineRule="auto"/>
      </w:pPr>
      <w:r>
        <w:separator/>
      </w:r>
    </w:p>
    <w:p w14:paraId="42AAE6B0" w14:textId="77777777" w:rsidR="00AB4EF4" w:rsidRDefault="00AB4EF4"/>
  </w:footnote>
  <w:footnote w:type="continuationSeparator" w:id="0">
    <w:p w14:paraId="66FFC46E" w14:textId="77777777" w:rsidR="00AB4EF4" w:rsidRDefault="00AB4EF4">
      <w:pPr>
        <w:spacing w:after="0" w:line="240" w:lineRule="auto"/>
      </w:pPr>
      <w:r>
        <w:continuationSeparator/>
      </w:r>
    </w:p>
    <w:p w14:paraId="7D1FA944" w14:textId="77777777" w:rsidR="00AB4EF4" w:rsidRDefault="00AB4E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berschrift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berschrift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berschrift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berschrift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berschrift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berschrift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berschrift9"/>
      <w:lvlText w:val="%9."/>
      <w:lvlJc w:val="right"/>
      <w:pPr>
        <w:ind w:left="3240" w:hanging="360"/>
      </w:pPr>
      <w:rPr>
        <w:rFonts w:hint="default"/>
      </w:rPr>
    </w:lvl>
  </w:abstractNum>
  <w:abstractNum w:abstractNumId="1" w15:restartNumberingAfterBreak="0">
    <w:nsid w:val="79E93C9C"/>
    <w:multiLevelType w:val="hybridMultilevel"/>
    <w:tmpl w:val="8CE82B6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6465084">
    <w:abstractNumId w:val="0"/>
  </w:num>
  <w:num w:numId="2" w16cid:durableId="715932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2C"/>
    <w:rsid w:val="000B3AB4"/>
    <w:rsid w:val="002A0F79"/>
    <w:rsid w:val="00392CEA"/>
    <w:rsid w:val="005F3380"/>
    <w:rsid w:val="00822215"/>
    <w:rsid w:val="008D0EF1"/>
    <w:rsid w:val="009124F6"/>
    <w:rsid w:val="00956D77"/>
    <w:rsid w:val="00AB4EF4"/>
    <w:rsid w:val="00B663E1"/>
    <w:rsid w:val="00BA3C2C"/>
    <w:rsid w:val="00C82817"/>
    <w:rsid w:val="00D274AE"/>
    <w:rsid w:val="00FC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7A047"/>
  <w15:chartTrackingRefBased/>
  <w15:docId w15:val="{AD5F9C7B-DC4B-D947-A8C5-7573B89A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de-DE" w:eastAsia="ja-JP" w:bidi="de-DE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2CEA"/>
  </w:style>
  <w:style w:type="paragraph" w:styleId="berschrift1">
    <w:name w:val="heading 1"/>
    <w:basedOn w:val="Standard"/>
    <w:link w:val="berschrift1Zchn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berschrift2">
    <w:name w:val="heading 2"/>
    <w:basedOn w:val="Standard"/>
    <w:link w:val="berschrift2Zchn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el">
    <w:name w:val="Title"/>
    <w:basedOn w:val="Standard"/>
    <w:link w:val="TitelZchn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elZchn">
    <w:name w:val="Titel Zchn"/>
    <w:basedOn w:val="Absatz-Standardschriftart"/>
    <w:link w:val="Titel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um">
    <w:name w:val="Date"/>
    <w:basedOn w:val="Standard"/>
    <w:next w:val="Titel"/>
    <w:link w:val="DatumZchn"/>
    <w:uiPriority w:val="2"/>
    <w:qFormat/>
    <w:pPr>
      <w:spacing w:after="360"/>
      <w:ind w:left="0"/>
    </w:pPr>
    <w:rPr>
      <w:sz w:val="28"/>
    </w:rPr>
  </w:style>
  <w:style w:type="character" w:customStyle="1" w:styleId="DatumZchn">
    <w:name w:val="Datum Zchn"/>
    <w:basedOn w:val="Absatz-Standardschriftart"/>
    <w:link w:val="Datum"/>
    <w:uiPriority w:val="2"/>
    <w:rPr>
      <w:sz w:val="28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Cs/>
      <w:color w:val="2E2E2E" w:themeColor="accent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color w:val="2E2E2E" w:themeColor="accent2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707070" w:themeColor="accent1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707070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i/>
      <w:spacing w:val="15"/>
      <w:sz w:val="32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BA3C2C"/>
    <w:rPr>
      <w:color w:val="58A8AD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3C2C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bsatz-Standardschriftart"/>
    <w:rsid w:val="00BA3C2C"/>
  </w:style>
  <w:style w:type="table" w:styleId="Tabellenraster">
    <w:name w:val="Table Grid"/>
    <w:basedOn w:val="NormaleTabelle"/>
    <w:uiPriority w:val="39"/>
    <w:rsid w:val="00BA3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8D0EF1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186/wine+qua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pin/Library/Containers/com.microsoft.Word/Data/Library/Application%20Support/Microsoft/Office/16.0/DTS/de-DE%7b6D10D63C-7BD2-A14A-9D75-79AF76EC747F%7d/%7b68D82F7D-451D-004E-B490-6AF4FE37FAD8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Erstellen einer Gliederung.dotx</Template>
  <TotalTime>0</TotalTime>
  <Pages>2</Pages>
  <Words>341</Words>
  <Characters>2149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Singh, Vipin</cp:lastModifiedBy>
  <cp:revision>3</cp:revision>
  <cp:lastPrinted>2023-12-07T17:53:00Z</cp:lastPrinted>
  <dcterms:created xsi:type="dcterms:W3CDTF">2023-12-07T17:53:00Z</dcterms:created>
  <dcterms:modified xsi:type="dcterms:W3CDTF">2023-12-07T17:55:00Z</dcterms:modified>
</cp:coreProperties>
</file>