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CAA" w14:textId="34F884B3" w:rsidR="005F3380" w:rsidRPr="00B663E1" w:rsidRDefault="00BA3C2C">
      <w:pPr>
        <w:pStyle w:val="Datum"/>
      </w:pPr>
      <w:r>
        <w:t xml:space="preserve">Paul Wecker, Robert </w:t>
      </w:r>
      <w:proofErr w:type="spellStart"/>
      <w:r>
        <w:t>Wienröder</w:t>
      </w:r>
      <w:proofErr w:type="spellEnd"/>
      <w:r>
        <w:t xml:space="preserve">, </w:t>
      </w:r>
      <w:proofErr w:type="spellStart"/>
      <w:r>
        <w:t>Vipin</w:t>
      </w:r>
      <w:proofErr w:type="spellEnd"/>
      <w:r>
        <w:t xml:space="preserve"> Singh</w:t>
      </w:r>
    </w:p>
    <w:p w14:paraId="663A43AD" w14:textId="5C3E15C5" w:rsidR="005F3380" w:rsidRPr="00B663E1" w:rsidRDefault="00BA3C2C">
      <w:pPr>
        <w:pStyle w:val="Titel"/>
      </w:pPr>
      <w:r>
        <w:t>Machine Learning 2 - Project</w:t>
      </w:r>
    </w:p>
    <w:p w14:paraId="672C2509" w14:textId="7887B267" w:rsidR="00BA3C2C" w:rsidRPr="00B663E1" w:rsidRDefault="00BA3C2C" w:rsidP="00BA3C2C">
      <w:pPr>
        <w:pStyle w:val="berschrift1"/>
      </w:pPr>
      <w:r>
        <w:t>Group Members</w:t>
      </w:r>
    </w:p>
    <w:p w14:paraId="2395A5FC" w14:textId="77777777" w:rsidR="00BA3C2C" w:rsidRDefault="00BA3C2C" w:rsidP="00BA3C2C">
      <w:pPr>
        <w:pStyle w:val="berschrift2"/>
      </w:pPr>
      <w:r>
        <w:t>Paul Wecker</w:t>
      </w:r>
    </w:p>
    <w:p w14:paraId="3F0D749C" w14:textId="77777777" w:rsidR="00BA3C2C" w:rsidRDefault="00BA3C2C" w:rsidP="00BA3C2C">
      <w:pPr>
        <w:pStyle w:val="berschrift2"/>
      </w:pPr>
      <w:r>
        <w:t xml:space="preserve">Robert </w:t>
      </w:r>
      <w:proofErr w:type="spellStart"/>
      <w:r>
        <w:t>Wienröder</w:t>
      </w:r>
      <w:proofErr w:type="spellEnd"/>
    </w:p>
    <w:p w14:paraId="023F6A21" w14:textId="77777777" w:rsidR="00BA3C2C" w:rsidRPr="00B663E1" w:rsidRDefault="00BA3C2C" w:rsidP="00BA3C2C">
      <w:pPr>
        <w:pStyle w:val="berschrift2"/>
      </w:pPr>
      <w:proofErr w:type="spellStart"/>
      <w:r>
        <w:t>Vipin</w:t>
      </w:r>
      <w:proofErr w:type="spellEnd"/>
      <w:r>
        <w:t xml:space="preserve"> Singh</w:t>
      </w:r>
    </w:p>
    <w:p w14:paraId="3831CA60" w14:textId="77777777" w:rsidR="00BA3C2C" w:rsidRDefault="00BA3C2C" w:rsidP="00BA3C2C">
      <w:pPr>
        <w:pStyle w:val="berschrift1"/>
      </w:pPr>
      <w:r>
        <w:t>Dataset: Red Wine Quality</w:t>
      </w:r>
    </w:p>
    <w:p w14:paraId="692DA096" w14:textId="77777777" w:rsidR="00BA3C2C" w:rsidRDefault="00BA3C2C" w:rsidP="00BA3C2C">
      <w:pPr>
        <w:pStyle w:val="berschrift2"/>
        <w:rPr>
          <w:lang w:val="en-US"/>
        </w:rPr>
      </w:pPr>
      <w:r w:rsidRPr="0006742E">
        <w:rPr>
          <w:lang w:val="en-US"/>
        </w:rPr>
        <w:t xml:space="preserve">Source: </w:t>
      </w:r>
    </w:p>
    <w:p w14:paraId="74B2FA8F" w14:textId="77777777" w:rsidR="008D0EF1" w:rsidRDefault="00BA3C2C" w:rsidP="008D0EF1">
      <w:pPr>
        <w:pStyle w:val="berschrift2"/>
        <w:numPr>
          <w:ilvl w:val="0"/>
          <w:numId w:val="2"/>
        </w:numPr>
        <w:rPr>
          <w:lang w:val="en-US"/>
        </w:rPr>
      </w:pPr>
      <w:r w:rsidRPr="0006742E">
        <w:rPr>
          <w:lang w:val="en-US"/>
        </w:rPr>
        <w:t xml:space="preserve">Kaggle: </w:t>
      </w:r>
    </w:p>
    <w:p w14:paraId="5B3C9CD3" w14:textId="025C90FC" w:rsidR="00BA3C2C" w:rsidRPr="008D0EF1" w:rsidRDefault="008D0EF1" w:rsidP="00C82817">
      <w:pPr>
        <w:pStyle w:val="berschrift2"/>
        <w:numPr>
          <w:ilvl w:val="0"/>
          <w:numId w:val="0"/>
        </w:numPr>
        <w:ind w:left="1080"/>
        <w:rPr>
          <w:lang w:val="en-US"/>
        </w:rPr>
      </w:pPr>
      <w:hyperlink r:id="rId7" w:history="1">
        <w:r w:rsidRPr="00364727">
          <w:rPr>
            <w:rStyle w:val="Hyperlink"/>
            <w:lang w:val="en-US"/>
          </w:rPr>
          <w:t>https://www.kaggle.com/datasets/uciml/red-wine-quality-cortez-et-al-2009</w:t>
        </w:r>
      </w:hyperlink>
    </w:p>
    <w:p w14:paraId="63C1457F" w14:textId="77777777" w:rsidR="008D0EF1" w:rsidRDefault="00BA3C2C" w:rsidP="008D0EF1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UCI machine learning repository:</w:t>
      </w:r>
    </w:p>
    <w:p w14:paraId="64432F98" w14:textId="42F1AAC0" w:rsidR="005F3380" w:rsidRPr="008D0EF1" w:rsidRDefault="00000000" w:rsidP="00C82817">
      <w:pPr>
        <w:pStyle w:val="berschrift2"/>
        <w:numPr>
          <w:ilvl w:val="0"/>
          <w:numId w:val="0"/>
        </w:numPr>
        <w:ind w:left="1080"/>
        <w:rPr>
          <w:lang w:val="en-US"/>
        </w:rPr>
      </w:pPr>
      <w:hyperlink r:id="rId8" w:history="1">
        <w:r w:rsidR="00C82817" w:rsidRPr="00364727">
          <w:rPr>
            <w:rStyle w:val="Hyperlink"/>
            <w:lang w:val="en-US"/>
          </w:rPr>
          <w:t>https://archive.ics.uci.edu/dataset/186/wine+quality</w:t>
        </w:r>
      </w:hyperlink>
    </w:p>
    <w:p w14:paraId="14DEE216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Synopsis:</w:t>
      </w:r>
    </w:p>
    <w:p w14:paraId="45943557" w14:textId="77777777" w:rsidR="00BA3C2C" w:rsidRDefault="00BA3C2C" w:rsidP="00BA3C2C">
      <w:pPr>
        <w:pStyle w:val="berschrift2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The dataset contains physiochemical properties of red wine alongside with a quality score (target variable) based on sensory data. The dataset scores are not distributed equally, since there a lot more “normal” quality wines than “poor” or “excellent” quality wines.</w:t>
      </w:r>
    </w:p>
    <w:p w14:paraId="61CF3228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Number of observations: 1599</w:t>
      </w:r>
    </w:p>
    <w:p w14:paraId="61FB84E3" w14:textId="4081CCBA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Variables:</w:t>
      </w:r>
      <w:r w:rsidR="00822215">
        <w:rPr>
          <w:lang w:val="en-US"/>
        </w:rPr>
        <w:t xml:space="preserve"> (11 predictor variables and 1 output variable)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820"/>
        <w:gridCol w:w="1701"/>
      </w:tblGrid>
      <w:tr w:rsidR="009124F6" w:rsidRPr="005A21A2" w14:paraId="070A2FE9" w14:textId="77777777" w:rsidTr="002A0F79">
        <w:tc>
          <w:tcPr>
            <w:tcW w:w="2110" w:type="dxa"/>
            <w:shd w:val="clear" w:color="auto" w:fill="FFD8AF" w:themeFill="accent5" w:themeFillTint="99"/>
          </w:tcPr>
          <w:p w14:paraId="40A6A4E4" w14:textId="71C8A215" w:rsidR="009124F6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 name</w:t>
            </w:r>
          </w:p>
        </w:tc>
        <w:tc>
          <w:tcPr>
            <w:tcW w:w="4820" w:type="dxa"/>
            <w:shd w:val="clear" w:color="auto" w:fill="FFD8AF" w:themeFill="accent5" w:themeFillTint="99"/>
          </w:tcPr>
          <w:p w14:paraId="5410A687" w14:textId="59C6F6B0" w:rsidR="009124F6" w:rsidRPr="009124F6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 description</w:t>
            </w:r>
          </w:p>
        </w:tc>
        <w:tc>
          <w:tcPr>
            <w:tcW w:w="1701" w:type="dxa"/>
            <w:shd w:val="clear" w:color="auto" w:fill="FFD8AF" w:themeFill="accent5" w:themeFillTint="99"/>
          </w:tcPr>
          <w:p w14:paraId="1DD171DF" w14:textId="336C806B" w:rsidR="009124F6" w:rsidRPr="009900BF" w:rsidRDefault="002A0F79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 type</w:t>
            </w:r>
          </w:p>
        </w:tc>
      </w:tr>
      <w:tr w:rsidR="002A0F79" w:rsidRPr="005A21A2" w14:paraId="2A435D21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2CCB88D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Fixed acidity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174C78CB" w14:textId="66338FBF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most acids involved with wine or fixed or nonvolatile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6BC2C66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0D4ECEFD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7558758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Volatile acidity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5DA0D0BF" w14:textId="7F71B10E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mount of acetic acid in wine, which at too high of levels can lead to an unpleasant, vinegar taste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7D750507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1E8974F1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2367738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Citric acid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52C82E61" w14:textId="1E43E08E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found in small quantities, citric acid can add 'freshness' and flavor to wines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64A81062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tabs>
                <w:tab w:val="left" w:pos="480"/>
              </w:tabs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50A78B5F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1A580643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Residual sugar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3DF50178" w14:textId="2A64582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amount of sugar remaining after fermentation stops, it's rare to find wines with less than 1 gram/liter and wines with greater than 45 grams/liter are considered sweet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7B463D3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3A59CC4B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469AA94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Chlorides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365D0CF8" w14:textId="37C4B2B4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amount of salt in the wine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2AC74975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6DFEE155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21FF3B54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Free sulfur dioxide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5793D670" w14:textId="416AC26A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free form of SO2 exists in equilibrium between molecular SO2 (as a dissolved gas) and bisulfite ion; it prevents microbial growth and the oxidation of wine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5D96671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24A5DFA5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6617683F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Total sulfur dioxide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2B072828" w14:textId="131E2BD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 xml:space="preserve">amount of free and bound forms of S02; in low concentrations, SO2 is mostly undetectable in wine, but at free SO2 concentrations over 50 </w:t>
            </w:r>
            <w:r w:rsidRPr="009124F6">
              <w:rPr>
                <w:color w:val="000000" w:themeColor="text1"/>
                <w:lang w:val="en-US"/>
              </w:rPr>
              <w:lastRenderedPageBreak/>
              <w:t>ppm, SO2 becomes evident in the nose and taste of wine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4C9C564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lastRenderedPageBreak/>
              <w:t>Continuous</w:t>
            </w:r>
          </w:p>
        </w:tc>
      </w:tr>
      <w:tr w:rsidR="002A0F79" w:rsidRPr="005A21A2" w14:paraId="128BA896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0A81833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Density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25940A16" w14:textId="2B581E3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density of water is close to that of water depending on the percent alcohol and sugar content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3B53A27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191DF6E3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12CF4CAD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pH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35BD3595" w14:textId="4908E276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describes how acidic or basic a wine is on a scale from 0 (very acidic) to 14 (very basic); most wines are between 3-4 on the pH scale, (Paul: pH is logarithmic as far as I know)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36BD5977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6224CE73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2D950EF9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Sulphates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4A6C3C40" w14:textId="6D7DF37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 xml:space="preserve">a wine additive which can contribute to sulfur dioxide gas (S02) levels, </w:t>
            </w:r>
            <w:proofErr w:type="spellStart"/>
            <w:r w:rsidRPr="009124F6">
              <w:rPr>
                <w:color w:val="000000" w:themeColor="text1"/>
                <w:lang w:val="en-US"/>
              </w:rPr>
              <w:t>wich</w:t>
            </w:r>
            <w:proofErr w:type="spellEnd"/>
            <w:r w:rsidRPr="009124F6">
              <w:rPr>
                <w:color w:val="000000" w:themeColor="text1"/>
                <w:lang w:val="en-US"/>
              </w:rPr>
              <w:t xml:space="preserve"> acts as an antimicrobial and antioxidant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35503C44" w14:textId="5547AF2A" w:rsidR="00BA3C2C" w:rsidRPr="009900BF" w:rsidRDefault="00D274AE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65BE8753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3910F223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rStyle w:val="apple-converted-space"/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Alcohol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5A25F2D1" w14:textId="6C996FDC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ethanol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7CE12E6A" w14:textId="3DA1EA5D" w:rsidR="00BA3C2C" w:rsidRPr="009900BF" w:rsidRDefault="00D274AE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63A957F4" w14:textId="77777777" w:rsidTr="002A0F79">
        <w:tc>
          <w:tcPr>
            <w:tcW w:w="2110" w:type="dxa"/>
            <w:shd w:val="clear" w:color="auto" w:fill="3B6294" w:themeFill="accent4" w:themeFillShade="BF"/>
          </w:tcPr>
          <w:p w14:paraId="595A6DDE" w14:textId="77777777" w:rsidR="00BA3C2C" w:rsidRPr="002A0F79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A0F79">
              <w:rPr>
                <w:color w:val="FFFFFF" w:themeColor="background1"/>
                <w:lang w:val="en-US"/>
              </w:rPr>
              <w:t>Quality</w:t>
            </w:r>
          </w:p>
        </w:tc>
        <w:tc>
          <w:tcPr>
            <w:tcW w:w="4820" w:type="dxa"/>
            <w:shd w:val="clear" w:color="auto" w:fill="3B6294" w:themeFill="accent4" w:themeFillShade="BF"/>
          </w:tcPr>
          <w:p w14:paraId="7D35BB01" w14:textId="4468452B" w:rsidR="00BA3C2C" w:rsidRPr="002A0F79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A0F79">
              <w:rPr>
                <w:color w:val="FFFFFF" w:themeColor="background1"/>
                <w:lang w:val="en-US"/>
              </w:rPr>
              <w:t>target variable</w:t>
            </w:r>
          </w:p>
        </w:tc>
        <w:tc>
          <w:tcPr>
            <w:tcW w:w="1701" w:type="dxa"/>
            <w:shd w:val="clear" w:color="auto" w:fill="3B6294" w:themeFill="accent4" w:themeFillShade="BF"/>
          </w:tcPr>
          <w:p w14:paraId="11542202" w14:textId="467B049C" w:rsidR="00BA3C2C" w:rsidRPr="002A0F79" w:rsidRDefault="00256098" w:rsidP="00B048A9">
            <w:pPr>
              <w:pStyle w:val="berschrift3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Discrete</w:t>
            </w:r>
          </w:p>
        </w:tc>
      </w:tr>
    </w:tbl>
    <w:p w14:paraId="6346941F" w14:textId="2541D7F5" w:rsidR="00BA3C2C" w:rsidRDefault="00BA3C2C" w:rsidP="00BA3C2C">
      <w:pPr>
        <w:pStyle w:val="berschrift1"/>
        <w:rPr>
          <w:lang w:val="en-US"/>
        </w:rPr>
      </w:pPr>
      <w:r>
        <w:rPr>
          <w:lang w:val="en-US"/>
        </w:rPr>
        <w:t>ML-Methods</w:t>
      </w:r>
      <w:r w:rsidR="002A0F79">
        <w:rPr>
          <w:lang w:val="en-US"/>
        </w:rPr>
        <w:t xml:space="preserve"> that should be used for the Project</w:t>
      </w:r>
    </w:p>
    <w:p w14:paraId="25AD55AF" w14:textId="77777777" w:rsidR="00BA3C2C" w:rsidRPr="00CC77D8" w:rsidRDefault="00BA3C2C" w:rsidP="00BA3C2C">
      <w:pPr>
        <w:pStyle w:val="berschrift2"/>
        <w:rPr>
          <w:lang w:val="en-US"/>
        </w:rPr>
      </w:pPr>
      <w:r>
        <w:rPr>
          <w:lang w:val="en-US"/>
        </w:rPr>
        <w:t>Non-linear models (Spline smoothing)</w:t>
      </w:r>
    </w:p>
    <w:p w14:paraId="05BCEE0C" w14:textId="77777777" w:rsidR="00BA3C2C" w:rsidRPr="00CC77D8" w:rsidRDefault="00BA3C2C" w:rsidP="00BA3C2C">
      <w:pPr>
        <w:pStyle w:val="berschrift2"/>
        <w:rPr>
          <w:lang w:val="en-US"/>
        </w:rPr>
      </w:pPr>
      <w:r>
        <w:rPr>
          <w:lang w:val="en-US"/>
        </w:rPr>
        <w:t>Pursuit projection regression</w:t>
      </w:r>
    </w:p>
    <w:sectPr w:rsidR="00BA3C2C" w:rsidRPr="00CC77D8" w:rsidSect="00BA3C2C">
      <w:footerReference w:type="default" r:id="rId9"/>
      <w:pgSz w:w="11907" w:h="16839" w:code="9"/>
      <w:pgMar w:top="794" w:right="1134" w:bottom="1259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705B" w14:textId="77777777" w:rsidR="00930AC2" w:rsidRDefault="00930AC2">
      <w:pPr>
        <w:spacing w:after="0" w:line="240" w:lineRule="auto"/>
      </w:pPr>
      <w:r>
        <w:separator/>
      </w:r>
    </w:p>
    <w:p w14:paraId="7450373C" w14:textId="77777777" w:rsidR="00930AC2" w:rsidRDefault="00930AC2"/>
  </w:endnote>
  <w:endnote w:type="continuationSeparator" w:id="0">
    <w:p w14:paraId="497CB05F" w14:textId="77777777" w:rsidR="00930AC2" w:rsidRDefault="00930AC2">
      <w:pPr>
        <w:spacing w:after="0" w:line="240" w:lineRule="auto"/>
      </w:pPr>
      <w:r>
        <w:continuationSeparator/>
      </w:r>
    </w:p>
    <w:p w14:paraId="4F870813" w14:textId="77777777" w:rsidR="00930AC2" w:rsidRDefault="00930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86C0" w14:textId="77777777" w:rsidR="005F3380" w:rsidRDefault="00FC75AF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E47D" w14:textId="77777777" w:rsidR="00930AC2" w:rsidRDefault="00930AC2">
      <w:pPr>
        <w:spacing w:after="0" w:line="240" w:lineRule="auto"/>
      </w:pPr>
      <w:r>
        <w:separator/>
      </w:r>
    </w:p>
    <w:p w14:paraId="4EAE7B15" w14:textId="77777777" w:rsidR="00930AC2" w:rsidRDefault="00930AC2"/>
  </w:footnote>
  <w:footnote w:type="continuationSeparator" w:id="0">
    <w:p w14:paraId="2CB2C1F9" w14:textId="77777777" w:rsidR="00930AC2" w:rsidRDefault="00930AC2">
      <w:pPr>
        <w:spacing w:after="0" w:line="240" w:lineRule="auto"/>
      </w:pPr>
      <w:r>
        <w:continuationSeparator/>
      </w:r>
    </w:p>
    <w:p w14:paraId="60C843FF" w14:textId="77777777" w:rsidR="00930AC2" w:rsidRDefault="00930A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79E93C9C"/>
    <w:multiLevelType w:val="hybridMultilevel"/>
    <w:tmpl w:val="8CE82B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465084">
    <w:abstractNumId w:val="0"/>
  </w:num>
  <w:num w:numId="2" w16cid:durableId="71593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C"/>
    <w:rsid w:val="000B3AB4"/>
    <w:rsid w:val="00256098"/>
    <w:rsid w:val="002A0F79"/>
    <w:rsid w:val="00392CEA"/>
    <w:rsid w:val="005F3380"/>
    <w:rsid w:val="00822215"/>
    <w:rsid w:val="008D0EF1"/>
    <w:rsid w:val="009124F6"/>
    <w:rsid w:val="00930AC2"/>
    <w:rsid w:val="00956D77"/>
    <w:rsid w:val="00AB4EF4"/>
    <w:rsid w:val="00B663E1"/>
    <w:rsid w:val="00BA3C2C"/>
    <w:rsid w:val="00C82817"/>
    <w:rsid w:val="00D274AE"/>
    <w:rsid w:val="00F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A047"/>
  <w15:chartTrackingRefBased/>
  <w15:docId w15:val="{AD5F9C7B-DC4B-D947-A8C5-7573B89A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A3C2C"/>
    <w:rPr>
      <w:color w:val="58A8AD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3C2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BA3C2C"/>
  </w:style>
  <w:style w:type="table" w:styleId="Tabellenraster">
    <w:name w:val="Table Grid"/>
    <w:basedOn w:val="NormaleTabelle"/>
    <w:uiPriority w:val="39"/>
    <w:rsid w:val="00BA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8D0EF1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86/wine+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red-wine-quality-cortez-et-al-2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pin/Library/Containers/com.microsoft.Word/Data/Library/Application%20Support/Microsoft/Office/16.0/DTS/de-DE%7b6D10D63C-7BD2-A14A-9D75-79AF76EC747F%7d/%7b68D82F7D-451D-004E-B490-6AF4FE37FAD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einer Gliederung.dotx</Template>
  <TotalTime>0</TotalTime>
  <Pages>2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Vipin</cp:lastModifiedBy>
  <cp:revision>4</cp:revision>
  <cp:lastPrinted>2023-12-07T17:53:00Z</cp:lastPrinted>
  <dcterms:created xsi:type="dcterms:W3CDTF">2023-12-07T17:53:00Z</dcterms:created>
  <dcterms:modified xsi:type="dcterms:W3CDTF">2023-12-07T18:08:00Z</dcterms:modified>
</cp:coreProperties>
</file>