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200" w:before="800"/>
        <w:jc w:val="center"/>
      </w:pPr>
      <w:r>
        <w:rPr>
          <w:rFonts w:ascii="Arial" w:cs="Arial" w:eastAsia="Arial" w:hAnsi="Arial"/>
          <w:b/>
          <w:bCs/>
          <w:color w:val="2C3E50"/>
          <w:sz w:val="72"/>
          <w:szCs w:val="72"/>
        </w:rPr>
        <w:t xml:space="preserve">FactoryManager</w:t>
      </w:r>
    </w:p>
    <w:p>
      <w:pPr>
        <w:spacing w:after="400" w:before="0"/>
        <w:jc w:val="center"/>
      </w:pPr>
      <w:r>
        <w:rPr>
          <w:rFonts w:ascii="Arial" w:cs="Arial" w:eastAsia="Arial" w:hAnsi="Arial"/>
          <w:color w:val="3498DB"/>
          <w:sz w:val="36"/>
          <w:szCs w:val="36"/>
        </w:rPr>
        <w:t xml:space="preserve">Documentation Technique</w:t>
      </w:r>
    </w:p>
    <w:p>
      <w:pPr>
        <w:spacing w:after="200" w:before="0"/>
        <w:jc w:val="center"/>
      </w:pPr>
      <w:r>
        <w:rPr>
          <w:rFonts w:ascii="Arial" w:cs="Arial" w:eastAsia="Arial" w:hAnsi="Arial"/>
          <w:color w:val="666666"/>
          <w:sz w:val="24"/>
          <w:szCs w:val="24"/>
        </w:rPr>
        <w:t xml:space="preserve">Gestion de Production — Atelier de Pièces Mécaniques</w:t>
      </w:r>
    </w:p>
    <w:p>
      <w:pPr>
        <w:spacing w:after="800" w:before="200"/>
        <w:jc w:val="center"/>
      </w:pPr>
      <w:r>
        <w:rPr>
          <w:rFonts w:ascii="Arial" w:cs="Arial" w:eastAsia="Arial" w:hAnsi="Arial"/>
          <w:color w:val="999999"/>
          <w:sz w:val="20"/>
          <w:szCs w:val="20"/>
        </w:rPr>
        <w:t xml:space="preserve">Version 1.0  |  Avril 2026</w:t>
      </w:r>
    </w:p>
    <w:p>
      <w:pPr>
        <w:spacing w:after="120" w:before="12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color w:val="2C3E50"/>
                <w:sz w:val="22"/>
                <w:szCs w:val="22"/>
              </w:rPr>
              <w:t xml:space="preserve">Stack technique :  PostgreSQL 18  |  Python 3.12  |  SQLAlchemy 2.0  |  Alembic 1.18  |  PySide6 6.11</w:t>
            </w:r>
          </w:p>
        </w:tc>
      </w:tr>
    </w:tbl>
    <w:p>
      <w:pPr>
        <w:spacing w:after="120" w:before="120"/>
      </w:pPr>
    </w:p>
    <w:p>
      <w:r>
        <w:br w:type="page"/>
      </w:r>
    </w:p>
    <w:p>
      <w:pPr>
        <w:pStyle w:val="Heading1"/>
        <w:spacing w:after="200" w:before="400"/>
      </w:pPr>
      <w:r>
        <w:rPr>
          <w:rFonts w:ascii="Arial" w:cs="Arial" w:eastAsia="Arial" w:hAnsi="Arial"/>
          <w:b/>
          <w:bCs/>
          <w:color w:val="2C3E50"/>
          <w:sz w:val="36"/>
          <w:szCs w:val="36"/>
        </w:rPr>
        <w:t xml:space="preserve">1. Architecture générale</w:t>
      </w:r>
    </w:p>
    <w:p>
      <w:pPr>
        <w:spacing w:after="80" w:before="80"/>
      </w:pPr>
      <w:r>
        <w:rPr>
          <w:rFonts w:ascii="Arial" w:cs="Arial" w:eastAsia="Arial" w:hAnsi="Arial"/>
          <w:sz w:val="22"/>
          <w:szCs w:val="22"/>
        </w:rPr>
        <w:t xml:space="preserve">FactoryManager repose sur une architecture trois couches :</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utilisateur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PySide6 6.11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Fenêtres, formulaires, vue Gantt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Couche métier (services)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Python 3.12</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Logique BOM, planification, rebuts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18 + SQLAlchemy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Persistance, migrations Alembic</w:t>
            </w:r>
          </w:p>
        </w:tc>
      </w:tr>
    </w:tbl>
    <w:p>
      <w:pPr>
        <w:spacing w:after="120" w:before="120"/>
      </w:pPr>
    </w:p>
    <w:p>
      <w:pPr>
        <w:spacing w:after="80" w:before="80"/>
      </w:pPr>
      <w:r>
        <w:rPr>
          <w:rFonts w:ascii="Arial" w:cs="Arial" w:eastAsia="Arial" w:hAnsi="Arial"/>
          <w:sz w:val="22"/>
          <w:szCs w:val="22"/>
        </w:rPr>
        <w:t xml:space="preserve">La règle fondamentale est que l'interface ne communique jamais directement avec la base de données. Elle passe toujours par les services Python, qui eux-mêmes utilisent SQLAlchemy pour accéder à PostgreSQL.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color w:val="2C3E50"/>
                <w:sz w:val="22"/>
                <w:szCs w:val="22"/>
              </w:rPr>
              <w:t xml:space="preserve">UI PySide6  →  Services Python  →  SQLAlchemy ORM  →  PostgreSQL</w:t>
            </w:r>
          </w:p>
        </w:tc>
      </w:tr>
    </w:tbl>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1.1 Structure du projet</w:t>
      </w:r>
    </w:p>
    <w:p>
      <w:pPr>
        <w:spacing w:after="80" w:before="80"/>
      </w:pPr>
      <w:r>
        <w:rPr>
          <w:rFonts w:ascii="Arial" w:cs="Arial" w:eastAsia="Arial" w:hAnsi="Arial"/>
          <w:sz w:val="22"/>
          <w:szCs w:val="22"/>
        </w:rPr>
        <w:t xml:space="preserve">L'arborescence du projet est organisée comme suit :</w:t>
      </w:r>
    </w:p>
    <w:p>
      <w:pPr>
        <w:spacing w:after="120" w:before="120"/>
      </w:pPr>
    </w:p>
    <w:p>
      <w:pPr>
        <w:spacing w:after="60" w:before="60"/>
        <w:ind w:left="720"/>
      </w:pPr>
      <w:r>
        <w:rPr>
          <w:rFonts w:ascii="Courier New" w:cs="Courier New" w:eastAsia="Courier New" w:hAnsi="Courier New"/>
          <w:color w:val="C0392B"/>
          <w:sz w:val="18"/>
          <w:szCs w:val="18"/>
        </w:rPr>
        <w:t xml:space="preserve">FactoryManager/</w:t>
      </w:r>
    </w:p>
    <w:p>
      <w:pPr>
        <w:spacing w:after="60" w:before="60"/>
        <w:ind w:left="720"/>
      </w:pPr>
      <w:r>
        <w:rPr>
          <w:rFonts w:ascii="Courier New" w:cs="Courier New" w:eastAsia="Courier New" w:hAnsi="Courier New"/>
          <w:color w:val="C0392B"/>
          <w:sz w:val="18"/>
          <w:szCs w:val="18"/>
        </w:rPr>
        <w:t xml:space="preserve">├── app.py                    ← Point d'entrée de l'application</w:t>
      </w:r>
    </w:p>
    <w:p>
      <w:pPr>
        <w:spacing w:after="60" w:before="60"/>
        <w:ind w:left="720"/>
      </w:pPr>
      <w:r>
        <w:rPr>
          <w:rFonts w:ascii="Courier New" w:cs="Courier New" w:eastAsia="Courier New" w:hAnsi="Courier New"/>
          <w:color w:val="C0392B"/>
          <w:sz w:val="18"/>
          <w:szCs w:val="18"/>
        </w:rPr>
        <w:t xml:space="preserve">├── main.py                   ← Script de test (données de démonstration)</w:t>
      </w:r>
    </w:p>
    <w:p>
      <w:pPr>
        <w:spacing w:after="60" w:before="60"/>
        <w:ind w:left="720"/>
      </w:pPr>
      <w:r>
        <w:rPr>
          <w:rFonts w:ascii="Courier New" w:cs="Courier New" w:eastAsia="Courier New" w:hAnsi="Courier New"/>
          <w:color w:val="C0392B"/>
          <w:sz w:val="18"/>
          <w:szCs w:val="18"/>
        </w:rPr>
        <w:t xml:space="preserve">├── database.py               ← Engine, SessionLocal, Base SQLAlchemy</w:t>
      </w:r>
    </w:p>
    <w:p>
      <w:pPr>
        <w:spacing w:after="60" w:before="60"/>
        <w:ind w:left="720"/>
      </w:pPr>
      <w:r>
        <w:rPr>
          <w:rFonts w:ascii="Courier New" w:cs="Courier New" w:eastAsia="Courier New" w:hAnsi="Courier New"/>
          <w:color w:val="C0392B"/>
          <w:sz w:val="18"/>
          <w:szCs w:val="18"/>
        </w:rPr>
        <w:t xml:space="preserve">├── models/                   ← Modèles SQLAlchemy (source de vérité DB)</w:t>
      </w:r>
    </w:p>
    <w:p>
      <w:pPr>
        <w:spacing w:after="60" w:before="60"/>
        <w:ind w:left="720"/>
      </w:pPr>
      <w:r>
        <w:rPr>
          <w:rFonts w:ascii="Courier New" w:cs="Courier New" w:eastAsia="Courier New" w:hAnsi="Courier New"/>
          <w:color w:val="C0392B"/>
          <w:sz w:val="18"/>
          <w:szCs w:val="18"/>
        </w:rPr>
        <w:t xml:space="preserve">│   ├── commande.py           ← Commande, LigneCommande</w:t>
      </w:r>
    </w:p>
    <w:p>
      <w:pPr>
        <w:spacing w:after="60" w:before="60"/>
        <w:ind w:left="720"/>
      </w:pPr>
      <w:r>
        <w:rPr>
          <w:rFonts w:ascii="Courier New" w:cs="Courier New" w:eastAsia="Courier New" w:hAnsi="Courier New"/>
          <w:color w:val="C0392B"/>
          <w:sz w:val="18"/>
          <w:szCs w:val="18"/>
        </w:rPr>
        <w:t xml:space="preserve">│   ├── produit.py            ← Assemblage, Composant, Nomenclature</w:t>
      </w:r>
    </w:p>
    <w:p>
      <w:pPr>
        <w:spacing w:after="60" w:before="60"/>
        <w:ind w:left="720"/>
      </w:pPr>
      <w:r>
        <w:rPr>
          <w:rFonts w:ascii="Courier New" w:cs="Courier New" w:eastAsia="Courier New" w:hAnsi="Courier New"/>
          <w:color w:val="C0392B"/>
          <w:sz w:val="18"/>
          <w:szCs w:val="18"/>
        </w:rPr>
        <w:t xml:space="preserve">│   ├── ressource.py          ← Machine, MatierePremiere</w:t>
      </w:r>
    </w:p>
    <w:p>
      <w:pPr>
        <w:spacing w:after="60" w:before="60"/>
        <w:ind w:left="720"/>
      </w:pPr>
      <w:r>
        <w:rPr>
          <w:rFonts w:ascii="Courier New" w:cs="Courier New" w:eastAsia="Courier New" w:hAnsi="Courier New"/>
          <w:color w:val="C0392B"/>
          <w:sz w:val="18"/>
          <w:szCs w:val="18"/>
        </w:rPr>
        <w:t xml:space="preserve">│   ├── gamme.py              ← Gamme, Operation, OperationMatiere</w:t>
      </w:r>
    </w:p>
    <w:p>
      <w:pPr>
        <w:spacing w:after="60" w:before="60"/>
        <w:ind w:left="720"/>
      </w:pPr>
      <w:r>
        <w:rPr>
          <w:rFonts w:ascii="Courier New" w:cs="Courier New" w:eastAsia="Courier New" w:hAnsi="Courier New"/>
          <w:color w:val="C0392B"/>
          <w:sz w:val="18"/>
          <w:szCs w:val="18"/>
        </w:rPr>
        <w:t xml:space="preserve">│   └── production.py         ← OFAssemblage, OrdreFabrication,</w:t>
      </w:r>
    </w:p>
    <w:p>
      <w:pPr>
        <w:spacing w:after="60" w:before="60"/>
        <w:ind w:left="720"/>
      </w:pPr>
      <w:r>
        <w:rPr>
          <w:rFonts w:ascii="Courier New" w:cs="Courier New" w:eastAsia="Courier New" w:hAnsi="Courier New"/>
          <w:color w:val="C0392B"/>
          <w:sz w:val="18"/>
          <w:szCs w:val="18"/>
        </w:rPr>
        <w:t xml:space="preserve">│                               OperationPlanifiee, Rebut</w:t>
      </w:r>
    </w:p>
    <w:p>
      <w:pPr>
        <w:spacing w:after="60" w:before="60"/>
        <w:ind w:left="720"/>
      </w:pPr>
      <w:r>
        <w:rPr>
          <w:rFonts w:ascii="Courier New" w:cs="Courier New" w:eastAsia="Courier New" w:hAnsi="Courier New"/>
          <w:color w:val="C0392B"/>
          <w:sz w:val="18"/>
          <w:szCs w:val="18"/>
        </w:rPr>
        <w:t xml:space="preserve">├── services/                 ← Logique métier</w:t>
      </w:r>
    </w:p>
    <w:p>
      <w:pPr>
        <w:spacing w:after="60" w:before="60"/>
        <w:ind w:left="720"/>
      </w:pPr>
      <w:r>
        <w:rPr>
          <w:rFonts w:ascii="Courier New" w:cs="Courier New" w:eastAsia="Courier New" w:hAnsi="Courier New"/>
          <w:color w:val="C0392B"/>
          <w:sz w:val="18"/>
          <w:szCs w:val="18"/>
        </w:rPr>
        <w:t xml:space="preserve">│   ├── bom_service.py        ← Explosion nomenclature (BOM récursive)</w:t>
      </w:r>
    </w:p>
    <w:p>
      <w:pPr>
        <w:spacing w:after="60" w:before="60"/>
        <w:ind w:left="720"/>
      </w:pPr>
      <w:r>
        <w:rPr>
          <w:rFonts w:ascii="Courier New" w:cs="Courier New" w:eastAsia="Courier New" w:hAnsi="Courier New"/>
          <w:color w:val="C0392B"/>
          <w:sz w:val="18"/>
          <w:szCs w:val="18"/>
        </w:rPr>
        <w:t xml:space="preserve">│   ├── of_service.py         ← Génération OFAssemblage + OFs composants</w:t>
      </w:r>
    </w:p>
    <w:p>
      <w:pPr>
        <w:spacing w:after="60" w:before="60"/>
        <w:ind w:left="720"/>
      </w:pPr>
      <w:r>
        <w:rPr>
          <w:rFonts w:ascii="Courier New" w:cs="Courier New" w:eastAsia="Courier New" w:hAnsi="Courier New"/>
          <w:color w:val="C0392B"/>
          <w:sz w:val="18"/>
          <w:szCs w:val="18"/>
        </w:rPr>
        <w:t xml:space="preserve">│   ├── planning_service.py   ← Algorithme de planification</w:t>
      </w:r>
    </w:p>
    <w:p>
      <w:pPr>
        <w:spacing w:after="60" w:before="60"/>
        <w:ind w:left="720"/>
      </w:pPr>
      <w:r>
        <w:rPr>
          <w:rFonts w:ascii="Courier New" w:cs="Courier New" w:eastAsia="Courier New" w:hAnsi="Courier New"/>
          <w:color w:val="C0392B"/>
          <w:sz w:val="18"/>
          <w:szCs w:val="18"/>
        </w:rPr>
        <w:t xml:space="preserve">│   └── rebut_service.py      ← Constat rebut, pointage</w:t>
      </w:r>
    </w:p>
    <w:p>
      <w:pPr>
        <w:spacing w:after="60" w:before="60"/>
        <w:ind w:left="720"/>
      </w:pPr>
      <w:r>
        <w:rPr>
          <w:rFonts w:ascii="Courier New" w:cs="Courier New" w:eastAsia="Courier New" w:hAnsi="Courier New"/>
          <w:color w:val="C0392B"/>
          <w:sz w:val="18"/>
          <w:szCs w:val="18"/>
        </w:rPr>
        <w:t xml:space="preserve">├── ui/                       ← Interface PySide6</w:t>
      </w:r>
    </w:p>
    <w:p>
      <w:pPr>
        <w:spacing w:after="60" w:before="60"/>
        <w:ind w:left="720"/>
      </w:pPr>
      <w:r>
        <w:rPr>
          <w:rFonts w:ascii="Courier New" w:cs="Courier New" w:eastAsia="Courier New" w:hAnsi="Courier New"/>
          <w:color w:val="C0392B"/>
          <w:sz w:val="18"/>
          <w:szCs w:val="18"/>
        </w:rPr>
        <w:t xml:space="preserve">│   ├── main_window.py        ← Fenêtre principale + navigation</w:t>
      </w:r>
    </w:p>
    <w:p>
      <w:pPr>
        <w:spacing w:after="60" w:before="60"/>
        <w:ind w:left="720"/>
      </w:pPr>
      <w:r>
        <w:rPr>
          <w:rFonts w:ascii="Courier New" w:cs="Courier New" w:eastAsia="Courier New" w:hAnsi="Courier New"/>
          <w:color w:val="C0392B"/>
          <w:sz w:val="18"/>
          <w:szCs w:val="18"/>
        </w:rPr>
        <w:t xml:space="preserve">│   └── views/                ← Vues par module</w:t>
      </w:r>
    </w:p>
    <w:p>
      <w:pPr>
        <w:spacing w:after="60" w:before="60"/>
        <w:ind w:left="720"/>
      </w:pPr>
      <w:r>
        <w:rPr>
          <w:rFonts w:ascii="Courier New" w:cs="Courier New" w:eastAsia="Courier New" w:hAnsi="Courier New"/>
          <w:color w:val="C0392B"/>
          <w:sz w:val="18"/>
          <w:szCs w:val="18"/>
        </w:rPr>
        <w:t xml:space="preserve">└── migrations/               ← Migrations Alembic</w:t>
      </w:r>
    </w:p>
    <w:p>
      <w:pPr>
        <w:spacing w:after="120" w:before="120"/>
      </w:pPr>
    </w:p>
    <w:p>
      <w:r>
        <w:br w:type="page"/>
      </w:r>
    </w:p>
    <w:p>
      <w:pPr>
        <w:pStyle w:val="Heading1"/>
        <w:spacing w:after="200" w:before="400"/>
      </w:pPr>
      <w:r>
        <w:rPr>
          <w:rFonts w:ascii="Arial" w:cs="Arial" w:eastAsia="Arial" w:hAnsi="Arial"/>
          <w:b/>
          <w:bCs/>
          <w:color w:val="2C3E50"/>
          <w:sz w:val="36"/>
          <w:szCs w:val="36"/>
        </w:rPr>
        <w:t xml:space="preserve">2. Modèle de données</w:t>
      </w:r>
    </w:p>
    <w:p>
      <w:pPr>
        <w:spacing w:after="80" w:before="80"/>
      </w:pPr>
      <w:r>
        <w:rPr>
          <w:rFonts w:ascii="Arial" w:cs="Arial" w:eastAsia="Arial" w:hAnsi="Arial"/>
          <w:sz w:val="22"/>
          <w:szCs w:val="22"/>
        </w:rPr>
        <w:t xml:space="preserve">La base de données FactoryManager est composée de 15 tables organisées en 5 domaines fonctionnels.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Domaine</w:t>
            </w:r>
          </w:p>
        </w:tc>
        <w:tc>
          <w:tcPr>
            <w:tcW w:type="dxa" w:w="4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Tables</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Couleur ERD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 lignecommande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Bleu</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Produits / BOM</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assemblage, composant, nomenclature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Ressources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matierepremiere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Gammes</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gamme, operation, operationmatiere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Violet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ofassemblage, ordrefabrication, operationplanifiee, rebut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Jaune / Rouge</w:t>
            </w:r>
          </w:p>
        </w:tc>
      </w:tr>
    </w:tbl>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2.1 Domaine Commandes</w:t>
      </w:r>
    </w:p>
    <w:p>
      <w:pPr>
        <w:pStyle w:val="Heading3"/>
        <w:spacing w:after="120" w:before="240"/>
      </w:pPr>
      <w:r>
        <w:rPr>
          <w:rFonts w:ascii="Arial" w:cs="Arial" w:eastAsia="Arial" w:hAnsi="Arial"/>
          <w:b/>
          <w:bCs/>
          <w:color w:val="3498DB"/>
          <w:sz w:val="24"/>
          <w:szCs w:val="24"/>
        </w:rPr>
        <w:t xml:space="preserve">Table : commande</w:t>
      </w:r>
    </w:p>
    <w:p>
      <w:pPr>
        <w:spacing w:after="80" w:before="80"/>
      </w:pPr>
      <w:r>
        <w:rPr>
          <w:rFonts w:ascii="Arial" w:cs="Arial" w:eastAsia="Arial" w:hAnsi="Arial"/>
          <w:sz w:val="22"/>
          <w:szCs w:val="22"/>
        </w:rPr>
        <w:t xml:space="preserve">Rôle : En-tête d'une commande client. Contient les informations générales (client, date, statut global). Une commande peut contenir plusieurs lignes.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id_commande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 auto-incrémenté</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date_commande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 de la commande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 du client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statut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planifiee / en_production / terminee / annulee</w:t>
            </w:r>
          </w:p>
        </w:tc>
      </w:tr>
    </w:tbl>
    <w:p>
      <w:pPr>
        <w:spacing w:after="120" w:before="120"/>
      </w:pPr>
    </w:p>
    <w:p>
      <w:pPr>
        <w:pStyle w:val="Heading3"/>
        <w:spacing w:after="120" w:before="240"/>
      </w:pPr>
      <w:r>
        <w:rPr>
          <w:rFonts w:ascii="Arial" w:cs="Arial" w:eastAsia="Arial" w:hAnsi="Arial"/>
          <w:b/>
          <w:bCs/>
          <w:color w:val="3498DB"/>
          <w:sz w:val="24"/>
          <w:szCs w:val="24"/>
        </w:rPr>
        <w:t xml:space="preserve">Table : lignecommande</w:t>
      </w:r>
    </w:p>
    <w:p>
      <w:pPr>
        <w:spacing w:after="80" w:before="80"/>
      </w:pPr>
      <w:r>
        <w:rPr>
          <w:rFonts w:ascii="Arial" w:cs="Arial" w:eastAsia="Arial" w:hAnsi="Arial"/>
          <w:sz w:val="22"/>
          <w:szCs w:val="22"/>
        </w:rPr>
        <w:t xml:space="preserve">Rôle : Détail de ce qui est commandé. Chaque ligne définit un assemblage et une quantité. Analogie : comme les lignes d'une facture, la commande est l'en-tête.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id_ligne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id_commande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Référence vers commande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id_assemblage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Assemblage commandé</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quantite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Quantité commandée</w:t>
            </w:r>
          </w:p>
        </w:tc>
      </w:tr>
    </w:tbl>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2.2 Domaine Produits / BOM</w:t>
      </w:r>
    </w:p>
    <w:p>
      <w:pPr>
        <w:pStyle w:val="Heading3"/>
        <w:spacing w:after="120" w:before="240"/>
      </w:pPr>
      <w:r>
        <w:rPr>
          <w:rFonts w:ascii="Arial" w:cs="Arial" w:eastAsia="Arial" w:hAnsi="Arial"/>
          <w:b/>
          <w:bCs/>
          <w:color w:val="3498DB"/>
          <w:sz w:val="24"/>
          <w:szCs w:val="24"/>
        </w:rPr>
        <w:t xml:space="preserve">Table : assemblage</w:t>
      </w:r>
    </w:p>
    <w:p>
      <w:pPr>
        <w:spacing w:after="80" w:before="80"/>
      </w:pPr>
      <w:r>
        <w:rPr>
          <w:rFonts w:ascii="Arial" w:cs="Arial" w:eastAsia="Arial" w:hAnsi="Arial"/>
          <w:sz w:val="22"/>
          <w:szCs w:val="22"/>
        </w:rPr>
        <w:t xml:space="preserve">Rôle : Catalogue des produits finis. Un assemblage est ce que le client commande. Il existe indépendamment de toute commande — c'est la définition du produit, pas une instance. Si 50 clients commandent la même Vanne DN50, il n'y a qu'un seul enregistrement dans cette table.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id_assemblage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Nom du produit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Référence commerciale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Description libre</w:t>
            </w:r>
          </w:p>
        </w:tc>
      </w:tr>
    </w:tbl>
    <w:p>
      <w:pPr>
        <w:spacing w:after="120" w:before="120"/>
      </w:pPr>
    </w:p>
    <w:p>
      <w:pPr>
        <w:pStyle w:val="Heading3"/>
        <w:spacing w:after="120" w:before="240"/>
      </w:pPr>
      <w:r>
        <w:rPr>
          <w:rFonts w:ascii="Arial" w:cs="Arial" w:eastAsia="Arial" w:hAnsi="Arial"/>
          <w:b/>
          <w:bCs/>
          <w:color w:val="3498DB"/>
          <w:sz w:val="24"/>
          <w:szCs w:val="24"/>
        </w:rPr>
        <w:t xml:space="preserve">Table : composant</w:t>
      </w:r>
    </w:p>
    <w:p>
      <w:pPr>
        <w:spacing w:after="80" w:before="80"/>
      </w:pPr>
      <w:r>
        <w:rPr>
          <w:rFonts w:ascii="Arial" w:cs="Arial" w:eastAsia="Arial" w:hAnsi="Arial"/>
          <w:sz w:val="22"/>
          <w:szCs w:val="22"/>
        </w:rPr>
        <w:t xml:space="preserve">Rôle : Les pièces fabriquables qui entrent dans la composition des assemblages. Chaque composant possède une gamme de fabrication qui définit les opérations à réaliser sur les machines.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id_composant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Nom de la pièce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 / usine / sous_assemblage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Description libre</w:t>
            </w:r>
          </w:p>
        </w:tc>
      </w:tr>
    </w:tbl>
    <w:p>
      <w:pPr>
        <w:spacing w:after="120" w:before="120"/>
      </w:pPr>
    </w:p>
    <w:p>
      <w:pPr>
        <w:pStyle w:val="Heading3"/>
        <w:spacing w:after="120" w:before="240"/>
      </w:pPr>
      <w:r>
        <w:rPr>
          <w:rFonts w:ascii="Arial" w:cs="Arial" w:eastAsia="Arial" w:hAnsi="Arial"/>
          <w:b/>
          <w:bCs/>
          <w:color w:val="3498DB"/>
          <w:sz w:val="24"/>
          <w:szCs w:val="24"/>
        </w:rPr>
        <w:t xml:space="preserve">Table : nomenclature</w:t>
      </w:r>
    </w:p>
    <w:p>
      <w:pPr>
        <w:spacing w:after="80" w:before="80"/>
      </w:pPr>
      <w:r>
        <w:rPr>
          <w:rFonts w:ascii="Arial" w:cs="Arial" w:eastAsia="Arial" w:hAnsi="Arial"/>
          <w:sz w:val="22"/>
          <w:szCs w:val="22"/>
        </w:rPr>
        <w:t xml:space="preserve">Rôle : La recette de l'assemblage (BOM — Bill of Materials). Elle liste quels composants et en quelle quantité constituent un assemblage ou un sous-assemblage. Supporte la récursivité multi-niveaux via le champ type_parent.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id_parent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PK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de l'assemblage ou composant parent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type_parent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VARCHAR(20) PK</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'assemblage' ou 'composant' (récursif)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id_composant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 PK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Composant enfant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quantite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Quantité nécessaire par unité parent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4" w:val="clear"/>
            <w:tcMar>
              <w:top w:type="dxa" w:w="120"/>
              <w:left w:type="dxa" w:w="200"/>
              <w:bottom w:type="dxa" w:w="120"/>
              <w:right w:type="dxa" w:w="200"/>
            </w:tcMar>
          </w:tcPr>
          <w:p>
            <w:r>
              <w:rPr>
                <w:rFonts w:ascii="Arial" w:cs="Arial" w:eastAsia="Arial" w:hAnsi="Arial"/>
                <w:color w:val="2C3E50"/>
                <w:sz w:val="22"/>
                <w:szCs w:val="22"/>
              </w:rPr>
              <w:t xml:space="preserve">Exemple : Vanne DN50 contient 2x Bride + 1x Chapeau. La Bride elle-même peut contenir 2x Ecrou + 1x Insert (sous-assemblage récursif).</w:t>
            </w:r>
          </w:p>
        </w:tc>
      </w:tr>
    </w:tbl>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2.3 Domaine Ressources</w:t>
      </w:r>
    </w:p>
    <w:p>
      <w:pPr>
        <w:pStyle w:val="Heading3"/>
        <w:spacing w:after="120" w:before="240"/>
      </w:pPr>
      <w:r>
        <w:rPr>
          <w:rFonts w:ascii="Arial" w:cs="Arial" w:eastAsia="Arial" w:hAnsi="Arial"/>
          <w:b/>
          <w:bCs/>
          <w:color w:val="3498DB"/>
          <w:sz w:val="24"/>
          <w:szCs w:val="24"/>
        </w:rPr>
        <w:t xml:space="preserve">Table : machine</w:t>
      </w:r>
    </w:p>
    <w:p>
      <w:pPr>
        <w:spacing w:after="80" w:before="80"/>
      </w:pPr>
      <w:r>
        <w:rPr>
          <w:rFonts w:ascii="Arial" w:cs="Arial" w:eastAsia="Arial" w:hAnsi="Arial"/>
          <w:sz w:val="22"/>
          <w:szCs w:val="22"/>
        </w:rPr>
        <w:t xml:space="preserve">Rôle : Référentiel des machines de l'atelier. Chaque machine a un type, une capacité journalière et un statut. La machine par défaut pour une opération est définie dans la table operation ; elle peut être substituée au moment de la planification.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id_machine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Nom de la machine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tournage / fraisage / percage...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capacite_h_jour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DECIMAL(5,2)</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Heures disponibles par jour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disponible / maintenance / hors_service</w:t>
            </w:r>
          </w:p>
        </w:tc>
      </w:tr>
    </w:tbl>
    <w:p>
      <w:pPr>
        <w:spacing w:after="120" w:before="120"/>
      </w:pPr>
    </w:p>
    <w:p>
      <w:pPr>
        <w:pStyle w:val="Heading3"/>
        <w:spacing w:after="120" w:before="240"/>
      </w:pPr>
      <w:r>
        <w:rPr>
          <w:rFonts w:ascii="Arial" w:cs="Arial" w:eastAsia="Arial" w:hAnsi="Arial"/>
          <w:b/>
          <w:bCs/>
          <w:color w:val="3498DB"/>
          <w:sz w:val="24"/>
          <w:szCs w:val="24"/>
        </w:rPr>
        <w:t xml:space="preserve">Table : matierepremiere</w:t>
      </w:r>
    </w:p>
    <w:p>
      <w:pPr>
        <w:spacing w:after="80" w:before="80"/>
      </w:pPr>
      <w:r>
        <w:rPr>
          <w:rFonts w:ascii="Arial" w:cs="Arial" w:eastAsia="Arial" w:hAnsi="Arial"/>
          <w:sz w:val="22"/>
          <w:szCs w:val="22"/>
        </w:rPr>
        <w:t xml:space="preserve">Rôle : Stock des matières premières consommées par les opérations. Chaque opération peut consommer une ou plusieurs matières via la table operationmatiere.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id_matiere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Nom de la matière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Unité de mesure (kg, ml, pièce...)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stock_actuel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Quantité en stock</w:t>
            </w:r>
          </w:p>
        </w:tc>
      </w:tr>
    </w:tbl>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2.4 Domaine Gammes</w:t>
      </w:r>
    </w:p>
    <w:p>
      <w:pPr>
        <w:pStyle w:val="Heading3"/>
        <w:spacing w:after="120" w:before="240"/>
      </w:pPr>
      <w:r>
        <w:rPr>
          <w:rFonts w:ascii="Arial" w:cs="Arial" w:eastAsia="Arial" w:hAnsi="Arial"/>
          <w:b/>
          <w:bCs/>
          <w:color w:val="3498DB"/>
          <w:sz w:val="24"/>
          <w:szCs w:val="24"/>
        </w:rPr>
        <w:t xml:space="preserve">Table : gamme</w:t>
      </w:r>
    </w:p>
    <w:p>
      <w:pPr>
        <w:spacing w:after="80" w:before="80"/>
      </w:pPr>
      <w:r>
        <w:rPr>
          <w:rFonts w:ascii="Arial" w:cs="Arial" w:eastAsia="Arial" w:hAnsi="Arial"/>
          <w:sz w:val="22"/>
          <w:szCs w:val="22"/>
        </w:rPr>
        <w:t xml:space="preserve">Rôle : La gamme de fabrication d'un composant. Elle regroupe l'ensemble des opérations à réaliser dans l'ordre pour fabriquer ce composant. Un composant peut avoir plusieurs versions de gamme, mais une seule est active à la fois.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id_gamme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id_composant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Composant associé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Numéro de version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active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BOOLEAN</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Seule la gamme active est utilisée</w:t>
            </w:r>
          </w:p>
        </w:tc>
      </w:tr>
    </w:tbl>
    <w:p>
      <w:pPr>
        <w:spacing w:after="120" w:before="120"/>
      </w:pPr>
    </w:p>
    <w:p>
      <w:pPr>
        <w:pStyle w:val="Heading3"/>
        <w:spacing w:after="120" w:before="240"/>
      </w:pPr>
      <w:r>
        <w:rPr>
          <w:rFonts w:ascii="Arial" w:cs="Arial" w:eastAsia="Arial" w:hAnsi="Arial"/>
          <w:b/>
          <w:bCs/>
          <w:color w:val="3498DB"/>
          <w:sz w:val="24"/>
          <w:szCs w:val="24"/>
        </w:rPr>
        <w:t xml:space="preserve">Table : operation</w:t>
      </w:r>
    </w:p>
    <w:p>
      <w:pPr>
        <w:spacing w:after="80" w:before="80"/>
      </w:pPr>
      <w:r>
        <w:rPr>
          <w:rFonts w:ascii="Arial" w:cs="Arial" w:eastAsia="Arial" w:hAnsi="Arial"/>
          <w:sz w:val="22"/>
          <w:szCs w:val="22"/>
        </w:rPr>
        <w:t xml:space="preserve">Rôle : Une étape de fabrication au sein d'une gamme. Définit l'ordre d'exécution, la machine par défaut et les temps standards (préparation + exécution par pièce).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id_operation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id_gamme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Gamme parente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id_machine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par défaut (substituable)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ordre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Ordre d'exécution (1, 2,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Libellé de l'opération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tps_preparation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Temps de préparation en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tps_execution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d'exécution par pièce en minutes</w:t>
            </w:r>
          </w:p>
        </w:tc>
      </w:tr>
    </w:tbl>
    <w:p>
      <w:pPr>
        <w:spacing w:after="120" w:before="120"/>
      </w:pPr>
    </w:p>
    <w:p>
      <w:pPr>
        <w:pStyle w:val="Heading3"/>
        <w:spacing w:after="120" w:before="240"/>
      </w:pPr>
      <w:r>
        <w:rPr>
          <w:rFonts w:ascii="Arial" w:cs="Arial" w:eastAsia="Arial" w:hAnsi="Arial"/>
          <w:b/>
          <w:bCs/>
          <w:color w:val="3498DB"/>
          <w:sz w:val="24"/>
          <w:szCs w:val="24"/>
        </w:rPr>
        <w:t xml:space="preserve">Table : operationmatiere</w:t>
      </w:r>
    </w:p>
    <w:p>
      <w:pPr>
        <w:spacing w:after="80" w:before="80"/>
      </w:pPr>
      <w:r>
        <w:rPr>
          <w:rFonts w:ascii="Arial" w:cs="Arial" w:eastAsia="Arial" w:hAnsi="Arial"/>
          <w:sz w:val="22"/>
          <w:szCs w:val="22"/>
        </w:rPr>
        <w:t xml:space="preserve">Rôle : Table de liaison N-N entre Operation et MatierePremiere. Définit quelles matières sont consommées par quelle opération et en quelle quantité.</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id_operation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Opération concernée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id_matiere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 FK PK</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Matière consommée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Quantité consommée par opération</w:t>
            </w:r>
          </w:p>
        </w:tc>
      </w:tr>
    </w:tbl>
    <w:p>
      <w:pPr>
        <w:spacing w:after="120" w:before="120"/>
      </w:pPr>
    </w:p>
    <w:p>
      <w:r>
        <w:br w:type="page"/>
      </w:r>
    </w:p>
    <w:p>
      <w:pPr>
        <w:pStyle w:val="Heading2"/>
        <w:pBdr>
          <w:bottom w:val="single" w:color="3498DB" w:sz="4" w:space="4"/>
        </w:pBdr>
        <w:spacing w:after="160" w:before="300"/>
      </w:pPr>
      <w:r>
        <w:rPr>
          <w:rFonts w:ascii="Arial" w:cs="Arial" w:eastAsia="Arial" w:hAnsi="Arial"/>
          <w:b/>
          <w:bCs/>
          <w:color w:val="2C3E50"/>
          <w:sz w:val="28"/>
          <w:szCs w:val="28"/>
        </w:rPr>
        <w:t xml:space="preserve">2.5 Domaine Production</w:t>
      </w:r>
    </w:p>
    <w:p>
      <w:pPr>
        <w:pStyle w:val="Heading3"/>
        <w:spacing w:after="120" w:before="240"/>
      </w:pPr>
      <w:r>
        <w:rPr>
          <w:rFonts w:ascii="Arial" w:cs="Arial" w:eastAsia="Arial" w:hAnsi="Arial"/>
          <w:b/>
          <w:bCs/>
          <w:color w:val="3498DB"/>
          <w:sz w:val="24"/>
          <w:szCs w:val="24"/>
        </w:rPr>
        <w:t xml:space="preserve">Table : ofassemblage</w:t>
      </w:r>
    </w:p>
    <w:p>
      <w:pPr>
        <w:spacing w:after="80" w:before="80"/>
      </w:pPr>
      <w:r>
        <w:rPr>
          <w:rFonts w:ascii="Arial" w:cs="Arial" w:eastAsia="Arial" w:hAnsi="Arial"/>
          <w:sz w:val="22"/>
          <w:szCs w:val="22"/>
        </w:rPr>
        <w:t xml:space="preserve">Rôle : Ordre de Fabrication de l'assemblage final. Il est déclenché par une LigneCommande et représente l'ordre de monter les composants ensemble. Sa création déclenche automatiquement l'explosion BOM et la génération des OFs composants.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id_of_assemblage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id_ligne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LigneCommande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id_assemblage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Assemblage à produire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quantite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Quantité à assembler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date_lancement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de lancement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date_fin_prevue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 de fin prévisionnelle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planifie / en_cours / termine / annule</w:t>
            </w:r>
          </w:p>
        </w:tc>
      </w:tr>
    </w:tbl>
    <w:p>
      <w:pPr>
        <w:spacing w:after="120" w:before="120"/>
      </w:pPr>
    </w:p>
    <w:p>
      <w:pPr>
        <w:pStyle w:val="Heading3"/>
        <w:spacing w:after="120" w:before="240"/>
      </w:pPr>
      <w:r>
        <w:rPr>
          <w:rFonts w:ascii="Arial" w:cs="Arial" w:eastAsia="Arial" w:hAnsi="Arial"/>
          <w:b/>
          <w:bCs/>
          <w:color w:val="3498DB"/>
          <w:sz w:val="24"/>
          <w:szCs w:val="24"/>
        </w:rPr>
        <w:t xml:space="preserve">Table : ordrefabrication</w:t>
      </w:r>
    </w:p>
    <w:p>
      <w:pPr>
        <w:spacing w:after="80" w:before="80"/>
      </w:pPr>
      <w:r>
        <w:rPr>
          <w:rFonts w:ascii="Arial" w:cs="Arial" w:eastAsia="Arial" w:hAnsi="Arial"/>
          <w:sz w:val="22"/>
          <w:szCs w:val="22"/>
        </w:rPr>
        <w:t xml:space="preserve">Rôle : Ordre de fabrication d'un composant spécifique. Rattaché à un OFAssemblage parent. Peut être de type 'retouche' suite à un rebut — dans ce cas il référence l'OF original via id_of_parent.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id_of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id_of_assemblage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OFAssemblage parent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id_composant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Composant à fabriquer</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id_of_parent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 FK (self)</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OF original si c'est une retouche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type_of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 retouche / complement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quantite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Quantité à fabriquer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date_lancement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de lancement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date_fin_prevue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 de fin prévisionnelle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a_planifier / planifie / en_cours / termine / rebute</w:t>
            </w:r>
          </w:p>
        </w:tc>
      </w:tr>
    </w:tbl>
    <w:p>
      <w:pPr>
        <w:spacing w:after="120" w:before="120"/>
      </w:pPr>
    </w:p>
    <w:p>
      <w:pPr>
        <w:pStyle w:val="Heading3"/>
        <w:spacing w:after="120" w:before="240"/>
      </w:pPr>
      <w:r>
        <w:rPr>
          <w:rFonts w:ascii="Arial" w:cs="Arial" w:eastAsia="Arial" w:hAnsi="Arial"/>
          <w:b/>
          <w:bCs/>
          <w:color w:val="3498DB"/>
          <w:sz w:val="24"/>
          <w:szCs w:val="24"/>
        </w:rPr>
        <w:t xml:space="preserve">Table : operationplanifiee</w:t>
      </w:r>
    </w:p>
    <w:p>
      <w:pPr>
        <w:spacing w:after="80" w:before="80"/>
      </w:pPr>
      <w:r>
        <w:rPr>
          <w:rFonts w:ascii="Arial" w:cs="Arial" w:eastAsia="Arial" w:hAnsi="Arial"/>
          <w:sz w:val="22"/>
          <w:szCs w:val="22"/>
        </w:rPr>
        <w:t xml:space="preserve">Rôle : Instance planifiée d'une opération sur une machine pour un OF. Contient à la fois les temps prévus (issu de la planification) et les temps réels (saisis au pointage). La machine assignée peut différer de la machine par défaut de l'opération si le gestionnaire a choisi de substituer.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id_op_plan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id_of</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OF associé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id_operation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Opération de la gamme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id_machine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Machine assignée (peut différer du défaut)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date_debut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Début planifié</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date_fin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Fin planifiée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date_debut_reelle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Début réel (pointage)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date_fin_reelle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Fin réelle (pointage)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tps_prep_reel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préparation réel en minutes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tps_exec_reel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Temps exécution réel en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planifiee / en_cours / terminee / rebutee</w:t>
            </w:r>
          </w:p>
        </w:tc>
      </w:tr>
    </w:tbl>
    <w:p>
      <w:pPr>
        <w:spacing w:after="120" w:before="120"/>
      </w:pPr>
    </w:p>
    <w:p>
      <w:pPr>
        <w:pStyle w:val="Heading3"/>
        <w:spacing w:after="120" w:before="240"/>
      </w:pPr>
      <w:r>
        <w:rPr>
          <w:rFonts w:ascii="Arial" w:cs="Arial" w:eastAsia="Arial" w:hAnsi="Arial"/>
          <w:b/>
          <w:bCs/>
          <w:color w:val="3498DB"/>
          <w:sz w:val="24"/>
          <w:szCs w:val="24"/>
        </w:rPr>
        <w:t xml:space="preserve">Table : rebut</w:t>
      </w:r>
    </w:p>
    <w:p>
      <w:pPr>
        <w:spacing w:after="80" w:before="80"/>
      </w:pPr>
      <w:r>
        <w:rPr>
          <w:rFonts w:ascii="Arial" w:cs="Arial" w:eastAsia="Arial" w:hAnsi="Arial"/>
          <w:sz w:val="22"/>
          <w:szCs w:val="22"/>
        </w:rPr>
        <w:t xml:space="preserve">Rôle : Constat de non-conformité détecté lors d'une opération. La décision détermine la suite : un rebut définitif clôture l'OF (ou réduit sa quantité), une retouche génère automatiquement un nouvel OrdreFabrication fils avec type_of = 'retouche'.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id_rebut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id_of</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OF concerné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id_op_plan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Opération où le défaut est constaté</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date_constat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 et heure du constat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quantite_rebutee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Quantité non conforme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cause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Cause du défaut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rebut_definitif / retouche</w:t>
            </w:r>
          </w:p>
        </w:tc>
      </w:tr>
    </w:tbl>
    <w:p>
      <w:pPr>
        <w:spacing w:after="120" w:before="120"/>
      </w:pPr>
    </w:p>
    <w:p>
      <w:r>
        <w:br w:type="page"/>
      </w:r>
    </w:p>
    <w:p>
      <w:pPr>
        <w:pStyle w:val="Heading1"/>
        <w:spacing w:after="200" w:before="400"/>
      </w:pPr>
      <w:r>
        <w:rPr>
          <w:rFonts w:ascii="Arial" w:cs="Arial" w:eastAsia="Arial" w:hAnsi="Arial"/>
          <w:b/>
          <w:bCs/>
          <w:color w:val="2C3E50"/>
          <w:sz w:val="36"/>
          <w:szCs w:val="36"/>
        </w:rPr>
        <w:t xml:space="preserve">3. Flux de production</w:t>
      </w:r>
    </w:p>
    <w:p>
      <w:pPr>
        <w:spacing w:after="80" w:before="80"/>
      </w:pPr>
      <w:r>
        <w:rPr>
          <w:rFonts w:ascii="Arial" w:cs="Arial" w:eastAsia="Arial" w:hAnsi="Arial"/>
          <w:sz w:val="22"/>
          <w:szCs w:val="22"/>
        </w:rPr>
        <w:t xml:space="preserve">Le flux de production suit une chaîne de déclenchement logique en 6 niveaux.</w:t>
      </w:r>
    </w:p>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3.1 La chaîne complète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color w:val="2C3E50"/>
                <w:sz w:val="22"/>
                <w:szCs w:val="22"/>
              </w:rPr>
              <w:t xml:space="preserve">Commande  →  LigneCommande  →  OFAssemblage  →  OrdreFabrication  →  OperationPlanifiee  →  (Rebut)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5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Rôle dans la chaîne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client passe une commande globale</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LigneCommande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Détail : X unités de tel produit fini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OFAssemblage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Ordre de monter l'assemblage (déclenche l'explosion BOM)</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OrdreFabrication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Ordre de fabriquer chaque composant (1 OF par composant)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OperationPlanifiee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Tâches machines planifiées puis pointées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Rebut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 cas de non-conformité détectée en cours de fabrication</w:t>
            </w:r>
          </w:p>
        </w:tc>
      </w:tr>
    </w:tbl>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3.2 Explosion BOM</w:t>
      </w:r>
    </w:p>
    <w:p>
      <w:pPr>
        <w:spacing w:after="80" w:before="80"/>
      </w:pPr>
      <w:r>
        <w:rPr>
          <w:rFonts w:ascii="Arial" w:cs="Arial" w:eastAsia="Arial" w:hAnsi="Arial"/>
          <w:sz w:val="22"/>
          <w:szCs w:val="22"/>
        </w:rPr>
        <w:t xml:space="preserve">Quand un OFAssemblage est créé, le bom_service parcourt récursivement la Nomenclature de l'assemblage pour identifier tous les composants feuilles (ceux qui n'ont pas de sous-composants) et calcule les quantités nécessaires.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AF1" w:val="clear"/>
            <w:tcMar>
              <w:top w:type="dxa" w:w="120"/>
              <w:left w:type="dxa" w:w="200"/>
              <w:bottom w:type="dxa" w:w="120"/>
              <w:right w:type="dxa" w:w="200"/>
            </w:tcMar>
          </w:tcPr>
          <w:p>
            <w:r>
              <w:rPr>
                <w:rFonts w:ascii="Arial" w:cs="Arial" w:eastAsia="Arial" w:hAnsi="Arial"/>
                <w:color w:val="2C3E50"/>
                <w:sz w:val="22"/>
                <w:szCs w:val="22"/>
              </w:rPr>
              <w:t xml:space="preserve">Exemple : Commande de 10 x Vanne DN50
Nomenclature Vanne DN50 :
  → Bride         qte = 2  →  2 × 10 = 20  →  OF n°1 : Bride × 20
  → Chapeau       qte = 1  →  1 × 10 = 10  →  OF n°2 : Chapeau × 10
  → Obturateur    qte = 2  →  2 × 10 = 20  →  OF n°3 : Obturateur × 20</w:t>
            </w:r>
          </w:p>
        </w:tc>
      </w:tr>
    </w:tbl>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3.3 Planification au plus tôt</w:t>
      </w:r>
    </w:p>
    <w:p>
      <w:pPr>
        <w:spacing w:after="80" w:before="80"/>
      </w:pPr>
      <w:r>
        <w:rPr>
          <w:rFonts w:ascii="Arial" w:cs="Arial" w:eastAsia="Arial" w:hAnsi="Arial"/>
          <w:sz w:val="22"/>
          <w:szCs w:val="22"/>
        </w:rPr>
        <w:t xml:space="preserve">Le planning_service assigne les machines et calcule les dates selon l'algorithme 'au plus tôt' :</w:t>
      </w:r>
    </w:p>
    <w:p>
      <w:pPr>
        <w:spacing w:after="120" w:before="120"/>
      </w:pPr>
    </w:p>
    <w:p>
      <w:pPr>
        <w:pStyle w:val="ListParagraph"/>
        <w:numPr>
          <w:ilvl w:val="0"/>
          <w:numId w:val="2"/>
        </w:numPr>
        <w:spacing w:after="60" w:before="60"/>
      </w:pPr>
      <w:r>
        <w:rPr>
          <w:rFonts w:ascii="Arial" w:cs="Arial" w:eastAsia="Arial" w:hAnsi="Arial"/>
          <w:sz w:val="22"/>
          <w:szCs w:val="22"/>
        </w:rPr>
        <w:t xml:space="preserve">Pour chaque OF, les opérations de sa gamme sont traitées dans l'ordre</w:t>
      </w:r>
    </w:p>
    <w:p>
      <w:pPr>
        <w:pStyle w:val="ListParagraph"/>
        <w:numPr>
          <w:ilvl w:val="0"/>
          <w:numId w:val="2"/>
        </w:numPr>
        <w:spacing w:after="60" w:before="60"/>
      </w:pPr>
      <w:r>
        <w:rPr>
          <w:rFonts w:ascii="Arial" w:cs="Arial" w:eastAsia="Arial" w:hAnsi="Arial"/>
          <w:sz w:val="22"/>
          <w:szCs w:val="22"/>
        </w:rPr>
        <w:t xml:space="preserve">Pour chaque opération : date_debut = MAX(fin opération précédente, prochaine dispo machine)</w:t>
      </w:r>
    </w:p>
    <w:p>
      <w:pPr>
        <w:pStyle w:val="ListParagraph"/>
        <w:numPr>
          <w:ilvl w:val="0"/>
          <w:numId w:val="2"/>
        </w:numPr>
        <w:spacing w:after="60" w:before="60"/>
      </w:pPr>
      <w:r>
        <w:rPr>
          <w:rFonts w:ascii="Arial" w:cs="Arial" w:eastAsia="Arial" w:hAnsi="Arial"/>
          <w:sz w:val="22"/>
          <w:szCs w:val="22"/>
        </w:rPr>
        <w:t xml:space="preserve">Durée = tps_preparation + (tps_execution × quantite)</w:t>
      </w:r>
    </w:p>
    <w:p>
      <w:pPr>
        <w:pStyle w:val="ListParagraph"/>
        <w:numPr>
          <w:ilvl w:val="0"/>
          <w:numId w:val="2"/>
        </w:numPr>
        <w:spacing w:after="60" w:before="60"/>
      </w:pPr>
      <w:r>
        <w:rPr>
          <w:rFonts w:ascii="Arial" w:cs="Arial" w:eastAsia="Arial" w:hAnsi="Arial"/>
          <w:sz w:val="22"/>
          <w:szCs w:val="22"/>
        </w:rPr>
        <w:t xml:space="preserve">Le gestionnaire peut substituer la machine par défaut par une autre machine disponible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4" w:val="clear"/>
            <w:tcMar>
              <w:top w:type="dxa" w:w="120"/>
              <w:left w:type="dxa" w:w="200"/>
              <w:bottom w:type="dxa" w:w="120"/>
              <w:right w:type="dxa" w:w="200"/>
            </w:tcMar>
          </w:tcPr>
          <w:p>
            <w:r>
              <w:rPr>
                <w:rFonts w:ascii="Arial" w:cs="Arial" w:eastAsia="Arial" w:hAnsi="Arial"/>
                <w:color w:val="2C3E50"/>
                <w:sz w:val="22"/>
                <w:szCs w:val="22"/>
              </w:rPr>
              <w:t xml:space="preserve">OF n°1 — Bride × 20
  Op 1 : Tournage ébauche  →  Tour CN 1    →  08:00 → 12:20  (15 + 10×20 = 215 min)
  Op 2 : Fraisage finition →  Fraiseuse    →  12:20 → 15:45  (10 + 8×20 = 170 min)</w:t>
            </w:r>
          </w:p>
        </w:tc>
      </w:tr>
    </w:tbl>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3.4 Pointage des temps réels</w:t>
      </w:r>
    </w:p>
    <w:p>
      <w:pPr>
        <w:spacing w:after="80" w:before="80"/>
      </w:pPr>
      <w:r>
        <w:rPr>
          <w:rFonts w:ascii="Arial" w:cs="Arial" w:eastAsia="Arial" w:hAnsi="Arial"/>
          <w:sz w:val="22"/>
          <w:szCs w:val="22"/>
        </w:rPr>
        <w:t xml:space="preserve">Chaque OperationPlanifiee peut être pointée en deux temps :</w:t>
      </w:r>
    </w:p>
    <w:p>
      <w:pPr>
        <w:spacing w:after="120" w:before="120"/>
      </w:pPr>
    </w:p>
    <w:p>
      <w:pPr>
        <w:pStyle w:val="ListParagraph"/>
        <w:numPr>
          <w:ilvl w:val="0"/>
          <w:numId w:val="2"/>
        </w:numPr>
        <w:spacing w:after="60" w:before="60"/>
      </w:pPr>
      <w:r>
        <w:rPr>
          <w:rFonts w:ascii="Arial" w:cs="Arial" w:eastAsia="Arial" w:hAnsi="Arial"/>
          <w:sz w:val="22"/>
          <w:szCs w:val="22"/>
        </w:rPr>
        <w:t xml:space="preserve">Démarrage : saisie de la date_debut_reelle, passage au statut en_cours</w:t>
      </w:r>
    </w:p>
    <w:p>
      <w:pPr>
        <w:pStyle w:val="ListParagraph"/>
        <w:numPr>
          <w:ilvl w:val="0"/>
          <w:numId w:val="2"/>
        </w:numPr>
        <w:spacing w:after="60" w:before="60"/>
      </w:pPr>
      <w:r>
        <w:rPr>
          <w:rFonts w:ascii="Arial" w:cs="Arial" w:eastAsia="Arial" w:hAnsi="Arial"/>
          <w:sz w:val="22"/>
          <w:szCs w:val="22"/>
        </w:rPr>
        <w:t xml:space="preserve">Fin : saisie de la date_fin_reelle, des temps réels (tps_prep_reel, tps_exec_reel), passage au statut terminee</w:t>
      </w:r>
    </w:p>
    <w:p>
      <w:pPr>
        <w:spacing w:after="80" w:before="80"/>
      </w:pPr>
      <w:r>
        <w:rPr>
          <w:rFonts w:ascii="Arial" w:cs="Arial" w:eastAsia="Arial" w:hAnsi="Arial"/>
          <w:sz w:val="22"/>
          <w:szCs w:val="22"/>
        </w:rPr>
        <w:t xml:space="preserve">L'écart prévisionnel vs réel est calculé automatiquement pour le suivi de performance.</w:t>
      </w:r>
    </w:p>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3.5 Gestion des rebuts et retouches</w:t>
      </w:r>
    </w:p>
    <w:p>
      <w:pPr>
        <w:spacing w:after="80" w:before="80"/>
      </w:pPr>
      <w:r>
        <w:rPr>
          <w:rFonts w:ascii="Arial" w:cs="Arial" w:eastAsia="Arial" w:hAnsi="Arial"/>
          <w:sz w:val="22"/>
          <w:szCs w:val="22"/>
        </w:rPr>
        <w:t xml:space="preserve">En cas de non-conformité détectée lors d'une opération :</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Décision</w:t>
            </w:r>
          </w:p>
        </w:tc>
        <w:tc>
          <w:tcPr>
            <w:tcW w:type="dxa" w:w="4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Conséquence</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Statut OF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rebut_definitif</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quantité rebutée est définitivement perdue. Si toute la quantité est rebutée, l'OF est clôturé.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rebute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retouche</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Un nouvel OrdreFabrication fils est créé automatiquement avec type_of = 'retouche', rattaché à l'OF original via id_of_parent.</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en_cours</w:t>
            </w:r>
          </w:p>
        </w:tc>
      </w:tr>
    </w:tbl>
    <w:p>
      <w:pPr>
        <w:spacing w:after="120" w:before="120"/>
      </w:pPr>
    </w:p>
    <w:p>
      <w:r>
        <w:br w:type="page"/>
      </w:r>
    </w:p>
    <w:p>
      <w:pPr>
        <w:pStyle w:val="Heading1"/>
        <w:spacing w:after="200" w:before="400"/>
      </w:pPr>
      <w:r>
        <w:rPr>
          <w:rFonts w:ascii="Arial" w:cs="Arial" w:eastAsia="Arial" w:hAnsi="Arial"/>
          <w:b/>
          <w:bCs/>
          <w:color w:val="2C3E50"/>
          <w:sz w:val="36"/>
          <w:szCs w:val="36"/>
        </w:rPr>
        <w:t xml:space="preserve">4. Services métier</w:t>
      </w:r>
    </w:p>
    <w:p>
      <w:pPr>
        <w:spacing w:after="80" w:before="80"/>
      </w:pPr>
      <w:r>
        <w:rPr>
          <w:rFonts w:ascii="Arial" w:cs="Arial" w:eastAsia="Arial" w:hAnsi="Arial"/>
          <w:sz w:val="22"/>
          <w:szCs w:val="22"/>
        </w:rPr>
        <w:t xml:space="preserve">Les services Python encapsulent toute la logique métier. Ils sont appelés par l'interface et ne contiennent aucune logique de présentation.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Fonctions principales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BOM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bom_service.py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exploser_nomenclature(), exploser_pour_commande()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OF Service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of_service.py</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generer_of_depuis_ligne(), generer_of_retouche()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planning_service.py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planifier_of(), planifier_of_assemblage(), changer_machine()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Rebut Service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rebut_service.py</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constater_rebut(), pointer_debut_operation(), pointer_fin_operation()</w:t>
            </w:r>
          </w:p>
        </w:tc>
      </w:tr>
    </w:tbl>
    <w:p>
      <w:pPr>
        <w:spacing w:after="120" w:before="120"/>
      </w:pPr>
    </w:p>
    <w:p>
      <w:pPr>
        <w:pStyle w:val="Heading1"/>
        <w:spacing w:after="200" w:before="400"/>
      </w:pPr>
      <w:r>
        <w:rPr>
          <w:rFonts w:ascii="Arial" w:cs="Arial" w:eastAsia="Arial" w:hAnsi="Arial"/>
          <w:b/>
          <w:bCs/>
          <w:color w:val="2C3E50"/>
          <w:sz w:val="36"/>
          <w:szCs w:val="36"/>
        </w:rPr>
        <w:t xml:space="preserve">5. Gestion de la base de données</w:t>
      </w:r>
    </w:p>
    <w:p>
      <w:pPr>
        <w:pStyle w:val="Heading2"/>
        <w:pBdr>
          <w:bottom w:val="single" w:color="3498DB" w:sz="4" w:space="4"/>
        </w:pBdr>
        <w:spacing w:after="160" w:before="300"/>
      </w:pPr>
      <w:r>
        <w:rPr>
          <w:rFonts w:ascii="Arial" w:cs="Arial" w:eastAsia="Arial" w:hAnsi="Arial"/>
          <w:b/>
          <w:bCs/>
          <w:color w:val="2C3E50"/>
          <w:sz w:val="28"/>
          <w:szCs w:val="28"/>
        </w:rPr>
        <w:t xml:space="preserve">5.1 Principe SQLAlchemy + Alembic</w:t>
      </w:r>
    </w:p>
    <w:p>
      <w:pPr>
        <w:spacing w:after="80" w:before="80"/>
      </w:pPr>
      <w:r>
        <w:rPr>
          <w:rFonts w:ascii="Arial" w:cs="Arial" w:eastAsia="Arial" w:hAnsi="Arial"/>
          <w:sz w:val="22"/>
          <w:szCs w:val="22"/>
        </w:rPr>
        <w:t xml:space="preserve">Les modèles SQLAlchemy sont la source de vérité unique. Le DDL PostgreSQL n'est jamais écrit manuellement — il est toujours généré par Alembic à partir des modèles Python.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color w:val="2C3E50"/>
                <w:sz w:val="22"/>
                <w:szCs w:val="22"/>
              </w:rPr>
              <w:t xml:space="preserve">Modèles SQLAlchemy  →  Alembic (autogenerate)  →  Script SQL  →  PostgreSQL</w:t>
            </w:r>
          </w:p>
        </w:tc>
      </w:tr>
    </w:tbl>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5.2 Procédure de modification</w:t>
      </w:r>
    </w:p>
    <w:p>
      <w:pPr>
        <w:spacing w:after="80" w:before="80"/>
      </w:pPr>
      <w:r>
        <w:rPr>
          <w:rFonts w:ascii="Arial" w:cs="Arial" w:eastAsia="Arial" w:hAnsi="Arial"/>
          <w:sz w:val="22"/>
          <w:szCs w:val="22"/>
        </w:rPr>
        <w:t xml:space="preserve">Pour ajouter un champ ou une table, la procédure est toujours la même :</w:t>
      </w:r>
    </w:p>
    <w:p>
      <w:pPr>
        <w:spacing w:after="120" w:before="120"/>
      </w:pPr>
    </w:p>
    <w:p>
      <w:pPr>
        <w:pStyle w:val="ListParagraph"/>
        <w:numPr>
          <w:ilvl w:val="0"/>
          <w:numId w:val="2"/>
        </w:numPr>
        <w:spacing w:after="60" w:before="60"/>
      </w:pPr>
      <w:r>
        <w:rPr>
          <w:rFonts w:ascii="Arial" w:cs="Arial" w:eastAsia="Arial" w:hAnsi="Arial"/>
          <w:sz w:val="22"/>
          <w:szCs w:val="22"/>
        </w:rPr>
        <w:t xml:space="preserve">Étape 1 : Modifier le modèle SQLAlchemy dans le dossier models/</w:t>
      </w:r>
    </w:p>
    <w:p>
      <w:pPr>
        <w:pStyle w:val="ListParagraph"/>
        <w:numPr>
          <w:ilvl w:val="0"/>
          <w:numId w:val="2"/>
        </w:numPr>
        <w:spacing w:after="60" w:before="60"/>
      </w:pPr>
      <w:r>
        <w:rPr>
          <w:rFonts w:ascii="Arial" w:cs="Arial" w:eastAsia="Arial" w:hAnsi="Arial"/>
          <w:sz w:val="22"/>
          <w:szCs w:val="22"/>
        </w:rPr>
        <w:t xml:space="preserve">Étape 2 : Générer la migration différentielle :</w:t>
      </w:r>
    </w:p>
    <w:p>
      <w:pPr>
        <w:spacing w:after="60" w:before="60"/>
        <w:ind w:left="720"/>
      </w:pPr>
      <w:r>
        <w:rPr>
          <w:rFonts w:ascii="Courier New" w:cs="Courier New" w:eastAsia="Courier New" w:hAnsi="Courier New"/>
          <w:color w:val="C0392B"/>
          <w:sz w:val="18"/>
          <w:szCs w:val="18"/>
        </w:rPr>
        <w:t xml:space="preserve">alembic revision --autogenerate -m "description du changement"</w:t>
      </w:r>
    </w:p>
    <w:p>
      <w:pPr>
        <w:pStyle w:val="ListParagraph"/>
        <w:numPr>
          <w:ilvl w:val="0"/>
          <w:numId w:val="2"/>
        </w:numPr>
        <w:spacing w:after="60" w:before="60"/>
      </w:pPr>
      <w:r>
        <w:rPr>
          <w:rFonts w:ascii="Arial" w:cs="Arial" w:eastAsia="Arial" w:hAnsi="Arial"/>
          <w:sz w:val="22"/>
          <w:szCs w:val="22"/>
        </w:rPr>
        <w:t xml:space="preserve">Étape 3 : Appliquer sur PostgreSQL :</w:t>
      </w:r>
    </w:p>
    <w:p>
      <w:pPr>
        <w:spacing w:after="60" w:before="60"/>
        <w:ind w:left="720"/>
      </w:pPr>
      <w:r>
        <w:rPr>
          <w:rFonts w:ascii="Courier New" w:cs="Courier New" w:eastAsia="Courier New" w:hAnsi="Courier New"/>
          <w:color w:val="C0392B"/>
          <w:sz w:val="18"/>
          <w:szCs w:val="18"/>
        </w:rPr>
        <w:t xml:space="preserve">alembic upgrade head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4" w:val="clear"/>
            <w:tcMar>
              <w:top w:type="dxa" w:w="120"/>
              <w:left w:type="dxa" w:w="200"/>
              <w:bottom w:type="dxa" w:w="120"/>
              <w:right w:type="dxa" w:w="200"/>
            </w:tcMar>
          </w:tcPr>
          <w:p>
            <w:r>
              <w:rPr>
                <w:rFonts w:ascii="Arial" w:cs="Arial" w:eastAsia="Arial" w:hAnsi="Arial"/>
                <w:color w:val="2C3E50"/>
                <w:sz w:val="22"/>
                <w:szCs w:val="22"/>
              </w:rPr>
              <w:t xml:space="preserve">Important : Ne jamais modifier directement les tables dans PGAdmin4. Toujours passer par Alembic pour garantir la cohérence entre les modèles Python et la base de données.</w:t>
            </w:r>
          </w:p>
        </w:tc>
      </w:tr>
    </w:tbl>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5.3 Ce qu'Alembic détecte automatiquement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Détecté automatiquement</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Nécessite intervention manuelle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 / suppression de colonne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Changement de nom de colonne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Ajout / suppression de table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Modification de valeur par défaut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Modification de type de colonne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Modification de contrainte CHECK</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Ajout / suppression de FK ou index</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Renommage de table</w:t>
            </w:r>
          </w:p>
        </w:tc>
      </w:tr>
    </w:tbl>
    <w:p>
      <w:pPr>
        <w:spacing w:after="120" w:before="120"/>
      </w:pPr>
    </w:p>
    <w:p>
      <w:r>
        <w:br w:type="page"/>
      </w:r>
    </w:p>
    <w:p>
      <w:pPr>
        <w:pStyle w:val="Heading1"/>
        <w:spacing w:after="200" w:before="400"/>
      </w:pPr>
      <w:r>
        <w:rPr>
          <w:rFonts w:ascii="Arial" w:cs="Arial" w:eastAsia="Arial" w:hAnsi="Arial"/>
          <w:b/>
          <w:bCs/>
          <w:color w:val="2C3E50"/>
          <w:sz w:val="36"/>
          <w:szCs w:val="36"/>
        </w:rPr>
        <w:t xml:space="preserve">6. Interface utilisateur</w:t>
      </w:r>
    </w:p>
    <w:p>
      <w:pPr>
        <w:spacing w:after="80" w:before="80"/>
      </w:pPr>
      <w:r>
        <w:rPr>
          <w:rFonts w:ascii="Arial" w:cs="Arial" w:eastAsia="Arial" w:hAnsi="Arial"/>
          <w:sz w:val="22"/>
          <w:szCs w:val="22"/>
        </w:rPr>
        <w:t xml:space="preserve">L'interface PySide6 est organisée en 8 modules accessibles depuis le menu de navigation latéral.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Vue</w:t>
            </w:r>
          </w:p>
        </w:tc>
        <w:tc>
          <w:tcPr>
            <w:tcW w:type="dxa" w:w="4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Fonctionnalités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Accueil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accueil_view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de bord (à développer)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Commandes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commandes_view</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Créer une commande, générer les OFs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assemblages_view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Catalogue produits, gestion nomenclature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Composants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composants_view</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Référentiel pièces, gammes, opérations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machines_view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Parc machines, changement de statut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Planning</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planning_view</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Vue Gantt avec zoom et navigation temporelle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Ordres de Fab.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of_view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Suivi OFs, planification, pointage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Rebuts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rebuts_view</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Constat de rebut, décision retouche</w:t>
            </w:r>
          </w:p>
        </w:tc>
      </w:tr>
    </w:tbl>
    <w:p>
      <w:pPr>
        <w:spacing w:after="120" w:before="120"/>
      </w:pPr>
    </w:p>
    <w:p>
      <w:pPr>
        <w:pStyle w:val="Heading2"/>
        <w:pBdr>
          <w:bottom w:val="single" w:color="3498DB" w:sz="4" w:space="4"/>
        </w:pBdr>
        <w:spacing w:after="160" w:before="300"/>
      </w:pPr>
      <w:r>
        <w:rPr>
          <w:rFonts w:ascii="Arial" w:cs="Arial" w:eastAsia="Arial" w:hAnsi="Arial"/>
          <w:b/>
          <w:bCs/>
          <w:color w:val="2C3E50"/>
          <w:sz w:val="28"/>
          <w:szCs w:val="28"/>
        </w:rPr>
        <w:t xml:space="preserve">6.1 Vue Planning — Gantt</w:t>
      </w:r>
    </w:p>
    <w:p>
      <w:pPr>
        <w:spacing w:after="80" w:before="80"/>
      </w:pPr>
      <w:r>
        <w:rPr>
          <w:rFonts w:ascii="Arial" w:cs="Arial" w:eastAsia="Arial" w:hAnsi="Arial"/>
          <w:sz w:val="22"/>
          <w:szCs w:val="22"/>
        </w:rPr>
        <w:t xml:space="preserve">La vue Planning affiche un diagramme de Gantt interactif avec les fonctionnalités suivantes :</w:t>
      </w:r>
    </w:p>
    <w:p>
      <w:pPr>
        <w:spacing w:after="120" w:before="120"/>
      </w:pPr>
    </w:p>
    <w:p>
      <w:pPr>
        <w:pStyle w:val="ListParagraph"/>
        <w:numPr>
          <w:ilvl w:val="0"/>
          <w:numId w:val="2"/>
        </w:numPr>
        <w:spacing w:after="60" w:before="60"/>
      </w:pPr>
      <w:r>
        <w:rPr>
          <w:rFonts w:ascii="Arial" w:cs="Arial" w:eastAsia="Arial" w:hAnsi="Arial"/>
          <w:sz w:val="22"/>
          <w:szCs w:val="22"/>
        </w:rPr>
        <w:t xml:space="preserve">Échelle de temps : 1 jour, 3 jours, 1 semaine, 2 semaines, 1 mois</w:t>
      </w:r>
    </w:p>
    <w:p>
      <w:pPr>
        <w:pStyle w:val="ListParagraph"/>
        <w:numPr>
          <w:ilvl w:val="0"/>
          <w:numId w:val="2"/>
        </w:numPr>
        <w:spacing w:after="60" w:before="60"/>
      </w:pPr>
      <w:r>
        <w:rPr>
          <w:rFonts w:ascii="Arial" w:cs="Arial" w:eastAsia="Arial" w:hAnsi="Arial"/>
          <w:sz w:val="22"/>
          <w:szCs w:val="22"/>
        </w:rPr>
        <w:t xml:space="preserve">Navigation temporelle : flèches gauche/droite pour avancer ou reculer d'une période</w:t>
      </w:r>
    </w:p>
    <w:p>
      <w:pPr>
        <w:pStyle w:val="ListParagraph"/>
        <w:numPr>
          <w:ilvl w:val="0"/>
          <w:numId w:val="2"/>
        </w:numPr>
        <w:spacing w:after="60" w:before="60"/>
      </w:pPr>
      <w:r>
        <w:rPr>
          <w:rFonts w:ascii="Arial" w:cs="Arial" w:eastAsia="Arial" w:hAnsi="Arial"/>
          <w:sz w:val="22"/>
          <w:szCs w:val="22"/>
        </w:rPr>
        <w:t xml:space="preserve">Tooltip au survol : affiche les détails de chaque opération (OF, description, début, fin, durée, statut)</w:t>
      </w:r>
    </w:p>
    <w:p>
      <w:pPr>
        <w:pStyle w:val="ListParagraph"/>
        <w:numPr>
          <w:ilvl w:val="0"/>
          <w:numId w:val="2"/>
        </w:numPr>
        <w:spacing w:after="60" w:before="60"/>
      </w:pPr>
      <w:r>
        <w:rPr>
          <w:rFonts w:ascii="Arial" w:cs="Arial" w:eastAsia="Arial" w:hAnsi="Arial"/>
          <w:sz w:val="22"/>
          <w:szCs w:val="22"/>
        </w:rPr>
        <w:t xml:space="preserve">Code couleur : Planifiée (bleu), En cours (orange), Terminée (vert), Rebutée (rouge)</w:t>
      </w:r>
    </w:p>
    <w:p>
      <w:pPr>
        <w:pStyle w:val="ListParagraph"/>
        <w:numPr>
          <w:ilvl w:val="0"/>
          <w:numId w:val="2"/>
        </w:numPr>
        <w:spacing w:after="60" w:before="60"/>
      </w:pPr>
      <w:r>
        <w:rPr>
          <w:rFonts w:ascii="Arial" w:cs="Arial" w:eastAsia="Arial" w:hAnsi="Arial"/>
          <w:sz w:val="22"/>
          <w:szCs w:val="22"/>
        </w:rPr>
        <w:t xml:space="preserve">Bouton Actualiser pour recharger les données depuis la base</w:t>
      </w:r>
    </w:p>
    <w:p>
      <w:pPr>
        <w:spacing w:after="120" w:before="12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r>
              <w:rPr>
                <w:rFonts w:ascii="Arial" w:cs="Arial" w:eastAsia="Arial" w:hAnsi="Arial"/>
                <w:color w:val="888888"/>
                <w:sz w:val="22"/>
                <w:szCs w:val="22"/>
              </w:rPr>
              <w:t xml:space="preserve">Document généré automatiquement — FactoryManager v1.0 — Avril 2026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498DB"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498DB" w:sz="4" w:space="4"/>
      </w:pBdr>
    </w:pPr>
    <w:r>
      <w:rPr>
        <w:rFonts w:ascii="Arial" w:cs="Arial" w:eastAsia="Arial" w:hAnsi="Arial"/>
        <w:color w:val="888888"/>
        <w:sz w:val="18"/>
        <w:szCs w:val="18"/>
      </w:rPr>
      <w:t xml:space="preserve">FactoryManager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2026-04-29T09:33:22.860Z</dcterms:created>
  <dcterms:modified xsi:type="dcterms:W3CDTF">2026-04-29T09:33:22.861Z</dcterms:modified>
</cp:coreProperties>
</file>

<file path=docProps/custom.xml><?xml version="1.0" encoding="utf-8"?>
<Properties xmlns="http://schemas.openxmlformats.org/officeDocument/2006/custom-properties" xmlns:vt="http://schemas.openxmlformats.org/officeDocument/2006/docPropsVTypes"/>
</file>