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A090A57" w14:textId="77777777" w:rsidR="00EB25FA" w:rsidRPr="00EB25FA" w:rsidRDefault="00EB25FA" w:rsidP="00EB25FA">
      <w:pPr>
        <w:pStyle w:val="NormalWeb"/>
        <w:spacing w:before="75" w:beforeAutospacing="0" w:after="75" w:afterAutospacing="0"/>
        <w:rPr>
          <w:rFonts w:ascii="Times New Roman" w:hAnsi="Times New Roman" w:cs="Times New Roman"/>
          <w:color w:val="000000"/>
        </w:rPr>
      </w:pPr>
      <w:r w:rsidRPr="00EB25FA">
        <w:rPr>
          <w:rStyle w:val="Strong"/>
          <w:rFonts w:ascii="Times New Roman" w:hAnsi="Times New Roman" w:cs="Times New Roman"/>
          <w:color w:val="000000"/>
        </w:rPr>
        <w:t>Paper Title:</w:t>
      </w:r>
      <w:r w:rsidRPr="00EB25FA">
        <w:rPr>
          <w:rFonts w:ascii="Times New Roman" w:hAnsi="Times New Roman" w:cs="Times New Roman"/>
          <w:color w:val="000000"/>
        </w:rPr>
        <w:t xml:space="preserve"> The Cost of Accuracy in Text Classification: Tradeoffs in Data Representation and Model Design for Classical ML, Neural Network, and Transformer-based Models</w:t>
      </w:r>
    </w:p>
    <w:p w14:paraId="47DEABCF" w14:textId="77777777" w:rsidR="00EB25FA" w:rsidRDefault="00EB25FA" w:rsidP="00EB25FA">
      <w:pPr>
        <w:pStyle w:val="NormalWeb"/>
        <w:spacing w:before="75" w:beforeAutospacing="0" w:after="75" w:afterAutospacing="0"/>
        <w:rPr>
          <w:rStyle w:val="Strong"/>
          <w:rFonts w:ascii="Times New Roman" w:hAnsi="Times New Roman" w:cs="Times New Roman"/>
          <w:color w:val="000000"/>
        </w:rPr>
      </w:pPr>
    </w:p>
    <w:p w14:paraId="4471F5F2" w14:textId="77777777" w:rsidR="00EB25FA" w:rsidRPr="00EB25FA" w:rsidRDefault="00EB25FA" w:rsidP="00EB25FA">
      <w:pPr>
        <w:pStyle w:val="NormalWeb"/>
        <w:spacing w:before="75" w:beforeAutospacing="0" w:after="75" w:afterAutospacing="0"/>
        <w:rPr>
          <w:rFonts w:ascii="Times New Roman" w:hAnsi="Times New Roman" w:cs="Times New Roman"/>
          <w:color w:val="000000"/>
        </w:rPr>
      </w:pPr>
      <w:r w:rsidRPr="00EB25FA">
        <w:rPr>
          <w:rStyle w:val="Strong"/>
          <w:rFonts w:ascii="Times New Roman" w:hAnsi="Times New Roman" w:cs="Times New Roman"/>
          <w:color w:val="000000"/>
        </w:rPr>
        <w:t>Summary:</w:t>
      </w:r>
    </w:p>
    <w:p w14:paraId="62F52545" w14:textId="77777777" w:rsidR="00EB25FA" w:rsidRPr="00EB25FA" w:rsidRDefault="00EB25FA" w:rsidP="00EB25FA">
      <w:pPr>
        <w:pStyle w:val="NormalWeb"/>
        <w:spacing w:before="75" w:beforeAutospacing="0" w:after="75" w:afterAutospacing="0"/>
        <w:rPr>
          <w:rFonts w:ascii="Times New Roman" w:hAnsi="Times New Roman" w:cs="Times New Roman"/>
          <w:color w:val="000000"/>
        </w:rPr>
      </w:pPr>
      <w:r w:rsidRPr="00EB25FA">
        <w:rPr>
          <w:rFonts w:ascii="Times New Roman" w:hAnsi="Times New Roman" w:cs="Times New Roman"/>
          <w:color w:val="000000"/>
        </w:rPr>
        <w:t xml:space="preserve">The paper </w:t>
      </w:r>
      <w:proofErr w:type="spellStart"/>
      <w:r w:rsidRPr="00EB25FA">
        <w:rPr>
          <w:rFonts w:ascii="Times New Roman" w:hAnsi="Times New Roman" w:cs="Times New Roman"/>
          <w:color w:val="000000"/>
        </w:rPr>
        <w:t>reanalyses</w:t>
      </w:r>
      <w:proofErr w:type="spellEnd"/>
      <w:r w:rsidRPr="00EB25FA">
        <w:rPr>
          <w:rFonts w:ascii="Times New Roman" w:hAnsi="Times New Roman" w:cs="Times New Roman"/>
          <w:color w:val="000000"/>
        </w:rPr>
        <w:t xml:space="preserve"> 3,725 training runs across eight corpora to compare classification effectiveness and recorded training costs across classical models, static-embedding neural networks, and fine-tuned transformers. Transformers achieve the highest observed Macro-F1 on every corpus, averaging 3.2 points above the best classical configurations, while requiring substantially more training time. The findings support task-dependent model selection, although the cost boundaries and statistical interpretations need greater precision.</w:t>
      </w:r>
    </w:p>
    <w:p w14:paraId="71A3B888" w14:textId="77777777" w:rsidR="00EB25FA" w:rsidRDefault="00EB25FA" w:rsidP="00EB25FA">
      <w:pPr>
        <w:pStyle w:val="NormalWeb"/>
        <w:spacing w:before="75" w:beforeAutospacing="0" w:after="75" w:afterAutospacing="0"/>
        <w:rPr>
          <w:rStyle w:val="Strong"/>
          <w:rFonts w:ascii="Times New Roman" w:hAnsi="Times New Roman" w:cs="Times New Roman"/>
          <w:color w:val="000000"/>
        </w:rPr>
      </w:pPr>
    </w:p>
    <w:p w14:paraId="30EB2BE6" w14:textId="77777777" w:rsidR="00EB25FA" w:rsidRPr="00EB25FA" w:rsidRDefault="00EB25FA" w:rsidP="00EB25FA">
      <w:pPr>
        <w:pStyle w:val="NormalWeb"/>
        <w:spacing w:before="75" w:beforeAutospacing="0" w:after="75" w:afterAutospacing="0"/>
        <w:rPr>
          <w:rFonts w:ascii="Times New Roman" w:hAnsi="Times New Roman" w:cs="Times New Roman"/>
          <w:color w:val="000000"/>
        </w:rPr>
      </w:pPr>
      <w:r w:rsidRPr="00EB25FA">
        <w:rPr>
          <w:rStyle w:val="Strong"/>
          <w:rFonts w:ascii="Times New Roman" w:hAnsi="Times New Roman" w:cs="Times New Roman"/>
          <w:color w:val="000000"/>
        </w:rPr>
        <w:t>Suggestions for Improvement:</w:t>
      </w:r>
    </w:p>
    <w:p w14:paraId="48FFDF03" w14:textId="77777777" w:rsidR="00EB25FA" w:rsidRPr="00EB25FA" w:rsidRDefault="00EB25FA" w:rsidP="00EB25FA">
      <w:pPr>
        <w:pStyle w:val="NormalWeb"/>
        <w:spacing w:before="75" w:beforeAutospacing="0" w:after="75" w:afterAutospacing="0"/>
        <w:rPr>
          <w:rFonts w:ascii="Times New Roman" w:hAnsi="Times New Roman" w:cs="Times New Roman"/>
          <w:color w:val="000000"/>
        </w:rPr>
      </w:pPr>
      <w:r w:rsidRPr="00EB25FA">
        <w:rPr>
          <w:rFonts w:ascii="Times New Roman" w:hAnsi="Times New Roman" w:cs="Times New Roman"/>
          <w:color w:val="000000"/>
        </w:rPr>
        <w:t>1. Qualify the cost recommendations. In Sections 4.3 and 5.1, describe the reported savings explicitly as classifier-fitting savings and remove the unsupported claim that excluding inference makes the recommendations conservative. The recommended frozen-transformer configurations also require transformer inference on new documents, so their deployment savings remain unmeasured.</w:t>
      </w:r>
    </w:p>
    <w:p w14:paraId="1B1B425F" w14:textId="77777777" w:rsidR="00EB25FA" w:rsidRPr="00EB25FA" w:rsidRDefault="00EB25FA" w:rsidP="00EB25FA">
      <w:pPr>
        <w:pStyle w:val="NormalWeb"/>
        <w:spacing w:before="75" w:beforeAutospacing="0" w:after="75" w:afterAutospacing="0"/>
        <w:rPr>
          <w:rFonts w:ascii="Times New Roman" w:hAnsi="Times New Roman" w:cs="Times New Roman"/>
          <w:color w:val="000000"/>
        </w:rPr>
      </w:pPr>
      <w:r w:rsidRPr="00EB25FA">
        <w:rPr>
          <w:rFonts w:ascii="Times New Roman" w:hAnsi="Times New Roman" w:cs="Times New Roman"/>
          <w:color w:val="000000"/>
        </w:rPr>
        <w:t>2. Clarify how winning configurations were selected. State in Section 3.6 whether validation scores or test scores determined the reported winners. If selection used test scores, identify the results as descriptive test-set maxima and qualify their use as prospective classifier-selection guidance.</w:t>
      </w:r>
    </w:p>
    <w:p w14:paraId="7FCDE68A" w14:textId="77777777" w:rsidR="00EB25FA" w:rsidRPr="00EB25FA" w:rsidRDefault="00EB25FA" w:rsidP="00EB25FA">
      <w:pPr>
        <w:pStyle w:val="NormalWeb"/>
        <w:spacing w:before="75" w:beforeAutospacing="0" w:after="75" w:afterAutospacing="0"/>
        <w:rPr>
          <w:rFonts w:ascii="Times New Roman" w:hAnsi="Times New Roman" w:cs="Times New Roman"/>
          <w:color w:val="000000"/>
        </w:rPr>
      </w:pPr>
      <w:r w:rsidRPr="00EB25FA">
        <w:rPr>
          <w:rFonts w:ascii="Times New Roman" w:hAnsi="Times New Roman" w:cs="Times New Roman"/>
          <w:color w:val="000000"/>
        </w:rPr>
        <w:t xml:space="preserve">3. Account for dependence in the class-embedding tests. Recalculate these significance tests using one aggregated paired difference per corpus. Treating configuration pairs from the same corpus as independent observations can overstate the evidence for effects that </w:t>
      </w:r>
      <w:proofErr w:type="spellStart"/>
      <w:r w:rsidRPr="00EB25FA">
        <w:rPr>
          <w:rFonts w:ascii="Times New Roman" w:hAnsi="Times New Roman" w:cs="Times New Roman"/>
          <w:color w:val="000000"/>
        </w:rPr>
        <w:t>generalise</w:t>
      </w:r>
      <w:proofErr w:type="spellEnd"/>
      <w:r w:rsidRPr="00EB25FA">
        <w:rPr>
          <w:rFonts w:ascii="Times New Roman" w:hAnsi="Times New Roman" w:cs="Times New Roman"/>
          <w:color w:val="000000"/>
        </w:rPr>
        <w:t xml:space="preserve"> across tasks.</w:t>
      </w:r>
    </w:p>
    <w:p w14:paraId="19122689" w14:textId="77777777" w:rsidR="00EB25FA" w:rsidRPr="00EB25FA" w:rsidRDefault="00EB25FA" w:rsidP="00EB25FA">
      <w:pPr>
        <w:pStyle w:val="NormalWeb"/>
        <w:spacing w:before="75" w:beforeAutospacing="0" w:after="75" w:afterAutospacing="0"/>
        <w:rPr>
          <w:rFonts w:ascii="Times New Roman" w:hAnsi="Times New Roman" w:cs="Times New Roman"/>
          <w:color w:val="000000"/>
        </w:rPr>
      </w:pPr>
      <w:r w:rsidRPr="00EB25FA">
        <w:rPr>
          <w:rFonts w:ascii="Times New Roman" w:hAnsi="Times New Roman" w:cs="Times New Roman"/>
          <w:color w:val="000000"/>
        </w:rPr>
        <w:t xml:space="preserve">4. Distinguish </w:t>
      </w:r>
      <w:proofErr w:type="spellStart"/>
      <w:r w:rsidRPr="00EB25FA">
        <w:rPr>
          <w:rFonts w:ascii="Times New Roman" w:hAnsi="Times New Roman" w:cs="Times New Roman"/>
          <w:color w:val="000000"/>
        </w:rPr>
        <w:t>nonsignificance</w:t>
      </w:r>
      <w:proofErr w:type="spellEnd"/>
      <w:r w:rsidRPr="00EB25FA">
        <w:rPr>
          <w:rFonts w:ascii="Times New Roman" w:hAnsi="Times New Roman" w:cs="Times New Roman"/>
          <w:color w:val="000000"/>
        </w:rPr>
        <w:t xml:space="preserve"> from equivalence. Replace “TCEs have no effect” with “no statistically detectable systematic effect was found in these runs” in the Abstract, Section 4.6, and Conclusion. The nonsignificant Wilcoxon result does not establish that the configurations perform equivalently.</w:t>
      </w:r>
    </w:p>
    <w:p w14:paraId="685D068C" w14:textId="77777777" w:rsidR="00EB25FA" w:rsidRPr="00EB25FA" w:rsidRDefault="00EB25FA" w:rsidP="00EB25FA">
      <w:pPr>
        <w:pStyle w:val="NormalWeb"/>
        <w:spacing w:before="75" w:beforeAutospacing="0" w:after="75" w:afterAutospacing="0"/>
        <w:rPr>
          <w:rFonts w:ascii="Times New Roman" w:hAnsi="Times New Roman" w:cs="Times New Roman"/>
          <w:color w:val="000000"/>
        </w:rPr>
      </w:pPr>
      <w:r w:rsidRPr="00EB25FA">
        <w:rPr>
          <w:rFonts w:ascii="Times New Roman" w:hAnsi="Times New Roman" w:cs="Times New Roman"/>
          <w:color w:val="000000"/>
        </w:rPr>
        <w:t>5. Correct the attribution of some WCE effects. In Section 4.6, describe the solo, lsa, and cat-doc comparisons as changes involving both projected embedding features and WCEs. These variants add an unsupervised embedding-projection component alongside class information, so their differences cannot be attributed solely to WCEs.</w:t>
      </w:r>
    </w:p>
    <w:p w14:paraId="53D10C37" w14:textId="77777777" w:rsidR="00EB25FA" w:rsidRPr="00EB25FA" w:rsidRDefault="00EB25FA" w:rsidP="00EB25FA">
      <w:pPr>
        <w:pStyle w:val="NormalWeb"/>
        <w:spacing w:before="75" w:beforeAutospacing="0" w:after="75" w:afterAutospacing="0"/>
        <w:rPr>
          <w:rFonts w:ascii="Times New Roman" w:hAnsi="Times New Roman" w:cs="Times New Roman"/>
          <w:color w:val="000000"/>
        </w:rPr>
      </w:pPr>
      <w:r w:rsidRPr="00EB25FA">
        <w:rPr>
          <w:rFonts w:ascii="Times New Roman" w:hAnsi="Times New Roman" w:cs="Times New Roman"/>
          <w:color w:val="000000"/>
        </w:rPr>
        <w:t>6. Tables A4/A5 list IMDB naive Bayes as 20 Macro-F1 runs versus 19 Micro-F1 runs; A5 consequently totals 3,724, contradicting Section 3.6’s 3,725 runs each containing both metrics.</w:t>
      </w:r>
    </w:p>
    <w:p w14:paraId="15CE6E47" w14:textId="77777777" w:rsidR="00EB25FA" w:rsidRPr="00EB25FA" w:rsidRDefault="00EB25FA" w:rsidP="00EB25FA">
      <w:pPr>
        <w:pStyle w:val="NormalWeb"/>
        <w:spacing w:before="75" w:beforeAutospacing="0" w:after="75" w:afterAutospacing="0"/>
        <w:rPr>
          <w:rFonts w:ascii="Times New Roman" w:hAnsi="Times New Roman" w:cs="Times New Roman"/>
          <w:color w:val="000000"/>
        </w:rPr>
      </w:pPr>
      <w:r w:rsidRPr="00EB25FA">
        <w:rPr>
          <w:rFonts w:ascii="Times New Roman" w:hAnsi="Times New Roman" w:cs="Times New Roman"/>
          <w:color w:val="000000"/>
        </w:rPr>
        <w:t> </w:t>
      </w:r>
    </w:p>
    <w:p w14:paraId="2B695A88" w14:textId="77777777" w:rsidR="006A46E5" w:rsidRPr="00EB25FA" w:rsidRDefault="006A46E5">
      <w:pPr>
        <w:rPr>
          <w:rFonts w:ascii="Times New Roman" w:hAnsi="Times New Roman" w:cs="Times New Roman"/>
          <w:sz w:val="24"/>
          <w:szCs w:val="24"/>
        </w:rPr>
      </w:pPr>
    </w:p>
    <w:sectPr w:rsidR="006A46E5" w:rsidRPr="00EB25F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7"/>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313C"/>
    <w:rsid w:val="006A46E5"/>
    <w:rsid w:val="00710A20"/>
    <w:rsid w:val="0094313C"/>
    <w:rsid w:val="00EB25FA"/>
    <w:rsid w:val="00EE0C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157F53"/>
  <w15:chartTrackingRefBased/>
  <w15:docId w15:val="{504784F8-C158-4445-8C4D-25131045B5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B25FA"/>
    <w:pPr>
      <w:widowControl/>
      <w:spacing w:before="100" w:beforeAutospacing="1" w:after="100" w:afterAutospacing="1"/>
      <w:jc w:val="left"/>
    </w:pPr>
    <w:rPr>
      <w:rFonts w:ascii="SimSun" w:eastAsia="SimSun" w:hAnsi="SimSun" w:cs="SimSun"/>
      <w:kern w:val="0"/>
      <w:sz w:val="24"/>
      <w:szCs w:val="24"/>
    </w:rPr>
  </w:style>
  <w:style w:type="character" w:styleId="Strong">
    <w:name w:val="Strong"/>
    <w:basedOn w:val="DefaultParagraphFont"/>
    <w:uiPriority w:val="22"/>
    <w:qFormat/>
    <w:rsid w:val="00EB25F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0627780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379</Words>
  <Characters>2156</Characters>
  <Application>Microsoft Office Word</Application>
  <DocSecurity>0</DocSecurity>
  <Lines>32</Lines>
  <Paragraphs>9</Paragraphs>
  <ScaleCrop>false</ScaleCrop>
  <Company/>
  <LinksUpToDate>false</LinksUpToDate>
  <CharactersWithSpaces>2526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test</dc:creator>
  <cp:keywords/>
  <dc:description/>
  <cp:lastModifiedBy>Peter Worth</cp:lastModifiedBy>
  <cp:revision>2</cp:revision>
  <dcterms:created xsi:type="dcterms:W3CDTF">2026-10-29T10:33:00Z</dcterms:created>
  <dcterms:modified xsi:type="dcterms:W3CDTF">2026-10-29T10:33:00Z</dcterms:modified>
</cp:coreProperties>
</file>