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변리사 미팅용 1페이지 발명 제안 요약</w:t>
      </w:r>
    </w:p>
    <w:p>
      <w:pPr>
        <w:ind w:left="240"/>
      </w:pPr>
      <w:r>
        <w:t>본 요약은 저장소 구현(src/, supabase/functions/, arduino/ 등)과 맞추어 기술 서술을 정리한 것입니다. 등록 가능성·청구항·출원 전략은 변리사 판단 및 선행기술 조사가 필요합니다.</w:t>
      </w:r>
    </w:p>
    <w:p>
      <w:pPr>
        <w:pStyle w:val="Heading1"/>
      </w:pPr>
      <w:r>
        <w:t>1. 발명의 명칭 (가칭)</w:t>
      </w:r>
    </w:p>
    <w:p>
      <w:r>
        <w:t>해양 기상 데이터 연동, 살포 계획(구역 점수·작업 한도) 및 장애물 회피 항로 생성을 포함한 종자 살포 관제 시스템</w:t>
      </w:r>
    </w:p>
    <w:p>
      <w:pPr>
        <w:pStyle w:val="Heading1"/>
      </w:pPr>
      <w:r>
        <w:t>2. 배경 기술 및 과제 (3줄 요약)</w:t>
      </w:r>
    </w:p>
    <w:p>
      <w:r>
        <w:t>1. 해양 종자 살포는 수동·경험 의존이 커 투하 지점·작업 강도의 규칙성이 떨어지고, 기상 악화에 따른 작업 조정을 데이터로 일관되게 남기기 어렵다.</w:t>
      </w:r>
    </w:p>
    <w:p>
      <w:r>
        <w:t>2. 해상 LTE 단절이 잦고, 다수 선박에서 DB·지도 API 키를 단말에 두면 보안 위험이 커지며, 살포 순간 트래픽과 주기 궤적이 한 통로에 몰리면 수집 서버 운영이 어려워진다.</w:t>
      </w:r>
    </w:p>
    <w:p>
      <w:r>
        <w:t>3. 본 발명은 기상·해역 조건을 반영한 계획 모듈, 장애물 회피 항로 및 웨이포인트화, 엣지 게이트웨이 이원 수집, 살포 점 기반 면적 근사·이력 시각화로 상기 과제를 완화하는 것을 목표로 한다.</w:t>
      </w:r>
    </w:p>
    <w:p>
      <w:pPr>
        <w:pStyle w:val="Heading1"/>
      </w:pPr>
      <w:r>
        <w:t>3. 발명의 구체적 해결 수단 (핵심 기술 표)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기술 포인트 (보호 후보)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세부 구현 및 차별성 (실시예·코드 근거)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포인트 1 기상·해역 조건 연동 살포 계획 및 장애물 회피 항로·웨이포인트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기상청 Open API 등(kma-weather.ts)으로 풍속·파고·시정 등을 반영하고, 해역 격자에 대해 수심·수온·해류 시뮬 및 기상 패널티를 포함한 구역 점수화·일일 살포 한도를 산출한다(seeding-plan-ai.ts). A는 암초·보호구역 등 장애물 반경 내 격자를 탐색 제외하고, 각 스텝 비용은 haversine 거리(km)에 풍향·풍속·돌풍에 따른 기상 배수(weatherStepCostMultiplier)를 곱해 누적한다(역풍 성분이 클수록 비용 증가, 상한 있음). 기상 객체를 넘기지 않으면 배수 1로 거리만 사용한다. 항로는 역추적 후 경로 간소화(예: 일정 간격 샘플)로 웨이포인트 시퀀스를 만든다. 기상에 따른 PID 파라미터 제안·Arduino 스케치 스니펫을 병행한다(suggestPidParams, UI SeedingPlanPanel 등).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포인트 2 살포 이벤트와 선박 궤적의 이원화 엣지 수집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단말은 HTTPS POST로만 Supabase Edge에 접속하고, 헤더 X-Device-Ingest-Key(서버 시크릿과 일치)로 검증한다. telemetry-ingest(살포 records 등)와 vessel-track-ingest(궤적 points 등)를 별도 함수로 두고, 본문 최대 바이트·배열 최대 길이·IP당·글로벌 초당 요청 상한을 서로 다르게 둔다(예: 살포 쪽 IP 25/s·글로벌 8000/s, 궤적 쪽 IP 15/s·글로벌 4000/s — 배포 시 코드 상수 기준). 좌표·recorded_at 범위 등 스키마 검증 후 DB upsert. 망 단절 시 단말 로컬 큐·재전송·중복 제거는 문서상 권장 설계(arduino/docs/02-해상-통신-범위-한계.md 등)이며, 펌웨어 버전별 실시예는 출원 시 명세와 일치시킬 것.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포인트 3 살포 좌표 기반 유효 면적(ha) 근사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서버·클라이언트에서 살포 점 집합에 Graham scan 계열 Convex Hull을 적용한 뒤, 위경도를 km로 근사 투영하여 Shoelace(가우스) 면적으로 ha를 산출한다(seeding-day-eval.ts). 점 3개 미만은 0 처리. 격자 정밀 측량이 아닌 관제·보고 참고치임을 전제한다. 물리 스위치 디바운스(ms) 조정은 예시 스케치에 주석으로 명시(esp32_marine_telemetry_motor_relay.ino 등). verification_mismatch 등 검수 플래그와 UI 색 구분은 데이터 품질 표시에 활용된다.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포인트 4 기록 시각 기반 연령(Age) 시각화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recorded_at과 현재 시각 차이로 일수 밴드를 정하고, 밴드별 마커 색·강조를 달리한다(seed-drop-visual.ts). 구역 라벨(A/B/C 등)과 병용하여 관제 이력 가독성을 높인다. 블루카본 과학 단계를 단정하지 않고, 관제·사업 보고용 UX 정책 상수로 기술하는 것이 명세 정합성에 유리하다.</w:t>
            </w:r>
          </w:p>
        </w:tc>
      </w:tr>
    </w:tbl>
    <w:p>
      <w:pPr>
        <w:pStyle w:val="Heading1"/>
      </w:pPr>
      <w:r>
        <w:t>4. 기술적 기대 효과 (참고)</w:t>
      </w:r>
    </w:p>
    <w:p>
      <w:r>
        <w:t>- 작업 가능 시간대·살포 한도·회피 항로를 동일 데이터 파이프라인에서 참고할 수 있어, 운영 판단의 재현성을 높인다.</w:t>
      </w:r>
    </w:p>
    <w:p>
      <w:r>
        <w:t>- 단말에 DB·공개 지도 키를 두지 않고 수집 전용 엔드포인트로만 붙이는 모델로 노출 면을 줄인다.</w:t>
      </w:r>
    </w:p>
    <w:p>
      <w:r>
        <w:t>- 살포·궤적을 분리 수집·상이한 레이트 리밋으로 처리하여, 이벤트 버스트와 주기 궤적이 한 병목으로 몰리는 것을 완화한다.</w:t>
      </w:r>
    </w:p>
    <w:p>
      <w:r>
        <w:t>- 살포 점으로 볼록 껍질 근사 면적을 산출·표시하여 보고·설명 자료로 활용할 수 있다(정밀 측량 대체 아님).</w:t>
      </w:r>
    </w:p>
    <w:p>
      <w:pPr>
        <w:pStyle w:val="Heading1"/>
      </w:pPr>
      <w:r>
        <w:t>5. 변리사 확인·질문 리스트 (상담 시)</w:t>
      </w:r>
    </w:p>
    <w:p>
      <w:r>
        <w:t>1. 청구항 분리: 계획·한도·구역 점수(포인트 1 일부), A 기상가중 스텝 비용·장애물 회피(포인트 1 일부), 이원 Edge 수집(포인트 2), Hull 면적(포인트 3), 연령 UI(포인트 4)를 한 출원으로 묶을지, 통신·계획 등으로 나눌지.</w:t>
      </w:r>
    </w:p>
    <w:p>
      <w:r>
        <w:t>2. A·기상: 스텝 비용의 풍향·풍속·돌풍 배수와 구역·한도·PID를 한 독립항에 묶을지 분리할지, 선행 「해상 경로 + 기상」 조합에 대한 진보성 방어를 어떻게 할지.</w:t>
      </w:r>
    </w:p>
    <w:p>
      <w:r>
        <w:t>3. Convex Hull: 수학적 일반성 회피를 위해 입력 정합성(이벤트·GNSS·타임스탬프)·면적 0 처리·투영 근사 한계를 청구항에서 어떻게 묶을지.</w:t>
      </w:r>
    </w:p>
    <w:p>
      <w:r>
        <w:t>4. 포인트 4: 특허 청구 vs 실용신안·디자인·저작권·비공개 중 어느 쪽이 비용 대비 유리한지.</w:t>
      </w:r>
    </w:p>
    <w:p>
      <w:r>
        <w:t>5. 가출원·지원: 확보된 UI 캡처·아키텍처 도식만으로 우선일 확보 가능 범위와, 이후 정규 명세 보완 시 실시예 부족 리스크. IP나래 등은 당해 연도 공고·자격 확인 필요.</w:t>
      </w:r>
    </w:p>
    <w:p>
      <w:pPr>
        <w:pStyle w:val="Heading1"/>
      </w:pPr>
      <w:r>
        <w:t>6. 첨부·근거 (미팅 시)</w:t>
      </w:r>
    </w:p>
    <w:p>
      <w:r>
        <w:t>- 상세 초안(본 ZIP·폴더): 02-발명-제안서-초안-코드베이스정렬.md (또는 동명 .docx)</w:t>
      </w:r>
    </w:p>
    <w:p>
      <w:r>
        <w:t>- 아키텍처 도식: 레포 관공서-제출용/docs/관공서_시스템_아키텍처_구조도.md 및 PNG — 제출 시 figures/에 복사해 넣을 것</w:t>
      </w:r>
    </w:p>
    <w:p>
      <w:r>
        <w:t>- 항로·관제 UI: 실빌드 캡처 PNG — 목록은 04-도면-캡처-첨부-안내.md 참고</w:t>
      </w:r>
    </w:p>
    <w:p>
      <w:r>
        <w:t>*민감정보(출원번호·키·주소 등)는 본 문서에 적지 말 것.*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