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A37614"/>
          <w:sz w:val="26"/>
        </w:rPr>
        <w:t>PROJECT EXPLAINER  &amp;  VIVA PREPARATION GUIDE</w:t>
      </w:r>
    </w:p>
    <w:p>
      <w:pPr>
        <w:spacing w:before="200"/>
        <w:jc w:val="center"/>
      </w:pPr>
      <w:r>
        <w:rPr>
          <w:rFonts w:ascii="Cambria" w:hAnsi="Cambria"/>
          <w:b/>
          <w:color w:val="14213D"/>
          <w:sz w:val="64"/>
        </w:rPr>
        <w:t>Python CI/CD using Docker Agents</w:t>
      </w:r>
    </w:p>
    <w:p>
      <w:pPr>
        <w:spacing w:before="120"/>
        <w:jc w:val="center"/>
      </w:pPr>
      <w:r>
        <w:rPr>
          <w:rFonts w:ascii="Calibri" w:hAnsi="Calibri"/>
          <w:i/>
          <w:color w:val="555F6B"/>
          <w:sz w:val="24"/>
        </w:rPr>
        <w:t>A working-notes companion to the project report and presentation — covering what the system does, every line of the Jenkins pipeline, and the questions an examiner is likely to ask.</w:t>
      </w:r>
    </w:p>
    <w:p/>
    <w:p/>
    <w:p/>
    <w:p/>
    <w:p/>
    <w:p/>
    <w:tbl>
      <w:tblPr>
        <w:tblW w:type="auto" w:w="0"/>
        <w:jc w:val="center"/>
        <w:tblLook w:firstColumn="1" w:firstRow="1" w:lastColumn="0" w:lastRow="0" w:noHBand="0" w:noVBand="1" w:val="04A0"/>
      </w:tblPr>
      <w:tblGrid>
        <w:gridCol w:w="2835"/>
        <w:gridCol w:w="5102"/>
      </w:tblGrid>
      <w:tr>
        <w:tc>
          <w:tcPr>
            <w:tcW w:type="dxa" w:w="4706"/>
          </w:tcPr>
          <w:p>
            <w:r>
              <w:rPr>
                <w:b/>
                <w:color w:val="555F6B"/>
                <w:sz w:val="21"/>
              </w:rPr>
              <w:t>Prepared by</w:t>
            </w:r>
          </w:p>
        </w:tc>
        <w:tc>
          <w:tcPr>
            <w:tcW w:type="dxa" w:w="4706"/>
          </w:tcPr>
          <w:p>
            <w:r>
              <w:rPr>
                <w:color w:val="22272E"/>
                <w:sz w:val="21"/>
              </w:rPr>
              <w:t>Priyanshu Kumar</w:t>
            </w:r>
          </w:p>
        </w:tc>
      </w:tr>
      <w:tr>
        <w:tc>
          <w:tcPr>
            <w:tcW w:type="dxa" w:w="4706"/>
          </w:tcPr>
          <w:p>
            <w:r>
              <w:rPr>
                <w:b/>
                <w:color w:val="555F6B"/>
                <w:sz w:val="21"/>
              </w:rPr>
              <w:t>Registration No.</w:t>
            </w:r>
          </w:p>
        </w:tc>
        <w:tc>
          <w:tcPr>
            <w:tcW w:type="dxa" w:w="4706"/>
          </w:tcPr>
          <w:p>
            <w:r>
              <w:rPr>
                <w:color w:val="22272E"/>
                <w:sz w:val="21"/>
              </w:rPr>
              <w:t>12407370</w:t>
            </w:r>
          </w:p>
        </w:tc>
      </w:tr>
      <w:tr>
        <w:tc>
          <w:tcPr>
            <w:tcW w:type="dxa" w:w="4706"/>
          </w:tcPr>
          <w:p>
            <w:r>
              <w:rPr>
                <w:b/>
                <w:color w:val="555F6B"/>
                <w:sz w:val="21"/>
              </w:rPr>
              <w:t>Course Code</w:t>
            </w:r>
          </w:p>
        </w:tc>
        <w:tc>
          <w:tcPr>
            <w:tcW w:type="dxa" w:w="4706"/>
          </w:tcPr>
          <w:p>
            <w:r>
              <w:rPr>
                <w:color w:val="22272E"/>
                <w:sz w:val="21"/>
              </w:rPr>
              <w:t>PETV137</w:t>
            </w:r>
          </w:p>
        </w:tc>
      </w:tr>
      <w:tr>
        <w:tc>
          <w:tcPr>
            <w:tcW w:type="dxa" w:w="4706"/>
          </w:tcPr>
          <w:p>
            <w:r>
              <w:rPr>
                <w:b/>
                <w:color w:val="555F6B"/>
                <w:sz w:val="21"/>
              </w:rPr>
              <w:t>Guided by</w:t>
            </w:r>
          </w:p>
        </w:tc>
        <w:tc>
          <w:tcPr>
            <w:tcW w:type="dxa" w:w="4706"/>
          </w:tcPr>
          <w:p>
            <w:r>
              <w:rPr>
                <w:color w:val="22272E"/>
                <w:sz w:val="21"/>
              </w:rPr>
              <w:t>Ms. Priyanka Gupta  •  Prof. (Dr.) Harpreet Kaur</w:t>
            </w:r>
          </w:p>
        </w:tc>
      </w:tr>
      <w:tr>
        <w:tc>
          <w:tcPr>
            <w:tcW w:type="dxa" w:w="4706"/>
          </w:tcPr>
          <w:p>
            <w:r>
              <w:rPr>
                <w:b/>
                <w:color w:val="555F6B"/>
                <w:sz w:val="21"/>
              </w:rPr>
              <w:t>School</w:t>
            </w:r>
          </w:p>
        </w:tc>
        <w:tc>
          <w:tcPr>
            <w:tcW w:type="dxa" w:w="4706"/>
          </w:tcPr>
          <w:p>
            <w:r>
              <w:rPr>
                <w:color w:val="22272E"/>
                <w:sz w:val="21"/>
              </w:rPr>
              <w:t>School of Computer Science and Engineering, LPU</w:t>
            </w:r>
          </w:p>
        </w:tc>
      </w:tr>
    </w:tbl>
    <w:p>
      <w:r>
        <w:br w:type="page"/>
      </w:r>
    </w:p>
    <w:p>
      <w:pPr>
        <w:spacing w:before="440" w:after="80"/>
        <w:pBdr>
          <w:bottom w:val="single" w:sz="10" w:space="4" w:color="A37614"/>
        </w:pBdr>
      </w:pPr>
      <w:r>
        <w:rPr>
          <w:rFonts w:ascii="Cambria" w:hAnsi="Cambria"/>
          <w:b/>
          <w:color w:val="14213D"/>
          <w:sz w:val="36"/>
        </w:rPr>
        <w:t>HOW TO USE THIS DOCUMENT</w:t>
      </w:r>
    </w:p>
    <w:p>
      <w:pPr>
        <w:spacing w:after="160"/>
      </w:pPr>
      <w:r>
        <w:rPr>
          <w:rFonts w:ascii="Calibri" w:hAnsi="Calibri"/>
          <w:b w:val="0"/>
          <w:i w:val="0"/>
          <w:color w:val="22272E"/>
          <w:sz w:val="22"/>
        </w:rPr>
        <w:t>This is not the formal project report — it is a study companion for the viva / project defense. It is organised in five parts:</w:t>
      </w:r>
    </w:p>
    <w:p>
      <w:pPr>
        <w:pStyle w:val="ListBullet"/>
        <w:spacing w:after="80"/>
      </w:pPr>
      <w:r>
        <w:rPr>
          <w:rFonts w:ascii="Calibri" w:hAnsi="Calibri"/>
          <w:color w:val="22272E"/>
          <w:sz w:val="22"/>
        </w:rPr>
        <w:t>Part 1 — the project story in plain English (what problem it solves, what runs where).</w:t>
      </w:r>
    </w:p>
    <w:p>
      <w:pPr>
        <w:pStyle w:val="ListBullet"/>
        <w:spacing w:after="80"/>
      </w:pPr>
      <w:r>
        <w:rPr>
          <w:rFonts w:ascii="Calibri" w:hAnsi="Calibri"/>
          <w:color w:val="22272E"/>
          <w:sz w:val="22"/>
        </w:rPr>
        <w:t>Part 2 — a slide-by-slide walkthrough of the presentation deck, with the talking point and the most likely follow-up question for each slide.</w:t>
      </w:r>
    </w:p>
    <w:p>
      <w:pPr>
        <w:pStyle w:val="ListBullet"/>
        <w:spacing w:after="80"/>
      </w:pPr>
      <w:r>
        <w:rPr>
          <w:rFonts w:ascii="Calibri" w:hAnsi="Calibri"/>
          <w:color w:val="22272E"/>
          <w:sz w:val="22"/>
        </w:rPr>
        <w:t>Part 3 — a line-by-line explanation of the Jenkinsfile and the other pipeline configuration files (docker-compose.yml, Dockerfile, sonar-project.properties).</w:t>
      </w:r>
    </w:p>
    <w:p>
      <w:pPr>
        <w:pStyle w:val="ListBullet"/>
        <w:spacing w:after="80"/>
      </w:pPr>
      <w:r>
        <w:rPr>
          <w:rFonts w:ascii="Calibri" w:hAnsi="Calibri"/>
          <w:color w:val="22272E"/>
          <w:sz w:val="22"/>
        </w:rPr>
        <w:t>Part 4 — an end-to-end narrative of what literally happens, in order, from git push to a running container.</w:t>
      </w:r>
    </w:p>
    <w:p>
      <w:pPr>
        <w:pStyle w:val="ListBullet"/>
        <w:spacing w:after="80"/>
      </w:pPr>
      <w:r>
        <w:rPr>
          <w:rFonts w:ascii="Calibri" w:hAnsi="Calibri"/>
          <w:color w:val="22272E"/>
          <w:sz w:val="22"/>
        </w:rPr>
        <w:t>Part 5 — a bank of likely viva questions with model answers, grouped by topic, including a few honest limitations of the current pipeline that a sharp examiner may probe.</w:t>
      </w:r>
    </w:p>
    <w:p>
      <w:pPr>
        <w:spacing w:after="160"/>
      </w:pPr>
      <w:r>
        <w:rPr>
          <w:rFonts w:ascii="Calibri" w:hAnsi="Calibri"/>
          <w:b w:val="0"/>
          <w:i/>
          <w:color w:val="A37614"/>
          <w:sz w:val="22"/>
        </w:rPr>
        <w:t>Read Part 3 closely — if the teacher opens the Jenkinsfile on screen and asks "why this line?", the answer is in there.</w:t>
      </w:r>
    </w:p>
    <w:p>
      <w:r>
        <w:br w:type="page"/>
      </w:r>
    </w:p>
    <w:p>
      <w:pPr>
        <w:spacing w:before="440" w:after="80"/>
        <w:pBdr>
          <w:bottom w:val="single" w:sz="10" w:space="4" w:color="A37614"/>
        </w:pBdr>
      </w:pPr>
      <w:r>
        <w:rPr>
          <w:rFonts w:ascii="Cambria" w:hAnsi="Cambria"/>
          <w:b/>
          <w:color w:val="14213D"/>
          <w:sz w:val="36"/>
        </w:rPr>
        <w:t>1.  PART 1 — THE PROJECT, IN PLAIN ENGLISH</w:t>
      </w:r>
    </w:p>
    <w:p>
      <w:pPr>
        <w:spacing w:before="280" w:after="80"/>
      </w:pPr>
      <w:r>
        <w:rPr>
          <w:rFonts w:ascii="Cambria" w:hAnsi="Cambria"/>
          <w:b/>
          <w:color w:val="A37614"/>
          <w:sz w:val="27"/>
        </w:rPr>
        <w:t>1.1  What application is actually being shipped</w:t>
      </w:r>
    </w:p>
    <w:p>
      <w:pPr>
        <w:spacing w:after="160"/>
      </w:pPr>
      <w:r>
        <w:rPr>
          <w:rFonts w:ascii="Calibri" w:hAnsi="Calibri"/>
          <w:b w:val="0"/>
          <w:i w:val="0"/>
          <w:color w:val="22272E"/>
          <w:sz w:val="22"/>
        </w:rPr>
        <w:t>The application under CI/CD is Vrihi / Manimax — an AI video-generation tool. A topic prompt is expanded into a chaptered script by DeepSeek v3.1 (served locally through Ollama), narrated with Microsoft edge-tts, animated with Manim, and stitched together with ffmpeg. That AI pipeline is not what is being examined here — it is simply the payload. What this project builds is the delivery mechanism around it: two services (a Node.js/Socket.io web front end and a Python/FastAPI renderer backend) that are automatically built, quality-checked and redeployed every time code changes.</w:t>
      </w:r>
    </w:p>
    <w:p>
      <w:pPr>
        <w:spacing w:before="280" w:after="80"/>
      </w:pPr>
      <w:r>
        <w:rPr>
          <w:rFonts w:ascii="Cambria" w:hAnsi="Cambria"/>
          <w:b/>
          <w:color w:val="A37614"/>
          <w:sz w:val="27"/>
        </w:rPr>
        <w:t>1.2  Why a CI/CD pipeline at all</w:t>
      </w:r>
    </w:p>
    <w:p>
      <w:pPr>
        <w:spacing w:after="160"/>
      </w:pPr>
      <w:r>
        <w:rPr>
          <w:rFonts w:ascii="Calibri" w:hAnsi="Calibri"/>
          <w:b w:val="0"/>
          <w:i w:val="0"/>
          <w:color w:val="22272E"/>
          <w:sz w:val="22"/>
        </w:rPr>
        <w:t>Without automation, shipping a change means manually SSHing into a server, pulling code, rebuilding containers and hoping nothing was broken along the way. This project removes every manual step after 'git push': the code is built inside disposable containers, scanned for bugs and vulnerabilities, and only then rolled out — consistently, the same way, every single time.</w:t>
      </w:r>
    </w:p>
    <w:p>
      <w:pPr>
        <w:spacing w:before="280" w:after="80"/>
      </w:pPr>
      <w:r>
        <w:rPr>
          <w:rFonts w:ascii="Cambria" w:hAnsi="Cambria"/>
          <w:b/>
          <w:color w:val="A37614"/>
          <w:sz w:val="27"/>
        </w:rPr>
        <w:t>1.3  Why three separate EC2 instances instead of one</w:t>
      </w:r>
    </w:p>
    <w:p>
      <w:pPr>
        <w:spacing w:after="160"/>
      </w:pPr>
      <w:r>
        <w:rPr>
          <w:rFonts w:ascii="Calibri" w:hAnsi="Calibri"/>
          <w:b w:val="0"/>
          <w:i w:val="0"/>
          <w:color w:val="22272E"/>
          <w:sz w:val="22"/>
        </w:rPr>
        <w:t>The three responsibilities — running the pipeline, analysing code quality, and hosting the live application — are deliberately kept on three different Amazon EC2 instances:</w:t>
      </w:r>
    </w:p>
    <w:p>
      <w:pPr>
        <w:pStyle w:val="ListBullet"/>
        <w:spacing w:after="80"/>
      </w:pPr>
      <w:r>
        <w:rPr>
          <w:rFonts w:ascii="Calibri" w:hAnsi="Calibri"/>
          <w:color w:val="22272E"/>
          <w:sz w:val="22"/>
        </w:rPr>
        <w:t>Jenkins Server — orchestrates the pipeline and, ultimately, holds the deploy credentials.</w:t>
      </w:r>
    </w:p>
    <w:p>
      <w:pPr>
        <w:pStyle w:val="ListBullet"/>
        <w:spacing w:after="80"/>
      </w:pPr>
      <w:r>
        <w:rPr>
          <w:rFonts w:ascii="Calibri" w:hAnsi="Calibri"/>
          <w:color w:val="22272E"/>
          <w:sz w:val="22"/>
        </w:rPr>
        <w:t>SonarQube Server — independently inspects source code for bugs, vulnerabilities and code smells.</w:t>
      </w:r>
    </w:p>
    <w:p>
      <w:pPr>
        <w:pStyle w:val="ListBullet"/>
        <w:spacing w:after="80"/>
      </w:pPr>
      <w:r>
        <w:rPr>
          <w:rFonts w:ascii="Calibri" w:hAnsi="Calibri"/>
          <w:color w:val="22272E"/>
          <w:sz w:val="22"/>
        </w:rPr>
        <w:t>Deployment Server — the production host; it only exposes SSH to Jenkins and the app port to users.</w:t>
      </w:r>
    </w:p>
    <w:p>
      <w:pPr>
        <w:spacing w:after="160"/>
      </w:pPr>
      <w:r>
        <w:rPr>
          <w:rFonts w:ascii="Calibri" w:hAnsi="Calibri"/>
          <w:b w:val="0"/>
          <w:i w:val="0"/>
          <w:color w:val="22272E"/>
          <w:sz w:val="22"/>
        </w:rPr>
        <w:t>If any one of these were compromised or crashed, the other two are unaffected — a build-server outage does not take production down, and a bug in the running app does not expose the credentials that can redeploy it.</w:t>
      </w:r>
    </w:p>
    <w:p>
      <w:pPr>
        <w:spacing w:before="280" w:after="80"/>
      </w:pPr>
      <w:r>
        <w:rPr>
          <w:rFonts w:ascii="Cambria" w:hAnsi="Cambria"/>
          <w:b/>
          <w:color w:val="A37614"/>
          <w:sz w:val="27"/>
        </w:rPr>
        <w:t>1.4  The one-sentence version, for the opening of the viva</w:t>
      </w:r>
    </w:p>
    <w:p>
      <w:pPr>
        <w:spacing w:after="160"/>
      </w:pPr>
      <w:r>
        <w:rPr>
          <w:rFonts w:ascii="Calibri" w:hAnsi="Calibri"/>
          <w:b/>
          <w:i/>
          <w:color w:val="14213D"/>
          <w:sz w:val="22"/>
        </w:rPr>
        <w:t>“Every commit is automatically built inside short-lived Docker containers, statically analysed by SonarQube, and — for the main branch — deployed over SSH to a separate production EC2 instance running Docker Compose, with no manual steps in between.”</w:t>
      </w:r>
    </w:p>
    <w:p>
      <w:r>
        <w:br w:type="page"/>
      </w:r>
    </w:p>
    <w:p>
      <w:pPr>
        <w:spacing w:before="440" w:after="80"/>
        <w:pBdr>
          <w:bottom w:val="single" w:sz="10" w:space="4" w:color="A37614"/>
        </w:pBdr>
      </w:pPr>
      <w:r>
        <w:rPr>
          <w:rFonts w:ascii="Cambria" w:hAnsi="Cambria"/>
          <w:b/>
          <w:color w:val="14213D"/>
          <w:sz w:val="36"/>
        </w:rPr>
        <w:t>2.  PART 2 — SLIDE-BY-SLIDE TALKING POINTS</w:t>
      </w:r>
    </w:p>
    <w:p>
      <w:pPr>
        <w:spacing w:after="160"/>
      </w:pPr>
      <w:r>
        <w:rPr>
          <w:rFonts w:ascii="Calibri" w:hAnsi="Calibri"/>
          <w:b w:val="0"/>
          <w:i w:val="0"/>
          <w:color w:val="22272E"/>
          <w:sz w:val="22"/>
        </w:rPr>
        <w:t>Maps to Python_CICD_Docker_Agents_Presentation.pptx. Use this as your speaking script; the “likely question” is what to have an answer ready for before you even click to that slide.</w:t>
      </w:r>
    </w:p>
    <w:tbl>
      <w:tblPr>
        <w:tblStyle w:val="LightGrid-Accent1"/>
        <w:tblW w:type="auto" w:w="0"/>
        <w:tblLayout w:type="fixed"/>
        <w:tblLook w:firstColumn="1" w:firstRow="1" w:lastColumn="0" w:lastRow="0" w:noHBand="0" w:noVBand="1" w:val="04A0"/>
      </w:tblPr>
      <w:tblGrid>
        <w:gridCol w:w="1701"/>
        <w:gridCol w:w="4535"/>
        <w:gridCol w:w="3005"/>
      </w:tblGrid>
      <w:tr>
        <w:tc>
          <w:tcPr>
            <w:tcW w:type="dxa" w:w="1701"/>
            <w:shd w:val="clear" w:color="auto" w:fill="14213D"/>
          </w:tcPr>
          <w:p>
            <w:r>
              <w:rPr>
                <w:b/>
                <w:color w:val="FFFFFF"/>
                <w:sz w:val="20"/>
              </w:rPr>
              <w:t>Slide</w:t>
            </w:r>
          </w:p>
        </w:tc>
        <w:tc>
          <w:tcPr>
            <w:tcW w:type="dxa" w:w="4535"/>
            <w:shd w:val="clear" w:color="auto" w:fill="14213D"/>
          </w:tcPr>
          <w:p>
            <w:r>
              <w:rPr>
                <w:b/>
                <w:color w:val="FFFFFF"/>
                <w:sz w:val="20"/>
              </w:rPr>
              <w:t>What to say</w:t>
            </w:r>
          </w:p>
        </w:tc>
        <w:tc>
          <w:tcPr>
            <w:tcW w:type="dxa" w:w="3005"/>
            <w:shd w:val="clear" w:color="auto" w:fill="14213D"/>
          </w:tcPr>
          <w:p>
            <w:r>
              <w:rPr>
                <w:b/>
                <w:color w:val="FFFFFF"/>
                <w:sz w:val="20"/>
              </w:rPr>
              <w:t>Likely question</w:t>
            </w:r>
          </w:p>
        </w:tc>
      </w:tr>
      <w:tr>
        <w:tc>
          <w:tcPr>
            <w:tcW w:type="dxa" w:w="1701"/>
          </w:tcPr>
          <w:p>
            <w:r>
              <w:rPr>
                <w:b/>
                <w:color w:val="14213D"/>
                <w:sz w:val="19"/>
              </w:rPr>
              <w:t>1. Title</w:t>
            </w:r>
          </w:p>
        </w:tc>
        <w:tc>
          <w:tcPr>
            <w:tcW w:type="dxa" w:w="4535"/>
          </w:tcPr>
          <w:p>
            <w:r>
              <w:rPr>
                <w:sz w:val="19"/>
              </w:rPr>
              <w:t>Introduce the project name, your registration details and the one-line scope: a containerised CI/CD pipeline across three EC2 instances.</w:t>
            </w:r>
          </w:p>
        </w:tc>
        <w:tc>
          <w:tcPr>
            <w:tcW w:type="dxa" w:w="3005"/>
          </w:tcPr>
          <w:p>
            <w:r>
              <w:rPr>
                <w:i/>
                <w:color w:val="A37614"/>
                <w:sz w:val="19"/>
              </w:rPr>
              <w:t>Why did you choose this topic?</w:t>
            </w:r>
          </w:p>
        </w:tc>
      </w:tr>
      <w:tr>
        <w:tc>
          <w:tcPr>
            <w:tcW w:type="dxa" w:w="1701"/>
          </w:tcPr>
          <w:p>
            <w:r>
              <w:rPr>
                <w:b/>
                <w:color w:val="14213D"/>
                <w:sz w:val="19"/>
              </w:rPr>
              <w:t>2. Agenda</w:t>
            </w:r>
          </w:p>
        </w:tc>
        <w:tc>
          <w:tcPr>
            <w:tcW w:type="dxa" w:w="4535"/>
          </w:tcPr>
          <w:p>
            <w:r>
              <w:rPr>
                <w:sz w:val="19"/>
              </w:rPr>
              <w:t>Set expectations for the six-part flow: intro, architecture, implementation, results, highlights, conclusion.</w:t>
            </w:r>
          </w:p>
        </w:tc>
        <w:tc>
          <w:tcPr>
            <w:tcW w:type="dxa" w:w="3005"/>
          </w:tcPr>
          <w:p>
            <w:r>
              <w:rPr>
                <w:i/>
                <w:color w:val="A37614"/>
                <w:sz w:val="19"/>
              </w:rPr>
              <w:t>(usually no follow-up — keep it brief)</w:t>
            </w:r>
          </w:p>
        </w:tc>
      </w:tr>
      <w:tr>
        <w:tc>
          <w:tcPr>
            <w:tcW w:type="dxa" w:w="1701"/>
          </w:tcPr>
          <w:p>
            <w:r>
              <w:rPr>
                <w:b/>
                <w:color w:val="14213D"/>
                <w:sz w:val="19"/>
              </w:rPr>
              <w:t>3. Project Abstract</w:t>
            </w:r>
          </w:p>
        </w:tc>
        <w:tc>
          <w:tcPr>
            <w:tcW w:type="dxa" w:w="4535"/>
          </w:tcPr>
          <w:p>
            <w:r>
              <w:rPr>
                <w:sz w:val="19"/>
              </w:rPr>
              <w:t>State the three numbers on the cards: 3 servers, 4 pipeline stages, 0 manual deployment steps. This is the elevator pitch.</w:t>
            </w:r>
          </w:p>
        </w:tc>
        <w:tc>
          <w:tcPr>
            <w:tcW w:type="dxa" w:w="3005"/>
          </w:tcPr>
          <w:p>
            <w:r>
              <w:rPr>
                <w:i/>
                <w:color w:val="A37614"/>
                <w:sz w:val="19"/>
              </w:rPr>
              <w:t>What exactly is being deployed — is it the AI/Manim logic or the delivery pipeline?</w:t>
            </w:r>
          </w:p>
        </w:tc>
      </w:tr>
      <w:tr>
        <w:tc>
          <w:tcPr>
            <w:tcW w:type="dxa" w:w="1701"/>
          </w:tcPr>
          <w:p>
            <w:r>
              <w:rPr>
                <w:b/>
                <w:color w:val="14213D"/>
                <w:sz w:val="19"/>
              </w:rPr>
              <w:t>4. Distributed Infrastructure</w:t>
            </w:r>
          </w:p>
        </w:tc>
        <w:tc>
          <w:tcPr>
            <w:tcW w:type="dxa" w:w="4535"/>
          </w:tcPr>
          <w:p>
            <w:r>
              <w:rPr>
                <w:sz w:val="19"/>
              </w:rPr>
              <w:t>Explain the single responsibility of each EC2 instance and why isolating them improves fault tolerance and security.</w:t>
            </w:r>
          </w:p>
        </w:tc>
        <w:tc>
          <w:tcPr>
            <w:tcW w:type="dxa" w:w="3005"/>
          </w:tcPr>
          <w:p>
            <w:r>
              <w:rPr>
                <w:i/>
                <w:color w:val="A37614"/>
                <w:sz w:val="19"/>
              </w:rPr>
              <w:t>Why not just use one bigger EC2 instance for everything?</w:t>
            </w:r>
          </w:p>
        </w:tc>
      </w:tr>
      <w:tr>
        <w:tc>
          <w:tcPr>
            <w:tcW w:type="dxa" w:w="1701"/>
          </w:tcPr>
          <w:p>
            <w:r>
              <w:rPr>
                <w:b/>
                <w:color w:val="14213D"/>
                <w:sz w:val="19"/>
              </w:rPr>
              <w:t>5. Data Flow Diagram</w:t>
            </w:r>
          </w:p>
        </w:tc>
        <w:tc>
          <w:tcPr>
            <w:tcW w:type="dxa" w:w="4535"/>
          </w:tcPr>
          <w:p>
            <w:r>
              <w:rPr>
                <w:sz w:val="19"/>
              </w:rPr>
              <w:t>Trace the arrows out loud: developer pushes to GitHub, GitHub notifies Jenkins, Jenkins sends code to SonarQube for analysis, then deploys to the production server.</w:t>
            </w:r>
          </w:p>
        </w:tc>
        <w:tc>
          <w:tcPr>
            <w:tcW w:type="dxa" w:w="3005"/>
          </w:tcPr>
          <w:p>
            <w:r>
              <w:rPr>
                <w:i/>
                <w:color w:val="A37614"/>
                <w:sz w:val="19"/>
              </w:rPr>
              <w:t>Is this push-based (webhook) or does Jenkins poll GitHub?</w:t>
            </w:r>
          </w:p>
        </w:tc>
      </w:tr>
      <w:tr>
        <w:tc>
          <w:tcPr>
            <w:tcW w:type="dxa" w:w="1701"/>
          </w:tcPr>
          <w:p>
            <w:r>
              <w:rPr>
                <w:b/>
                <w:color w:val="14213D"/>
                <w:sz w:val="19"/>
              </w:rPr>
              <w:t>6. Project Architecture</w:t>
            </w:r>
          </w:p>
        </w:tc>
        <w:tc>
          <w:tcPr>
            <w:tcW w:type="dxa" w:w="4535"/>
          </w:tcPr>
          <w:p>
            <w:r>
              <w:rPr>
                <w:sz w:val="19"/>
              </w:rPr>
              <w:t>Same flow as the DFD but drawn as a topology — point out Docker as the common runtime for both the render pipeline and the deployed containers.</w:t>
            </w:r>
          </w:p>
        </w:tc>
        <w:tc>
          <w:tcPr>
            <w:tcW w:type="dxa" w:w="3005"/>
          </w:tcPr>
          <w:p>
            <w:r>
              <w:rPr>
                <w:i/>
                <w:color w:val="A37614"/>
                <w:sz w:val="19"/>
              </w:rPr>
              <w:t>What is the relationship between Docker and Jenkins here?</w:t>
            </w:r>
          </w:p>
        </w:tc>
      </w:tr>
      <w:tr>
        <w:tc>
          <w:tcPr>
            <w:tcW w:type="dxa" w:w="1701"/>
          </w:tcPr>
          <w:p>
            <w:r>
              <w:rPr>
                <w:b/>
                <w:color w:val="14213D"/>
                <w:sz w:val="19"/>
              </w:rPr>
              <w:t>7. The Jenkins Pipeline</w:t>
            </w:r>
          </w:p>
        </w:tc>
        <w:tc>
          <w:tcPr>
            <w:tcW w:type="dxa" w:w="4535"/>
          </w:tcPr>
          <w:p>
            <w:r>
              <w:rPr>
                <w:sz w:val="19"/>
              </w:rPr>
              <w:t>Walk the four stages left to right, naming the exact Docker image used in each: node:18-alpine, python:3.11-slim, sonar-scanner-cli, then the SSH deploy.</w:t>
            </w:r>
          </w:p>
        </w:tc>
        <w:tc>
          <w:tcPr>
            <w:tcW w:type="dxa" w:w="3005"/>
          </w:tcPr>
          <w:p>
            <w:r>
              <w:rPr>
                <w:i/>
                <w:color w:val="A37614"/>
                <w:sz w:val="19"/>
              </w:rPr>
              <w:t>Why does each stage use a different Docker image instead of one agent for the whole pipeline?</w:t>
            </w:r>
          </w:p>
        </w:tc>
      </w:tr>
      <w:tr>
        <w:tc>
          <w:tcPr>
            <w:tcW w:type="dxa" w:w="1701"/>
          </w:tcPr>
          <w:p>
            <w:r>
              <w:rPr>
                <w:b/>
                <w:color w:val="14213D"/>
                <w:sz w:val="19"/>
              </w:rPr>
              <w:t>8. Section: Testing &amp; Results</w:t>
            </w:r>
          </w:p>
        </w:tc>
        <w:tc>
          <w:tcPr>
            <w:tcW w:type="dxa" w:w="4535"/>
          </w:tcPr>
          <w:p>
            <w:r>
              <w:rPr>
                <w:sz w:val="19"/>
              </w:rPr>
              <w:t>Transition slide — signal you are about to show live evidence, not just theory.</w:t>
            </w:r>
          </w:p>
        </w:tc>
        <w:tc>
          <w:tcPr>
            <w:tcW w:type="dxa" w:w="3005"/>
          </w:tcPr>
          <w:p>
            <w:r>
              <w:rPr>
                <w:i/>
                <w:color w:val="555F6B"/>
                <w:sz w:val="19"/>
              </w:rPr>
              <w:t>—</w:t>
            </w:r>
          </w:p>
        </w:tc>
      </w:tr>
      <w:tr>
        <w:tc>
          <w:tcPr>
            <w:tcW w:type="dxa" w:w="1701"/>
          </w:tcPr>
          <w:p>
            <w:r>
              <w:rPr>
                <w:b/>
                <w:color w:val="14213D"/>
                <w:sz w:val="19"/>
              </w:rPr>
              <w:t>9. AWS EC2 Instances</w:t>
            </w:r>
          </w:p>
        </w:tc>
        <w:tc>
          <w:tcPr>
            <w:tcW w:type="dxa" w:w="4535"/>
          </w:tcPr>
          <w:p>
            <w:r>
              <w:rPr>
                <w:sz w:val="19"/>
              </w:rPr>
              <w:t>Point out all three instances show Running with 3/3 status checks — this is the infrastructure the previous slides described, actually alive.</w:t>
            </w:r>
          </w:p>
        </w:tc>
        <w:tc>
          <w:tcPr>
            <w:tcW w:type="dxa" w:w="3005"/>
          </w:tcPr>
          <w:p>
            <w:r>
              <w:rPr>
                <w:i/>
                <w:color w:val="A37614"/>
                <w:sz w:val="19"/>
              </w:rPr>
              <w:t>What region/instance type are these, and why?</w:t>
            </w:r>
          </w:p>
        </w:tc>
      </w:tr>
      <w:tr>
        <w:tc>
          <w:tcPr>
            <w:tcW w:type="dxa" w:w="1701"/>
          </w:tcPr>
          <w:p>
            <w:r>
              <w:rPr>
                <w:b/>
                <w:color w:val="14213D"/>
                <w:sz w:val="19"/>
              </w:rPr>
              <w:t>10. Jenkins Pipeline Execution</w:t>
            </w:r>
          </w:p>
        </w:tc>
        <w:tc>
          <w:tcPr>
            <w:tcW w:type="dxa" w:w="4535"/>
          </w:tcPr>
          <w:p>
            <w:r>
              <w:rPr>
                <w:sz w:val="19"/>
              </w:rPr>
              <w:t>Read the final console lines: workspace cleanup ran, and the pipeline reported Finished: SUCCESS.</w:t>
            </w:r>
          </w:p>
        </w:tc>
        <w:tc>
          <w:tcPr>
            <w:tcW w:type="dxa" w:w="3005"/>
          </w:tcPr>
          <w:p>
            <w:r>
              <w:rPr>
                <w:i/>
                <w:color w:val="A37614"/>
                <w:sz w:val="19"/>
              </w:rPr>
              <w:t>What would the console show if the SonarQube stage failed?</w:t>
            </w:r>
          </w:p>
        </w:tc>
      </w:tr>
      <w:tr>
        <w:tc>
          <w:tcPr>
            <w:tcW w:type="dxa" w:w="1701"/>
          </w:tcPr>
          <w:p>
            <w:r>
              <w:rPr>
                <w:b/>
                <w:color w:val="14213D"/>
                <w:sz w:val="19"/>
              </w:rPr>
              <w:t>11. SonarQube Quality Gate</w:t>
            </w:r>
          </w:p>
        </w:tc>
        <w:tc>
          <w:tcPr>
            <w:tcW w:type="dxa" w:w="4535"/>
          </w:tcPr>
          <w:p>
            <w:r>
              <w:rPr>
                <w:sz w:val="19"/>
              </w:rPr>
              <w:t>Highlight Quality Gate: Passed and the 2.4k lines-of-code figure.</w:t>
            </w:r>
          </w:p>
        </w:tc>
        <w:tc>
          <w:tcPr>
            <w:tcW w:type="dxa" w:w="3005"/>
          </w:tcPr>
          <w:p>
            <w:r>
              <w:rPr>
                <w:i/>
                <w:color w:val="A37614"/>
                <w:sz w:val="19"/>
              </w:rPr>
              <w:t>What exactly does a Quality Gate check, and what happens if it fails?</w:t>
            </w:r>
          </w:p>
        </w:tc>
      </w:tr>
      <w:tr>
        <w:tc>
          <w:tcPr>
            <w:tcW w:type="dxa" w:w="1701"/>
          </w:tcPr>
          <w:p>
            <w:r>
              <w:rPr>
                <w:b/>
                <w:color w:val="14213D"/>
                <w:sz w:val="19"/>
              </w:rPr>
              <w:t>12. Application Deployed</w:t>
            </w:r>
          </w:p>
        </w:tc>
        <w:tc>
          <w:tcPr>
            <w:tcW w:type="dxa" w:w="4535"/>
          </w:tcPr>
          <w:p>
            <w:r>
              <w:rPr>
                <w:sz w:val="19"/>
              </w:rPr>
              <w:t>Show the live Manimax UI running in the browser — proof the pipeline's Deploy stage actually rebuilt and started the containers.</w:t>
            </w:r>
          </w:p>
        </w:tc>
        <w:tc>
          <w:tcPr>
            <w:tcW w:type="dxa" w:w="3005"/>
          </w:tcPr>
          <w:p>
            <w:r>
              <w:rPr>
                <w:i/>
                <w:color w:val="A37614"/>
                <w:sz w:val="19"/>
              </w:rPr>
              <w:t>How did the new container get onto that server — walk me through the Deploy stage.</w:t>
            </w:r>
          </w:p>
        </w:tc>
      </w:tr>
      <w:tr>
        <w:tc>
          <w:tcPr>
            <w:tcW w:type="dxa" w:w="1701"/>
          </w:tcPr>
          <w:p>
            <w:r>
              <w:rPr>
                <w:b/>
                <w:color w:val="14213D"/>
                <w:sz w:val="19"/>
              </w:rPr>
              <w:t>13. Key Highlights</w:t>
            </w:r>
          </w:p>
        </w:tc>
        <w:tc>
          <w:tcPr>
            <w:tcW w:type="dxa" w:w="4535"/>
          </w:tcPr>
          <w:p>
            <w:r>
              <w:rPr>
                <w:sz w:val="19"/>
              </w:rPr>
              <w:t>Pick two or three you can defend in depth rather than reading all six — e.g. ephemeral agents and branch-aware deployment are good ones to elaborate on.</w:t>
            </w:r>
          </w:p>
        </w:tc>
        <w:tc>
          <w:tcPr>
            <w:tcW w:type="dxa" w:w="3005"/>
          </w:tcPr>
          <w:p>
            <w:r>
              <w:rPr>
                <w:i/>
                <w:color w:val="A37614"/>
                <w:sz w:val="19"/>
              </w:rPr>
              <w:t>Pick any one of these and explain how the Jenkinsfile actually implements it.</w:t>
            </w:r>
          </w:p>
        </w:tc>
      </w:tr>
      <w:tr>
        <w:tc>
          <w:tcPr>
            <w:tcW w:type="dxa" w:w="1701"/>
          </w:tcPr>
          <w:p>
            <w:r>
              <w:rPr>
                <w:b/>
                <w:color w:val="14213D"/>
                <w:sz w:val="19"/>
              </w:rPr>
              <w:t>14. Conclusion</w:t>
            </w:r>
          </w:p>
        </w:tc>
        <w:tc>
          <w:tcPr>
            <w:tcW w:type="dxa" w:w="4535"/>
          </w:tcPr>
          <w:p>
            <w:r>
              <w:rPr>
                <w:sz w:val="19"/>
              </w:rPr>
              <w:t>Summarise: isolation, quality enforcement, automation, and a scalable foundation for future growth.</w:t>
            </w:r>
          </w:p>
        </w:tc>
        <w:tc>
          <w:tcPr>
            <w:tcW w:type="dxa" w:w="3005"/>
          </w:tcPr>
          <w:p>
            <w:r>
              <w:rPr>
                <w:i/>
                <w:color w:val="A37614"/>
                <w:sz w:val="19"/>
              </w:rPr>
              <w:t>What would you improve if you had more time?</w:t>
            </w:r>
          </w:p>
        </w:tc>
      </w:tr>
      <w:tr>
        <w:tc>
          <w:tcPr>
            <w:tcW w:type="dxa" w:w="1701"/>
          </w:tcPr>
          <w:p>
            <w:r>
              <w:rPr>
                <w:b/>
                <w:color w:val="14213D"/>
                <w:sz w:val="19"/>
              </w:rPr>
              <w:t>15. Thank You</w:t>
            </w:r>
          </w:p>
        </w:tc>
        <w:tc>
          <w:tcPr>
            <w:tcW w:type="dxa" w:w="4535"/>
          </w:tcPr>
          <w:p>
            <w:r>
              <w:rPr>
                <w:sz w:val="19"/>
              </w:rPr>
              <w:t>Invite questions.</w:t>
            </w:r>
          </w:p>
        </w:tc>
        <w:tc>
          <w:tcPr>
            <w:tcW w:type="dxa" w:w="3005"/>
          </w:tcPr>
          <w:p>
            <w:r>
              <w:rPr>
                <w:i/>
                <w:color w:val="555F6B"/>
                <w:sz w:val="19"/>
              </w:rPr>
              <w:t>—</w:t>
            </w:r>
          </w:p>
        </w:tc>
      </w:tr>
    </w:tbl>
    <w:p>
      <w:r>
        <w:br w:type="page"/>
      </w:r>
    </w:p>
    <w:p>
      <w:pPr>
        <w:spacing w:before="440" w:after="80"/>
        <w:pBdr>
          <w:bottom w:val="single" w:sz="10" w:space="4" w:color="A37614"/>
        </w:pBdr>
      </w:pPr>
      <w:r>
        <w:rPr>
          <w:rFonts w:ascii="Cambria" w:hAnsi="Cambria"/>
          <w:b/>
          <w:color w:val="14213D"/>
          <w:sz w:val="36"/>
        </w:rPr>
        <w:t>3.  PART 3 — THE JENKINSFILE, LINE BY LINE</w:t>
      </w:r>
    </w:p>
    <w:p>
      <w:pPr>
        <w:spacing w:after="160"/>
      </w:pPr>
      <w:r>
        <w:rPr>
          <w:rFonts w:ascii="Calibri" w:hAnsi="Calibri"/>
          <w:b w:val="0"/>
          <w:i w:val="0"/>
          <w:color w:val="22272E"/>
          <w:sz w:val="22"/>
        </w:rPr>
        <w:t>This is the file the examiner is most likely to open directly. Below is the full file, followed by a block-by-block explanation keyed to the line numbers shown.</w:t>
      </w:r>
    </w:p>
    <w:tbl>
      <w:tblPr>
        <w:tblW w:type="auto" w:w="0"/>
        <w:tblLayout w:type="fixed"/>
        <w:tblLook w:firstColumn="1" w:firstRow="1" w:lastColumn="0" w:lastRow="0" w:noHBand="0" w:noVBand="1" w:val="04A0"/>
      </w:tblPr>
      <w:tblGrid>
        <w:gridCol w:w="567"/>
        <w:gridCol w:w="8674"/>
      </w:tblGrid>
      <w:tr>
        <w:tc>
          <w:tcPr>
            <w:tcW w:type="dxa" w:w="4706"/>
            <w:shd w:val="clear" w:color="auto" w:fill="F3F1EC"/>
          </w:tcPr>
          <w:p>
            <w:pPr>
              <w:spacing w:after="0"/>
              <w:jc w:val="right"/>
            </w:pPr>
            <w:r>
              <w:rPr>
                <w:rFonts w:ascii="Consolas" w:hAnsi="Consolas"/>
                <w:color w:val="555F6B"/>
                <w:sz w:val="17"/>
              </w:rPr>
              <w:t>1</w:t>
            </w:r>
          </w:p>
        </w:tc>
        <w:tc>
          <w:tcPr>
            <w:tcW w:type="dxa" w:w="4706"/>
            <w:shd w:val="clear" w:color="auto" w:fill="F3F1EC"/>
          </w:tcPr>
          <w:p>
            <w:pPr>
              <w:spacing w:after="0"/>
            </w:pPr>
            <w:r>
              <w:rPr>
                <w:rFonts w:ascii="Consolas" w:hAnsi="Consolas"/>
                <w:color w:val="22272E"/>
                <w:sz w:val="17"/>
              </w:rPr>
              <w:t>pipeline {</w:t>
            </w:r>
          </w:p>
        </w:tc>
      </w:tr>
      <w:tr>
        <w:tc>
          <w:tcPr>
            <w:tcW w:type="dxa" w:w="4706"/>
            <w:shd w:val="clear" w:color="auto" w:fill="F3F1EC"/>
          </w:tcPr>
          <w:p>
            <w:pPr>
              <w:spacing w:after="0"/>
              <w:jc w:val="right"/>
            </w:pPr>
            <w:r>
              <w:rPr>
                <w:rFonts w:ascii="Consolas" w:hAnsi="Consolas"/>
                <w:color w:val="555F6B"/>
                <w:sz w:val="17"/>
              </w:rPr>
              <w:t>2</w:t>
            </w:r>
          </w:p>
        </w:tc>
        <w:tc>
          <w:tcPr>
            <w:tcW w:type="dxa" w:w="4706"/>
            <w:shd w:val="clear" w:color="auto" w:fill="F3F1EC"/>
          </w:tcPr>
          <w:p>
            <w:pPr>
              <w:spacing w:after="0"/>
            </w:pPr>
            <w:r>
              <w:rPr>
                <w:rFonts w:ascii="Consolas" w:hAnsi="Consolas"/>
                <w:color w:val="1B2A1B"/>
                <w:sz w:val="17"/>
              </w:rPr>
              <w:t xml:space="preserve">    // each stage runs in its own docker container, no shared global agent</w:t>
            </w:r>
          </w:p>
        </w:tc>
      </w:tr>
      <w:tr>
        <w:tc>
          <w:tcPr>
            <w:tcW w:type="dxa" w:w="4706"/>
            <w:shd w:val="clear" w:color="auto" w:fill="F3F1EC"/>
          </w:tcPr>
          <w:p>
            <w:pPr>
              <w:spacing w:after="0"/>
              <w:jc w:val="right"/>
            </w:pPr>
            <w:r>
              <w:rPr>
                <w:rFonts w:ascii="Consolas" w:hAnsi="Consolas"/>
                <w:color w:val="555F6B"/>
                <w:sz w:val="17"/>
              </w:rPr>
              <w:t>3</w:t>
            </w:r>
          </w:p>
        </w:tc>
        <w:tc>
          <w:tcPr>
            <w:tcW w:type="dxa" w:w="4706"/>
            <w:shd w:val="clear" w:color="auto" w:fill="F3F1EC"/>
          </w:tcPr>
          <w:p>
            <w:pPr>
              <w:spacing w:after="0"/>
            </w:pPr>
            <w:r>
              <w:rPr>
                <w:rFonts w:ascii="Consolas" w:hAnsi="Consolas"/>
                <w:color w:val="22272E"/>
                <w:sz w:val="17"/>
              </w:rPr>
              <w:t xml:space="preserve">    agent none</w:t>
            </w:r>
          </w:p>
        </w:tc>
      </w:tr>
      <w:tr>
        <w:tc>
          <w:tcPr>
            <w:tcW w:type="dxa" w:w="4706"/>
            <w:shd w:val="clear" w:color="auto" w:fill="F3F1EC"/>
          </w:tcPr>
          <w:p>
            <w:pPr>
              <w:spacing w:after="0"/>
              <w:jc w:val="right"/>
            </w:pPr>
            <w:r>
              <w:rPr>
                <w:rFonts w:ascii="Consolas" w:hAnsi="Consolas"/>
                <w:color w:val="555F6B"/>
                <w:sz w:val="17"/>
              </w:rPr>
              <w:t>4</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5</w:t>
            </w:r>
          </w:p>
        </w:tc>
        <w:tc>
          <w:tcPr>
            <w:tcW w:type="dxa" w:w="4706"/>
            <w:shd w:val="clear" w:color="auto" w:fill="F3F1EC"/>
          </w:tcPr>
          <w:p>
            <w:pPr>
              <w:spacing w:after="0"/>
            </w:pPr>
            <w:r>
              <w:rPr>
                <w:rFonts w:ascii="Consolas" w:hAnsi="Consolas"/>
                <w:color w:val="22272E"/>
                <w:sz w:val="17"/>
              </w:rPr>
              <w:t xml:space="preserve">    environment {</w:t>
            </w:r>
          </w:p>
        </w:tc>
      </w:tr>
      <w:tr>
        <w:tc>
          <w:tcPr>
            <w:tcW w:type="dxa" w:w="4706"/>
            <w:shd w:val="clear" w:color="auto" w:fill="F3F1EC"/>
          </w:tcPr>
          <w:p>
            <w:pPr>
              <w:spacing w:after="0"/>
              <w:jc w:val="right"/>
            </w:pPr>
            <w:r>
              <w:rPr>
                <w:rFonts w:ascii="Consolas" w:hAnsi="Consolas"/>
                <w:color w:val="555F6B"/>
                <w:sz w:val="17"/>
              </w:rPr>
              <w:t>6</w:t>
            </w:r>
          </w:p>
        </w:tc>
        <w:tc>
          <w:tcPr>
            <w:tcW w:type="dxa" w:w="4706"/>
            <w:shd w:val="clear" w:color="auto" w:fill="F3F1EC"/>
          </w:tcPr>
          <w:p>
            <w:pPr>
              <w:spacing w:after="0"/>
            </w:pPr>
            <w:r>
              <w:rPr>
                <w:rFonts w:ascii="Consolas" w:hAnsi="Consolas"/>
                <w:color w:val="22272E"/>
                <w:sz w:val="17"/>
              </w:rPr>
              <w:t xml:space="preserve">        EC2_USER  = 'ubuntu'</w:t>
            </w:r>
          </w:p>
        </w:tc>
      </w:tr>
      <w:tr>
        <w:tc>
          <w:tcPr>
            <w:tcW w:type="dxa" w:w="4706"/>
            <w:shd w:val="clear" w:color="auto" w:fill="F3F1EC"/>
          </w:tcPr>
          <w:p>
            <w:pPr>
              <w:spacing w:after="0"/>
              <w:jc w:val="right"/>
            </w:pPr>
            <w:r>
              <w:rPr>
                <w:rFonts w:ascii="Consolas" w:hAnsi="Consolas"/>
                <w:color w:val="555F6B"/>
                <w:sz w:val="17"/>
              </w:rPr>
              <w:t>7</w:t>
            </w:r>
          </w:p>
        </w:tc>
        <w:tc>
          <w:tcPr>
            <w:tcW w:type="dxa" w:w="4706"/>
            <w:shd w:val="clear" w:color="auto" w:fill="F3F1EC"/>
          </w:tcPr>
          <w:p>
            <w:pPr>
              <w:spacing w:after="0"/>
            </w:pPr>
            <w:r>
              <w:rPr>
                <w:rFonts w:ascii="Consolas" w:hAnsi="Consolas"/>
                <w:color w:val="22272E"/>
                <w:sz w:val="17"/>
              </w:rPr>
              <w:t xml:space="preserve">        EC2_HOST  = '13.51.13.255'</w:t>
            </w:r>
          </w:p>
        </w:tc>
      </w:tr>
      <w:tr>
        <w:tc>
          <w:tcPr>
            <w:tcW w:type="dxa" w:w="4706"/>
            <w:shd w:val="clear" w:color="auto" w:fill="F3F1EC"/>
          </w:tcPr>
          <w:p>
            <w:pPr>
              <w:spacing w:after="0"/>
              <w:jc w:val="right"/>
            </w:pPr>
            <w:r>
              <w:rPr>
                <w:rFonts w:ascii="Consolas" w:hAnsi="Consolas"/>
                <w:color w:val="555F6B"/>
                <w:sz w:val="17"/>
              </w:rPr>
              <w:t>8</w:t>
            </w:r>
          </w:p>
        </w:tc>
        <w:tc>
          <w:tcPr>
            <w:tcW w:type="dxa" w:w="4706"/>
            <w:shd w:val="clear" w:color="auto" w:fill="F3F1EC"/>
          </w:tcPr>
          <w:p>
            <w:pPr>
              <w:spacing w:after="0"/>
            </w:pPr>
            <w:r>
              <w:rPr>
                <w:rFonts w:ascii="Consolas" w:hAnsi="Consolas"/>
                <w:color w:val="22272E"/>
                <w:sz w:val="17"/>
              </w:rPr>
              <w:t xml:space="preserve">        REPO_PATH = '/home/ubuntu/vrihi'</w:t>
            </w:r>
          </w:p>
        </w:tc>
      </w:tr>
      <w:tr>
        <w:tc>
          <w:tcPr>
            <w:tcW w:type="dxa" w:w="4706"/>
            <w:shd w:val="clear" w:color="auto" w:fill="F3F1EC"/>
          </w:tcPr>
          <w:p>
            <w:pPr>
              <w:spacing w:after="0"/>
              <w:jc w:val="right"/>
            </w:pPr>
            <w:r>
              <w:rPr>
                <w:rFonts w:ascii="Consolas" w:hAnsi="Consolas"/>
                <w:color w:val="555F6B"/>
                <w:sz w:val="17"/>
              </w:rPr>
              <w:t>9</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10</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11</w:t>
            </w:r>
          </w:p>
        </w:tc>
        <w:tc>
          <w:tcPr>
            <w:tcW w:type="dxa" w:w="4706"/>
            <w:shd w:val="clear" w:color="auto" w:fill="F3F1EC"/>
          </w:tcPr>
          <w:p>
            <w:pPr>
              <w:spacing w:after="0"/>
            </w:pPr>
            <w:r>
              <w:rPr>
                <w:rFonts w:ascii="Consolas" w:hAnsi="Consolas"/>
                <w:color w:val="22272E"/>
                <w:sz w:val="17"/>
              </w:rPr>
              <w:t xml:space="preserve">    stages {</w:t>
            </w:r>
          </w:p>
        </w:tc>
      </w:tr>
      <w:tr>
        <w:tc>
          <w:tcPr>
            <w:tcW w:type="dxa" w:w="4706"/>
            <w:shd w:val="clear" w:color="auto" w:fill="F3F1EC"/>
          </w:tcPr>
          <w:p>
            <w:pPr>
              <w:spacing w:after="0"/>
              <w:jc w:val="right"/>
            </w:pPr>
            <w:r>
              <w:rPr>
                <w:rFonts w:ascii="Consolas" w:hAnsi="Consolas"/>
                <w:color w:val="555F6B"/>
                <w:sz w:val="17"/>
              </w:rPr>
              <w:t>12</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13</w:t>
            </w:r>
          </w:p>
        </w:tc>
        <w:tc>
          <w:tcPr>
            <w:tcW w:type="dxa" w:w="4706"/>
            <w:shd w:val="clear" w:color="auto" w:fill="F3F1EC"/>
          </w:tcPr>
          <w:p>
            <w:pPr>
              <w:spacing w:after="0"/>
            </w:pPr>
            <w:r>
              <w:rPr>
                <w:rFonts w:ascii="Consolas" w:hAnsi="Consolas"/>
                <w:color w:val="22272E"/>
                <w:sz w:val="17"/>
              </w:rPr>
              <w:t xml:space="preserve">        stage('Web: Install') {</w:t>
            </w:r>
          </w:p>
        </w:tc>
      </w:tr>
      <w:tr>
        <w:tc>
          <w:tcPr>
            <w:tcW w:type="dxa" w:w="4706"/>
            <w:shd w:val="clear" w:color="auto" w:fill="F3F1EC"/>
          </w:tcPr>
          <w:p>
            <w:pPr>
              <w:spacing w:after="0"/>
              <w:jc w:val="right"/>
            </w:pPr>
            <w:r>
              <w:rPr>
                <w:rFonts w:ascii="Consolas" w:hAnsi="Consolas"/>
                <w:color w:val="555F6B"/>
                <w:sz w:val="17"/>
              </w:rPr>
              <w:t>14</w:t>
            </w:r>
          </w:p>
        </w:tc>
        <w:tc>
          <w:tcPr>
            <w:tcW w:type="dxa" w:w="4706"/>
            <w:shd w:val="clear" w:color="auto" w:fill="F3F1EC"/>
          </w:tcPr>
          <w:p>
            <w:pPr>
              <w:spacing w:after="0"/>
            </w:pPr>
            <w:r>
              <w:rPr>
                <w:rFonts w:ascii="Consolas" w:hAnsi="Consolas"/>
                <w:color w:val="22272E"/>
                <w:sz w:val="17"/>
              </w:rPr>
              <w:t xml:space="preserve">            agent {</w:t>
            </w:r>
          </w:p>
        </w:tc>
      </w:tr>
      <w:tr>
        <w:tc>
          <w:tcPr>
            <w:tcW w:type="dxa" w:w="4706"/>
            <w:shd w:val="clear" w:color="auto" w:fill="F3F1EC"/>
          </w:tcPr>
          <w:p>
            <w:pPr>
              <w:spacing w:after="0"/>
              <w:jc w:val="right"/>
            </w:pPr>
            <w:r>
              <w:rPr>
                <w:rFonts w:ascii="Consolas" w:hAnsi="Consolas"/>
                <w:color w:val="555F6B"/>
                <w:sz w:val="17"/>
              </w:rPr>
              <w:t>15</w:t>
            </w:r>
          </w:p>
        </w:tc>
        <w:tc>
          <w:tcPr>
            <w:tcW w:type="dxa" w:w="4706"/>
            <w:shd w:val="clear" w:color="auto" w:fill="F3F1EC"/>
          </w:tcPr>
          <w:p>
            <w:pPr>
              <w:spacing w:after="0"/>
            </w:pPr>
            <w:r>
              <w:rPr>
                <w:rFonts w:ascii="Consolas" w:hAnsi="Consolas"/>
                <w:color w:val="22272E"/>
                <w:sz w:val="17"/>
              </w:rPr>
              <w:t xml:space="preserve">                docker { image 'node:18-alpine'; reuseNode true }</w:t>
            </w:r>
          </w:p>
        </w:tc>
      </w:tr>
      <w:tr>
        <w:tc>
          <w:tcPr>
            <w:tcW w:type="dxa" w:w="4706"/>
            <w:shd w:val="clear" w:color="auto" w:fill="F3F1EC"/>
          </w:tcPr>
          <w:p>
            <w:pPr>
              <w:spacing w:after="0"/>
              <w:jc w:val="right"/>
            </w:pPr>
            <w:r>
              <w:rPr>
                <w:rFonts w:ascii="Consolas" w:hAnsi="Consolas"/>
                <w:color w:val="555F6B"/>
                <w:sz w:val="17"/>
              </w:rPr>
              <w:t>16</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17</w:t>
            </w:r>
          </w:p>
        </w:tc>
        <w:tc>
          <w:tcPr>
            <w:tcW w:type="dxa" w:w="4706"/>
            <w:shd w:val="clear" w:color="auto" w:fill="F3F1EC"/>
          </w:tcPr>
          <w:p>
            <w:pPr>
              <w:spacing w:after="0"/>
            </w:pPr>
            <w:r>
              <w:rPr>
                <w:rFonts w:ascii="Consolas" w:hAnsi="Consolas"/>
                <w:color w:val="22272E"/>
                <w:sz w:val="17"/>
              </w:rPr>
              <w:t xml:space="preserve">            steps {</w:t>
            </w:r>
          </w:p>
        </w:tc>
      </w:tr>
      <w:tr>
        <w:tc>
          <w:tcPr>
            <w:tcW w:type="dxa" w:w="4706"/>
            <w:shd w:val="clear" w:color="auto" w:fill="F3F1EC"/>
          </w:tcPr>
          <w:p>
            <w:pPr>
              <w:spacing w:after="0"/>
              <w:jc w:val="right"/>
            </w:pPr>
            <w:r>
              <w:rPr>
                <w:rFonts w:ascii="Consolas" w:hAnsi="Consolas"/>
                <w:color w:val="555F6B"/>
                <w:sz w:val="17"/>
              </w:rPr>
              <w:t>18</w:t>
            </w:r>
          </w:p>
        </w:tc>
        <w:tc>
          <w:tcPr>
            <w:tcW w:type="dxa" w:w="4706"/>
            <w:shd w:val="clear" w:color="auto" w:fill="F3F1EC"/>
          </w:tcPr>
          <w:p>
            <w:pPr>
              <w:spacing w:after="0"/>
            </w:pPr>
            <w:r>
              <w:rPr>
                <w:rFonts w:ascii="Consolas" w:hAnsi="Consolas"/>
                <w:color w:val="22272E"/>
                <w:sz w:val="17"/>
              </w:rPr>
              <w:t xml:space="preserve">                dir('web') {</w:t>
            </w:r>
          </w:p>
        </w:tc>
      </w:tr>
      <w:tr>
        <w:tc>
          <w:tcPr>
            <w:tcW w:type="dxa" w:w="4706"/>
            <w:shd w:val="clear" w:color="auto" w:fill="F3F1EC"/>
          </w:tcPr>
          <w:p>
            <w:pPr>
              <w:spacing w:after="0"/>
              <w:jc w:val="right"/>
            </w:pPr>
            <w:r>
              <w:rPr>
                <w:rFonts w:ascii="Consolas" w:hAnsi="Consolas"/>
                <w:color w:val="555F6B"/>
                <w:sz w:val="17"/>
              </w:rPr>
              <w:t>19</w:t>
            </w:r>
          </w:p>
        </w:tc>
        <w:tc>
          <w:tcPr>
            <w:tcW w:type="dxa" w:w="4706"/>
            <w:shd w:val="clear" w:color="auto" w:fill="F3F1EC"/>
          </w:tcPr>
          <w:p>
            <w:pPr>
              <w:spacing w:after="0"/>
            </w:pPr>
            <w:r>
              <w:rPr>
                <w:rFonts w:ascii="Consolas" w:hAnsi="Consolas"/>
                <w:color w:val="22272E"/>
                <w:sz w:val="17"/>
              </w:rPr>
              <w:t xml:space="preserve">                    sh 'npm ci --cache /tmp/.npm || npm install --cache /tmp/.npm'</w:t>
            </w:r>
          </w:p>
        </w:tc>
      </w:tr>
      <w:tr>
        <w:tc>
          <w:tcPr>
            <w:tcW w:type="dxa" w:w="4706"/>
            <w:shd w:val="clear" w:color="auto" w:fill="F3F1EC"/>
          </w:tcPr>
          <w:p>
            <w:pPr>
              <w:spacing w:after="0"/>
              <w:jc w:val="right"/>
            </w:pPr>
            <w:r>
              <w:rPr>
                <w:rFonts w:ascii="Consolas" w:hAnsi="Consolas"/>
                <w:color w:val="555F6B"/>
                <w:sz w:val="17"/>
              </w:rPr>
              <w:t>20</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21</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22</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23</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24</w:t>
            </w:r>
          </w:p>
        </w:tc>
        <w:tc>
          <w:tcPr>
            <w:tcW w:type="dxa" w:w="4706"/>
            <w:shd w:val="clear" w:color="auto" w:fill="F3F1EC"/>
          </w:tcPr>
          <w:p>
            <w:pPr>
              <w:spacing w:after="0"/>
            </w:pPr>
            <w:r>
              <w:rPr>
                <w:rFonts w:ascii="Consolas" w:hAnsi="Consolas"/>
                <w:color w:val="22272E"/>
                <w:sz w:val="17"/>
              </w:rPr>
              <w:t xml:space="preserve">        stage('Renderer: Check') {</w:t>
            </w:r>
          </w:p>
        </w:tc>
      </w:tr>
      <w:tr>
        <w:tc>
          <w:tcPr>
            <w:tcW w:type="dxa" w:w="4706"/>
            <w:shd w:val="clear" w:color="auto" w:fill="F3F1EC"/>
          </w:tcPr>
          <w:p>
            <w:pPr>
              <w:spacing w:after="0"/>
              <w:jc w:val="right"/>
            </w:pPr>
            <w:r>
              <w:rPr>
                <w:rFonts w:ascii="Consolas" w:hAnsi="Consolas"/>
                <w:color w:val="555F6B"/>
                <w:sz w:val="17"/>
              </w:rPr>
              <w:t>25</w:t>
            </w:r>
          </w:p>
        </w:tc>
        <w:tc>
          <w:tcPr>
            <w:tcW w:type="dxa" w:w="4706"/>
            <w:shd w:val="clear" w:color="auto" w:fill="F3F1EC"/>
          </w:tcPr>
          <w:p>
            <w:pPr>
              <w:spacing w:after="0"/>
            </w:pPr>
            <w:r>
              <w:rPr>
                <w:rFonts w:ascii="Consolas" w:hAnsi="Consolas"/>
                <w:color w:val="22272E"/>
                <w:sz w:val="17"/>
              </w:rPr>
              <w:t xml:space="preserve">            agent {</w:t>
            </w:r>
          </w:p>
        </w:tc>
      </w:tr>
      <w:tr>
        <w:tc>
          <w:tcPr>
            <w:tcW w:type="dxa" w:w="4706"/>
            <w:shd w:val="clear" w:color="auto" w:fill="F3F1EC"/>
          </w:tcPr>
          <w:p>
            <w:pPr>
              <w:spacing w:after="0"/>
              <w:jc w:val="right"/>
            </w:pPr>
            <w:r>
              <w:rPr>
                <w:rFonts w:ascii="Consolas" w:hAnsi="Consolas"/>
                <w:color w:val="555F6B"/>
                <w:sz w:val="17"/>
              </w:rPr>
              <w:t>26</w:t>
            </w:r>
          </w:p>
        </w:tc>
        <w:tc>
          <w:tcPr>
            <w:tcW w:type="dxa" w:w="4706"/>
            <w:shd w:val="clear" w:color="auto" w:fill="F3F1EC"/>
          </w:tcPr>
          <w:p>
            <w:pPr>
              <w:spacing w:after="0"/>
            </w:pPr>
            <w:r>
              <w:rPr>
                <w:rFonts w:ascii="Consolas" w:hAnsi="Consolas"/>
                <w:color w:val="22272E"/>
                <w:sz w:val="17"/>
              </w:rPr>
              <w:t xml:space="preserve">                docker { image 'python:3.11-slim'; args '-e HOME=/tmp'; reuseNode true }</w:t>
            </w:r>
          </w:p>
        </w:tc>
      </w:tr>
      <w:tr>
        <w:tc>
          <w:tcPr>
            <w:tcW w:type="dxa" w:w="4706"/>
            <w:shd w:val="clear" w:color="auto" w:fill="F3F1EC"/>
          </w:tcPr>
          <w:p>
            <w:pPr>
              <w:spacing w:after="0"/>
              <w:jc w:val="right"/>
            </w:pPr>
            <w:r>
              <w:rPr>
                <w:rFonts w:ascii="Consolas" w:hAnsi="Consolas"/>
                <w:color w:val="555F6B"/>
                <w:sz w:val="17"/>
              </w:rPr>
              <w:t>27</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28</w:t>
            </w:r>
          </w:p>
        </w:tc>
        <w:tc>
          <w:tcPr>
            <w:tcW w:type="dxa" w:w="4706"/>
            <w:shd w:val="clear" w:color="auto" w:fill="F3F1EC"/>
          </w:tcPr>
          <w:p>
            <w:pPr>
              <w:spacing w:after="0"/>
            </w:pPr>
            <w:r>
              <w:rPr>
                <w:rFonts w:ascii="Consolas" w:hAnsi="Consolas"/>
                <w:color w:val="22272E"/>
                <w:sz w:val="17"/>
              </w:rPr>
              <w:t xml:space="preserve">            steps {</w:t>
            </w:r>
          </w:p>
        </w:tc>
      </w:tr>
      <w:tr>
        <w:tc>
          <w:tcPr>
            <w:tcW w:type="dxa" w:w="4706"/>
            <w:shd w:val="clear" w:color="auto" w:fill="F3F1EC"/>
          </w:tcPr>
          <w:p>
            <w:pPr>
              <w:spacing w:after="0"/>
              <w:jc w:val="right"/>
            </w:pPr>
            <w:r>
              <w:rPr>
                <w:rFonts w:ascii="Consolas" w:hAnsi="Consolas"/>
                <w:color w:val="555F6B"/>
                <w:sz w:val="17"/>
              </w:rPr>
              <w:t>29</w:t>
            </w:r>
          </w:p>
        </w:tc>
        <w:tc>
          <w:tcPr>
            <w:tcW w:type="dxa" w:w="4706"/>
            <w:shd w:val="clear" w:color="auto" w:fill="F3F1EC"/>
          </w:tcPr>
          <w:p>
            <w:pPr>
              <w:spacing w:after="0"/>
            </w:pPr>
            <w:r>
              <w:rPr>
                <w:rFonts w:ascii="Consolas" w:hAnsi="Consolas"/>
                <w:color w:val="22272E"/>
                <w:sz w:val="17"/>
              </w:rPr>
              <w:t xml:space="preserve">                dir('renderer') {</w:t>
            </w:r>
          </w:p>
        </w:tc>
      </w:tr>
      <w:tr>
        <w:tc>
          <w:tcPr>
            <w:tcW w:type="dxa" w:w="4706"/>
            <w:shd w:val="clear" w:color="auto" w:fill="F3F1EC"/>
          </w:tcPr>
          <w:p>
            <w:pPr>
              <w:spacing w:after="0"/>
              <w:jc w:val="right"/>
            </w:pPr>
            <w:r>
              <w:rPr>
                <w:rFonts w:ascii="Consolas" w:hAnsi="Consolas"/>
                <w:color w:val="555F6B"/>
                <w:sz w:val="17"/>
              </w:rPr>
              <w:t>30</w:t>
            </w:r>
          </w:p>
        </w:tc>
        <w:tc>
          <w:tcPr>
            <w:tcW w:type="dxa" w:w="4706"/>
            <w:shd w:val="clear" w:color="auto" w:fill="F3F1EC"/>
          </w:tcPr>
          <w:p>
            <w:pPr>
              <w:spacing w:after="0"/>
            </w:pPr>
            <w:r>
              <w:rPr>
                <w:rFonts w:ascii="Consolas" w:hAnsi="Consolas"/>
                <w:color w:val="22272E"/>
                <w:sz w:val="17"/>
              </w:rPr>
              <w:t xml:space="preserve">                    sh 'pip install --quiet --user fastapi uvicorn sse-starlette httpx'</w:t>
            </w:r>
          </w:p>
        </w:tc>
      </w:tr>
      <w:tr>
        <w:tc>
          <w:tcPr>
            <w:tcW w:type="dxa" w:w="4706"/>
            <w:shd w:val="clear" w:color="auto" w:fill="F3F1EC"/>
          </w:tcPr>
          <w:p>
            <w:pPr>
              <w:spacing w:after="0"/>
              <w:jc w:val="right"/>
            </w:pPr>
            <w:r>
              <w:rPr>
                <w:rFonts w:ascii="Consolas" w:hAnsi="Consolas"/>
                <w:color w:val="555F6B"/>
                <w:sz w:val="17"/>
              </w:rPr>
              <w:t>31</w:t>
            </w:r>
          </w:p>
        </w:tc>
        <w:tc>
          <w:tcPr>
            <w:tcW w:type="dxa" w:w="4706"/>
            <w:shd w:val="clear" w:color="auto" w:fill="F3F1EC"/>
          </w:tcPr>
          <w:p>
            <w:pPr>
              <w:spacing w:after="0"/>
            </w:pPr>
            <w:r>
              <w:rPr>
                <w:rFonts w:ascii="Consolas" w:hAnsi="Consolas"/>
                <w:color w:val="1B2A1B"/>
                <w:sz w:val="17"/>
              </w:rPr>
              <w:t xml:space="preserve">                    // basic syntax check, swap for pytest when tests are added</w:t>
            </w:r>
          </w:p>
        </w:tc>
      </w:tr>
      <w:tr>
        <w:tc>
          <w:tcPr>
            <w:tcW w:type="dxa" w:w="4706"/>
            <w:shd w:val="clear" w:color="auto" w:fill="F3F1EC"/>
          </w:tcPr>
          <w:p>
            <w:pPr>
              <w:spacing w:after="0"/>
              <w:jc w:val="right"/>
            </w:pPr>
            <w:r>
              <w:rPr>
                <w:rFonts w:ascii="Consolas" w:hAnsi="Consolas"/>
                <w:color w:val="555F6B"/>
                <w:sz w:val="17"/>
              </w:rPr>
              <w:t>32</w:t>
            </w:r>
          </w:p>
        </w:tc>
        <w:tc>
          <w:tcPr>
            <w:tcW w:type="dxa" w:w="4706"/>
            <w:shd w:val="clear" w:color="auto" w:fill="F3F1EC"/>
          </w:tcPr>
          <w:p>
            <w:pPr>
              <w:spacing w:after="0"/>
            </w:pPr>
            <w:r>
              <w:rPr>
                <w:rFonts w:ascii="Consolas" w:hAnsi="Consolas"/>
                <w:color w:val="22272E"/>
                <w:sz w:val="17"/>
              </w:rPr>
              <w:t xml:space="preserve">                    sh 'python -m py_compile auto_video.py renderer_api.py'</w:t>
            </w:r>
          </w:p>
        </w:tc>
      </w:tr>
      <w:tr>
        <w:tc>
          <w:tcPr>
            <w:tcW w:type="dxa" w:w="4706"/>
            <w:shd w:val="clear" w:color="auto" w:fill="F3F1EC"/>
          </w:tcPr>
          <w:p>
            <w:pPr>
              <w:spacing w:after="0"/>
              <w:jc w:val="right"/>
            </w:pPr>
            <w:r>
              <w:rPr>
                <w:rFonts w:ascii="Consolas" w:hAnsi="Consolas"/>
                <w:color w:val="555F6B"/>
                <w:sz w:val="17"/>
              </w:rPr>
              <w:t>33</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34</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35</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36</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37</w:t>
            </w:r>
          </w:p>
        </w:tc>
        <w:tc>
          <w:tcPr>
            <w:tcW w:type="dxa" w:w="4706"/>
            <w:shd w:val="clear" w:color="auto" w:fill="F3F1EC"/>
          </w:tcPr>
          <w:p>
            <w:pPr>
              <w:spacing w:after="0"/>
            </w:pPr>
            <w:r>
              <w:rPr>
                <w:rFonts w:ascii="Consolas" w:hAnsi="Consolas"/>
                <w:color w:val="22272E"/>
                <w:sz w:val="17"/>
              </w:rPr>
              <w:t xml:space="preserve">        stage('SonarQube') {</w:t>
            </w:r>
          </w:p>
        </w:tc>
      </w:tr>
      <w:tr>
        <w:tc>
          <w:tcPr>
            <w:tcW w:type="dxa" w:w="4706"/>
            <w:shd w:val="clear" w:color="auto" w:fill="F3F1EC"/>
          </w:tcPr>
          <w:p>
            <w:pPr>
              <w:spacing w:after="0"/>
              <w:jc w:val="right"/>
            </w:pPr>
            <w:r>
              <w:rPr>
                <w:rFonts w:ascii="Consolas" w:hAnsi="Consolas"/>
                <w:color w:val="555F6B"/>
                <w:sz w:val="17"/>
              </w:rPr>
              <w:t>38</w:t>
            </w:r>
          </w:p>
        </w:tc>
        <w:tc>
          <w:tcPr>
            <w:tcW w:type="dxa" w:w="4706"/>
            <w:shd w:val="clear" w:color="auto" w:fill="F3F1EC"/>
          </w:tcPr>
          <w:p>
            <w:pPr>
              <w:spacing w:after="0"/>
            </w:pPr>
            <w:r>
              <w:rPr>
                <w:rFonts w:ascii="Consolas" w:hAnsi="Consolas"/>
                <w:color w:val="22272E"/>
                <w:sz w:val="17"/>
              </w:rPr>
              <w:t xml:space="preserve">            agent {</w:t>
            </w:r>
          </w:p>
        </w:tc>
      </w:tr>
      <w:tr>
        <w:tc>
          <w:tcPr>
            <w:tcW w:type="dxa" w:w="4706"/>
            <w:shd w:val="clear" w:color="auto" w:fill="F3F1EC"/>
          </w:tcPr>
          <w:p>
            <w:pPr>
              <w:spacing w:after="0"/>
              <w:jc w:val="right"/>
            </w:pPr>
            <w:r>
              <w:rPr>
                <w:rFonts w:ascii="Consolas" w:hAnsi="Consolas"/>
                <w:color w:val="555F6B"/>
                <w:sz w:val="17"/>
              </w:rPr>
              <w:t>39</w:t>
            </w:r>
          </w:p>
        </w:tc>
        <w:tc>
          <w:tcPr>
            <w:tcW w:type="dxa" w:w="4706"/>
            <w:shd w:val="clear" w:color="auto" w:fill="F3F1EC"/>
          </w:tcPr>
          <w:p>
            <w:pPr>
              <w:spacing w:after="0"/>
            </w:pPr>
            <w:r>
              <w:rPr>
                <w:rFonts w:ascii="Consolas" w:hAnsi="Consolas"/>
                <w:color w:val="22272E"/>
                <w:sz w:val="17"/>
              </w:rPr>
              <w:t xml:space="preserve">                docker {</w:t>
            </w:r>
          </w:p>
        </w:tc>
      </w:tr>
      <w:tr>
        <w:tc>
          <w:tcPr>
            <w:tcW w:type="dxa" w:w="4706"/>
            <w:shd w:val="clear" w:color="auto" w:fill="F3F1EC"/>
          </w:tcPr>
          <w:p>
            <w:pPr>
              <w:spacing w:after="0"/>
              <w:jc w:val="right"/>
            </w:pPr>
            <w:r>
              <w:rPr>
                <w:rFonts w:ascii="Consolas" w:hAnsi="Consolas"/>
                <w:color w:val="555F6B"/>
                <w:sz w:val="17"/>
              </w:rPr>
              <w:t>40</w:t>
            </w:r>
          </w:p>
        </w:tc>
        <w:tc>
          <w:tcPr>
            <w:tcW w:type="dxa" w:w="4706"/>
            <w:shd w:val="clear" w:color="auto" w:fill="F3F1EC"/>
          </w:tcPr>
          <w:p>
            <w:pPr>
              <w:spacing w:after="0"/>
            </w:pPr>
            <w:r>
              <w:rPr>
                <w:rFonts w:ascii="Consolas" w:hAnsi="Consolas"/>
                <w:color w:val="22272E"/>
                <w:sz w:val="17"/>
              </w:rPr>
              <w:t xml:space="preserve">                    image 'sonarsource/sonar-scanner-cli:latest'</w:t>
            </w:r>
          </w:p>
        </w:tc>
      </w:tr>
      <w:tr>
        <w:tc>
          <w:tcPr>
            <w:tcW w:type="dxa" w:w="4706"/>
            <w:shd w:val="clear" w:color="auto" w:fill="F3F1EC"/>
          </w:tcPr>
          <w:p>
            <w:pPr>
              <w:spacing w:after="0"/>
              <w:jc w:val="right"/>
            </w:pPr>
            <w:r>
              <w:rPr>
                <w:rFonts w:ascii="Consolas" w:hAnsi="Consolas"/>
                <w:color w:val="555F6B"/>
                <w:sz w:val="17"/>
              </w:rPr>
              <w:t>41</w:t>
            </w:r>
          </w:p>
        </w:tc>
        <w:tc>
          <w:tcPr>
            <w:tcW w:type="dxa" w:w="4706"/>
            <w:shd w:val="clear" w:color="auto" w:fill="F3F1EC"/>
          </w:tcPr>
          <w:p>
            <w:pPr>
              <w:spacing w:after="0"/>
            </w:pPr>
            <w:r>
              <w:rPr>
                <w:rFonts w:ascii="Consolas" w:hAnsi="Consolas"/>
                <w:color w:val="22272E"/>
                <w:sz w:val="17"/>
              </w:rPr>
              <w:t xml:space="preserve">                    args  '--entrypoint="" -e SONAR_USER_HOME=/tmp/.sonar'</w:t>
            </w:r>
          </w:p>
        </w:tc>
      </w:tr>
      <w:tr>
        <w:tc>
          <w:tcPr>
            <w:tcW w:type="dxa" w:w="4706"/>
            <w:shd w:val="clear" w:color="auto" w:fill="F3F1EC"/>
          </w:tcPr>
          <w:p>
            <w:pPr>
              <w:spacing w:after="0"/>
              <w:jc w:val="right"/>
            </w:pPr>
            <w:r>
              <w:rPr>
                <w:rFonts w:ascii="Consolas" w:hAnsi="Consolas"/>
                <w:color w:val="555F6B"/>
                <w:sz w:val="17"/>
              </w:rPr>
              <w:t>42</w:t>
            </w:r>
          </w:p>
        </w:tc>
        <w:tc>
          <w:tcPr>
            <w:tcW w:type="dxa" w:w="4706"/>
            <w:shd w:val="clear" w:color="auto" w:fill="F3F1EC"/>
          </w:tcPr>
          <w:p>
            <w:pPr>
              <w:spacing w:after="0"/>
            </w:pPr>
            <w:r>
              <w:rPr>
                <w:rFonts w:ascii="Consolas" w:hAnsi="Consolas"/>
                <w:color w:val="22272E"/>
                <w:sz w:val="17"/>
              </w:rPr>
              <w:t xml:space="preserve">                    reuseNode true</w:t>
            </w:r>
          </w:p>
        </w:tc>
      </w:tr>
      <w:tr>
        <w:tc>
          <w:tcPr>
            <w:tcW w:type="dxa" w:w="4706"/>
            <w:shd w:val="clear" w:color="auto" w:fill="F3F1EC"/>
          </w:tcPr>
          <w:p>
            <w:pPr>
              <w:spacing w:after="0"/>
              <w:jc w:val="right"/>
            </w:pPr>
            <w:r>
              <w:rPr>
                <w:rFonts w:ascii="Consolas" w:hAnsi="Consolas"/>
                <w:color w:val="555F6B"/>
                <w:sz w:val="17"/>
              </w:rPr>
              <w:t>43</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44</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45</w:t>
            </w:r>
          </w:p>
        </w:tc>
        <w:tc>
          <w:tcPr>
            <w:tcW w:type="dxa" w:w="4706"/>
            <w:shd w:val="clear" w:color="auto" w:fill="F3F1EC"/>
          </w:tcPr>
          <w:p>
            <w:pPr>
              <w:spacing w:after="0"/>
            </w:pPr>
            <w:r>
              <w:rPr>
                <w:rFonts w:ascii="Consolas" w:hAnsi="Consolas"/>
                <w:color w:val="22272E"/>
                <w:sz w:val="17"/>
              </w:rPr>
              <w:t xml:space="preserve">            environment {</w:t>
            </w:r>
          </w:p>
        </w:tc>
      </w:tr>
      <w:tr>
        <w:tc>
          <w:tcPr>
            <w:tcW w:type="dxa" w:w="4706"/>
            <w:shd w:val="clear" w:color="auto" w:fill="F3F1EC"/>
          </w:tcPr>
          <w:p>
            <w:pPr>
              <w:spacing w:after="0"/>
              <w:jc w:val="right"/>
            </w:pPr>
            <w:r>
              <w:rPr>
                <w:rFonts w:ascii="Consolas" w:hAnsi="Consolas"/>
                <w:color w:val="555F6B"/>
                <w:sz w:val="17"/>
              </w:rPr>
              <w:t>46</w:t>
            </w:r>
          </w:p>
        </w:tc>
        <w:tc>
          <w:tcPr>
            <w:tcW w:type="dxa" w:w="4706"/>
            <w:shd w:val="clear" w:color="auto" w:fill="F3F1EC"/>
          </w:tcPr>
          <w:p>
            <w:pPr>
              <w:spacing w:after="0"/>
            </w:pPr>
            <w:r>
              <w:rPr>
                <w:rFonts w:ascii="Consolas" w:hAnsi="Consolas"/>
                <w:color w:val="22272E"/>
                <w:sz w:val="17"/>
              </w:rPr>
              <w:t xml:space="preserve">                SONAR_HOST_URL = 'http://16.171.235.41:9000'</w:t>
            </w:r>
          </w:p>
        </w:tc>
      </w:tr>
      <w:tr>
        <w:tc>
          <w:tcPr>
            <w:tcW w:type="dxa" w:w="4706"/>
            <w:shd w:val="clear" w:color="auto" w:fill="F3F1EC"/>
          </w:tcPr>
          <w:p>
            <w:pPr>
              <w:spacing w:after="0"/>
              <w:jc w:val="right"/>
            </w:pPr>
            <w:r>
              <w:rPr>
                <w:rFonts w:ascii="Consolas" w:hAnsi="Consolas"/>
                <w:color w:val="555F6B"/>
                <w:sz w:val="17"/>
              </w:rPr>
              <w:t>47</w:t>
            </w:r>
          </w:p>
        </w:tc>
        <w:tc>
          <w:tcPr>
            <w:tcW w:type="dxa" w:w="4706"/>
            <w:shd w:val="clear" w:color="auto" w:fill="F3F1EC"/>
          </w:tcPr>
          <w:p>
            <w:pPr>
              <w:spacing w:after="0"/>
            </w:pPr>
            <w:r>
              <w:rPr>
                <w:rFonts w:ascii="Consolas" w:hAnsi="Consolas"/>
                <w:color w:val="22272E"/>
                <w:sz w:val="17"/>
              </w:rPr>
              <w:t xml:space="preserve">                SONAR_TOKEN    = credentials('sonar-token')</w:t>
            </w:r>
          </w:p>
        </w:tc>
      </w:tr>
      <w:tr>
        <w:tc>
          <w:tcPr>
            <w:tcW w:type="dxa" w:w="4706"/>
            <w:shd w:val="clear" w:color="auto" w:fill="F3F1EC"/>
          </w:tcPr>
          <w:p>
            <w:pPr>
              <w:spacing w:after="0"/>
              <w:jc w:val="right"/>
            </w:pPr>
            <w:r>
              <w:rPr>
                <w:rFonts w:ascii="Consolas" w:hAnsi="Consolas"/>
                <w:color w:val="555F6B"/>
                <w:sz w:val="17"/>
              </w:rPr>
              <w:t>48</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49</w:t>
            </w:r>
          </w:p>
        </w:tc>
        <w:tc>
          <w:tcPr>
            <w:tcW w:type="dxa" w:w="4706"/>
            <w:shd w:val="clear" w:color="auto" w:fill="F3F1EC"/>
          </w:tcPr>
          <w:p>
            <w:pPr>
              <w:spacing w:after="0"/>
            </w:pPr>
            <w:r>
              <w:rPr>
                <w:rFonts w:ascii="Consolas" w:hAnsi="Consolas"/>
                <w:color w:val="22272E"/>
                <w:sz w:val="17"/>
              </w:rPr>
              <w:t xml:space="preserve">            steps {</w:t>
            </w:r>
          </w:p>
        </w:tc>
      </w:tr>
      <w:tr>
        <w:tc>
          <w:tcPr>
            <w:tcW w:type="dxa" w:w="4706"/>
            <w:shd w:val="clear" w:color="auto" w:fill="F3F1EC"/>
          </w:tcPr>
          <w:p>
            <w:pPr>
              <w:spacing w:after="0"/>
              <w:jc w:val="right"/>
            </w:pPr>
            <w:r>
              <w:rPr>
                <w:rFonts w:ascii="Consolas" w:hAnsi="Consolas"/>
                <w:color w:val="555F6B"/>
                <w:sz w:val="17"/>
              </w:rPr>
              <w:t>50</w:t>
            </w:r>
          </w:p>
        </w:tc>
        <w:tc>
          <w:tcPr>
            <w:tcW w:type="dxa" w:w="4706"/>
            <w:shd w:val="clear" w:color="auto" w:fill="F3F1EC"/>
          </w:tcPr>
          <w:p>
            <w:pPr>
              <w:spacing w:after="0"/>
            </w:pPr>
            <w:r>
              <w:rPr>
                <w:rFonts w:ascii="Consolas" w:hAnsi="Consolas"/>
                <w:color w:val="22272E"/>
                <w:sz w:val="17"/>
              </w:rPr>
              <w:t xml:space="preserve">                sh """</w:t>
            </w:r>
          </w:p>
        </w:tc>
      </w:tr>
      <w:tr>
        <w:tc>
          <w:tcPr>
            <w:tcW w:type="dxa" w:w="4706"/>
            <w:shd w:val="clear" w:color="auto" w:fill="F3F1EC"/>
          </w:tcPr>
          <w:p>
            <w:pPr>
              <w:spacing w:after="0"/>
              <w:jc w:val="right"/>
            </w:pPr>
            <w:r>
              <w:rPr>
                <w:rFonts w:ascii="Consolas" w:hAnsi="Consolas"/>
                <w:color w:val="555F6B"/>
                <w:sz w:val="17"/>
              </w:rPr>
              <w:t>51</w:t>
            </w:r>
          </w:p>
        </w:tc>
        <w:tc>
          <w:tcPr>
            <w:tcW w:type="dxa" w:w="4706"/>
            <w:shd w:val="clear" w:color="auto" w:fill="F3F1EC"/>
          </w:tcPr>
          <w:p>
            <w:pPr>
              <w:spacing w:after="0"/>
            </w:pPr>
            <w:r>
              <w:rPr>
                <w:rFonts w:ascii="Consolas" w:hAnsi="Consolas"/>
                <w:color w:val="22272E"/>
                <w:sz w:val="17"/>
              </w:rPr>
              <w:t xml:space="preserve">                    sonar-scanner \\</w:t>
            </w:r>
          </w:p>
        </w:tc>
      </w:tr>
      <w:tr>
        <w:tc>
          <w:tcPr>
            <w:tcW w:type="dxa" w:w="4706"/>
            <w:shd w:val="clear" w:color="auto" w:fill="F3F1EC"/>
          </w:tcPr>
          <w:p>
            <w:pPr>
              <w:spacing w:after="0"/>
              <w:jc w:val="right"/>
            </w:pPr>
            <w:r>
              <w:rPr>
                <w:rFonts w:ascii="Consolas" w:hAnsi="Consolas"/>
                <w:color w:val="555F6B"/>
                <w:sz w:val="17"/>
              </w:rPr>
              <w:t>52</w:t>
            </w:r>
          </w:p>
        </w:tc>
        <w:tc>
          <w:tcPr>
            <w:tcW w:type="dxa" w:w="4706"/>
            <w:shd w:val="clear" w:color="auto" w:fill="F3F1EC"/>
          </w:tcPr>
          <w:p>
            <w:pPr>
              <w:spacing w:after="0"/>
            </w:pPr>
            <w:r>
              <w:rPr>
                <w:rFonts w:ascii="Consolas" w:hAnsi="Consolas"/>
                <w:color w:val="22272E"/>
                <w:sz w:val="17"/>
              </w:rPr>
              <w:t xml:space="preserve">                        -Dsonar.projectKey=vrihi \\</w:t>
            </w:r>
          </w:p>
        </w:tc>
      </w:tr>
      <w:tr>
        <w:tc>
          <w:tcPr>
            <w:tcW w:type="dxa" w:w="4706"/>
            <w:shd w:val="clear" w:color="auto" w:fill="F3F1EC"/>
          </w:tcPr>
          <w:p>
            <w:pPr>
              <w:spacing w:after="0"/>
              <w:jc w:val="right"/>
            </w:pPr>
            <w:r>
              <w:rPr>
                <w:rFonts w:ascii="Consolas" w:hAnsi="Consolas"/>
                <w:color w:val="555F6B"/>
                <w:sz w:val="17"/>
              </w:rPr>
              <w:t>53</w:t>
            </w:r>
          </w:p>
        </w:tc>
        <w:tc>
          <w:tcPr>
            <w:tcW w:type="dxa" w:w="4706"/>
            <w:shd w:val="clear" w:color="auto" w:fill="F3F1EC"/>
          </w:tcPr>
          <w:p>
            <w:pPr>
              <w:spacing w:after="0"/>
            </w:pPr>
            <w:r>
              <w:rPr>
                <w:rFonts w:ascii="Consolas" w:hAnsi="Consolas"/>
                <w:color w:val="22272E"/>
                <w:sz w:val="17"/>
              </w:rPr>
              <w:t xml:space="preserve">                        -Dsonar.sources=web,renderer \\</w:t>
            </w:r>
          </w:p>
        </w:tc>
      </w:tr>
      <w:tr>
        <w:tc>
          <w:tcPr>
            <w:tcW w:type="dxa" w:w="4706"/>
            <w:shd w:val="clear" w:color="auto" w:fill="F3F1EC"/>
          </w:tcPr>
          <w:p>
            <w:pPr>
              <w:spacing w:after="0"/>
              <w:jc w:val="right"/>
            </w:pPr>
            <w:r>
              <w:rPr>
                <w:rFonts w:ascii="Consolas" w:hAnsi="Consolas"/>
                <w:color w:val="555F6B"/>
                <w:sz w:val="17"/>
              </w:rPr>
              <w:t>54</w:t>
            </w:r>
          </w:p>
        </w:tc>
        <w:tc>
          <w:tcPr>
            <w:tcW w:type="dxa" w:w="4706"/>
            <w:shd w:val="clear" w:color="auto" w:fill="F3F1EC"/>
          </w:tcPr>
          <w:p>
            <w:pPr>
              <w:spacing w:after="0"/>
            </w:pPr>
            <w:r>
              <w:rPr>
                <w:rFonts w:ascii="Consolas" w:hAnsi="Consolas"/>
                <w:color w:val="22272E"/>
                <w:sz w:val="17"/>
              </w:rPr>
              <w:t xml:space="preserve">                        -Dsonar.exclusions=**/node_modules/**,**/__pycache__/**,**/media/**,**/.venv/** \\</w:t>
            </w:r>
          </w:p>
        </w:tc>
      </w:tr>
      <w:tr>
        <w:tc>
          <w:tcPr>
            <w:tcW w:type="dxa" w:w="4706"/>
            <w:shd w:val="clear" w:color="auto" w:fill="F3F1EC"/>
          </w:tcPr>
          <w:p>
            <w:pPr>
              <w:spacing w:after="0"/>
              <w:jc w:val="right"/>
            </w:pPr>
            <w:r>
              <w:rPr>
                <w:rFonts w:ascii="Consolas" w:hAnsi="Consolas"/>
                <w:color w:val="555F6B"/>
                <w:sz w:val="17"/>
              </w:rPr>
              <w:t>55</w:t>
            </w:r>
          </w:p>
        </w:tc>
        <w:tc>
          <w:tcPr>
            <w:tcW w:type="dxa" w:w="4706"/>
            <w:shd w:val="clear" w:color="auto" w:fill="F3F1EC"/>
          </w:tcPr>
          <w:p>
            <w:pPr>
              <w:spacing w:after="0"/>
            </w:pPr>
            <w:r>
              <w:rPr>
                <w:rFonts w:ascii="Consolas" w:hAnsi="Consolas"/>
                <w:color w:val="22272E"/>
                <w:sz w:val="17"/>
              </w:rPr>
              <w:t xml:space="preserve">                        -Dsonar.host.url=${SONAR_HOST_URL} \\</w:t>
            </w:r>
          </w:p>
        </w:tc>
      </w:tr>
      <w:tr>
        <w:tc>
          <w:tcPr>
            <w:tcW w:type="dxa" w:w="4706"/>
            <w:shd w:val="clear" w:color="auto" w:fill="F3F1EC"/>
          </w:tcPr>
          <w:p>
            <w:pPr>
              <w:spacing w:after="0"/>
              <w:jc w:val="right"/>
            </w:pPr>
            <w:r>
              <w:rPr>
                <w:rFonts w:ascii="Consolas" w:hAnsi="Consolas"/>
                <w:color w:val="555F6B"/>
                <w:sz w:val="17"/>
              </w:rPr>
              <w:t>56</w:t>
            </w:r>
          </w:p>
        </w:tc>
        <w:tc>
          <w:tcPr>
            <w:tcW w:type="dxa" w:w="4706"/>
            <w:shd w:val="clear" w:color="auto" w:fill="F3F1EC"/>
          </w:tcPr>
          <w:p>
            <w:pPr>
              <w:spacing w:after="0"/>
            </w:pPr>
            <w:r>
              <w:rPr>
                <w:rFonts w:ascii="Consolas" w:hAnsi="Consolas"/>
                <w:color w:val="22272E"/>
                <w:sz w:val="17"/>
              </w:rPr>
              <w:t xml:space="preserve">                        -Dsonar.token=${SONAR_TOKEN}</w:t>
            </w:r>
          </w:p>
        </w:tc>
      </w:tr>
      <w:tr>
        <w:tc>
          <w:tcPr>
            <w:tcW w:type="dxa" w:w="4706"/>
            <w:shd w:val="clear" w:color="auto" w:fill="F3F1EC"/>
          </w:tcPr>
          <w:p>
            <w:pPr>
              <w:spacing w:after="0"/>
              <w:jc w:val="right"/>
            </w:pPr>
            <w:r>
              <w:rPr>
                <w:rFonts w:ascii="Consolas" w:hAnsi="Consolas"/>
                <w:color w:val="555F6B"/>
                <w:sz w:val="17"/>
              </w:rPr>
              <w:t>57</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58</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59</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60</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61</w:t>
            </w:r>
          </w:p>
        </w:tc>
        <w:tc>
          <w:tcPr>
            <w:tcW w:type="dxa" w:w="4706"/>
            <w:shd w:val="clear" w:color="auto" w:fill="F3F1EC"/>
          </w:tcPr>
          <w:p>
            <w:pPr>
              <w:spacing w:after="0"/>
            </w:pPr>
            <w:r>
              <w:rPr>
                <w:rFonts w:ascii="Consolas" w:hAnsi="Consolas"/>
                <w:color w:val="22272E"/>
                <w:sz w:val="17"/>
              </w:rPr>
              <w:t xml:space="preserve">        stage('Deploy') {</w:t>
            </w:r>
          </w:p>
        </w:tc>
      </w:tr>
      <w:tr>
        <w:tc>
          <w:tcPr>
            <w:tcW w:type="dxa" w:w="4706"/>
            <w:shd w:val="clear" w:color="auto" w:fill="F3F1EC"/>
          </w:tcPr>
          <w:p>
            <w:pPr>
              <w:spacing w:after="0"/>
              <w:jc w:val="right"/>
            </w:pPr>
            <w:r>
              <w:rPr>
                <w:rFonts w:ascii="Consolas" w:hAnsi="Consolas"/>
                <w:color w:val="555F6B"/>
                <w:sz w:val="17"/>
              </w:rPr>
              <w:t>62</w:t>
            </w:r>
          </w:p>
        </w:tc>
        <w:tc>
          <w:tcPr>
            <w:tcW w:type="dxa" w:w="4706"/>
            <w:shd w:val="clear" w:color="auto" w:fill="F3F1EC"/>
          </w:tcPr>
          <w:p>
            <w:pPr>
              <w:spacing w:after="0"/>
            </w:pPr>
            <w:r>
              <w:rPr>
                <w:rFonts w:ascii="Consolas" w:hAnsi="Consolas"/>
                <w:color w:val="1B2A1B"/>
                <w:sz w:val="17"/>
              </w:rPr>
              <w:t xml:space="preserve">            // only runs on main -- SSH into EC2, pull latest, restart containers</w:t>
            </w:r>
          </w:p>
        </w:tc>
      </w:tr>
      <w:tr>
        <w:tc>
          <w:tcPr>
            <w:tcW w:type="dxa" w:w="4706"/>
            <w:shd w:val="clear" w:color="auto" w:fill="F3F1EC"/>
          </w:tcPr>
          <w:p>
            <w:pPr>
              <w:spacing w:after="0"/>
              <w:jc w:val="right"/>
            </w:pPr>
            <w:r>
              <w:rPr>
                <w:rFonts w:ascii="Consolas" w:hAnsi="Consolas"/>
                <w:color w:val="555F6B"/>
                <w:sz w:val="17"/>
              </w:rPr>
              <w:t>63</w:t>
            </w:r>
          </w:p>
        </w:tc>
        <w:tc>
          <w:tcPr>
            <w:tcW w:type="dxa" w:w="4706"/>
            <w:shd w:val="clear" w:color="auto" w:fill="F3F1EC"/>
          </w:tcPr>
          <w:p>
            <w:pPr>
              <w:spacing w:after="0"/>
            </w:pPr>
            <w:r>
              <w:rPr>
                <w:rFonts w:ascii="Consolas" w:hAnsi="Consolas"/>
                <w:color w:val="22272E"/>
                <w:sz w:val="17"/>
              </w:rPr>
              <w:t xml:space="preserve">            when { expression { env.GIT_BRANCH == 'origin/main' } }</w:t>
            </w:r>
          </w:p>
        </w:tc>
      </w:tr>
      <w:tr>
        <w:tc>
          <w:tcPr>
            <w:tcW w:type="dxa" w:w="4706"/>
            <w:shd w:val="clear" w:color="auto" w:fill="F3F1EC"/>
          </w:tcPr>
          <w:p>
            <w:pPr>
              <w:spacing w:after="0"/>
              <w:jc w:val="right"/>
            </w:pPr>
            <w:r>
              <w:rPr>
                <w:rFonts w:ascii="Consolas" w:hAnsi="Consolas"/>
                <w:color w:val="555F6B"/>
                <w:sz w:val="17"/>
              </w:rPr>
              <w:t>64</w:t>
            </w:r>
          </w:p>
        </w:tc>
        <w:tc>
          <w:tcPr>
            <w:tcW w:type="dxa" w:w="4706"/>
            <w:shd w:val="clear" w:color="auto" w:fill="F3F1EC"/>
          </w:tcPr>
          <w:p>
            <w:pPr>
              <w:spacing w:after="0"/>
            </w:pPr>
            <w:r>
              <w:rPr>
                <w:rFonts w:ascii="Consolas" w:hAnsi="Consolas"/>
                <w:color w:val="22272E"/>
                <w:sz w:val="17"/>
              </w:rPr>
              <w:t xml:space="preserve">            agent { label 'built-in' }</w:t>
            </w:r>
          </w:p>
        </w:tc>
      </w:tr>
      <w:tr>
        <w:tc>
          <w:tcPr>
            <w:tcW w:type="dxa" w:w="4706"/>
            <w:shd w:val="clear" w:color="auto" w:fill="F3F1EC"/>
          </w:tcPr>
          <w:p>
            <w:pPr>
              <w:spacing w:after="0"/>
              <w:jc w:val="right"/>
            </w:pPr>
            <w:r>
              <w:rPr>
                <w:rFonts w:ascii="Consolas" w:hAnsi="Consolas"/>
                <w:color w:val="555F6B"/>
                <w:sz w:val="17"/>
              </w:rPr>
              <w:t>65</w:t>
            </w:r>
          </w:p>
        </w:tc>
        <w:tc>
          <w:tcPr>
            <w:tcW w:type="dxa" w:w="4706"/>
            <w:shd w:val="clear" w:color="auto" w:fill="F3F1EC"/>
          </w:tcPr>
          <w:p>
            <w:pPr>
              <w:spacing w:after="0"/>
            </w:pPr>
            <w:r>
              <w:rPr>
                <w:rFonts w:ascii="Consolas" w:hAnsi="Consolas"/>
                <w:color w:val="22272E"/>
                <w:sz w:val="17"/>
              </w:rPr>
              <w:t xml:space="preserve">            steps {</w:t>
            </w:r>
          </w:p>
        </w:tc>
      </w:tr>
      <w:tr>
        <w:tc>
          <w:tcPr>
            <w:tcW w:type="dxa" w:w="4706"/>
            <w:shd w:val="clear" w:color="auto" w:fill="F3F1EC"/>
          </w:tcPr>
          <w:p>
            <w:pPr>
              <w:spacing w:after="0"/>
              <w:jc w:val="right"/>
            </w:pPr>
            <w:r>
              <w:rPr>
                <w:rFonts w:ascii="Consolas" w:hAnsi="Consolas"/>
                <w:color w:val="555F6B"/>
                <w:sz w:val="17"/>
              </w:rPr>
              <w:t>66</w:t>
            </w:r>
          </w:p>
        </w:tc>
        <w:tc>
          <w:tcPr>
            <w:tcW w:type="dxa" w:w="4706"/>
            <w:shd w:val="clear" w:color="auto" w:fill="F3F1EC"/>
          </w:tcPr>
          <w:p>
            <w:pPr>
              <w:spacing w:after="0"/>
            </w:pPr>
            <w:r>
              <w:rPr>
                <w:rFonts w:ascii="Consolas" w:hAnsi="Consolas"/>
                <w:color w:val="22272E"/>
                <w:sz w:val="17"/>
              </w:rPr>
              <w:t xml:space="preserve">                sshagent(credentials: ['ec2-ssh-key']) {</w:t>
            </w:r>
          </w:p>
        </w:tc>
      </w:tr>
      <w:tr>
        <w:tc>
          <w:tcPr>
            <w:tcW w:type="dxa" w:w="4706"/>
            <w:shd w:val="clear" w:color="auto" w:fill="F3F1EC"/>
          </w:tcPr>
          <w:p>
            <w:pPr>
              <w:spacing w:after="0"/>
              <w:jc w:val="right"/>
            </w:pPr>
            <w:r>
              <w:rPr>
                <w:rFonts w:ascii="Consolas" w:hAnsi="Consolas"/>
                <w:color w:val="555F6B"/>
                <w:sz w:val="17"/>
              </w:rPr>
              <w:t>67</w:t>
            </w:r>
          </w:p>
        </w:tc>
        <w:tc>
          <w:tcPr>
            <w:tcW w:type="dxa" w:w="4706"/>
            <w:shd w:val="clear" w:color="auto" w:fill="F3F1EC"/>
          </w:tcPr>
          <w:p>
            <w:pPr>
              <w:spacing w:after="0"/>
            </w:pPr>
            <w:r>
              <w:rPr>
                <w:rFonts w:ascii="Consolas" w:hAnsi="Consolas"/>
                <w:color w:val="22272E"/>
                <w:sz w:val="17"/>
              </w:rPr>
              <w:t xml:space="preserve">                    sh """</w:t>
            </w:r>
          </w:p>
        </w:tc>
      </w:tr>
      <w:tr>
        <w:tc>
          <w:tcPr>
            <w:tcW w:type="dxa" w:w="4706"/>
            <w:shd w:val="clear" w:color="auto" w:fill="F3F1EC"/>
          </w:tcPr>
          <w:p>
            <w:pPr>
              <w:spacing w:after="0"/>
              <w:jc w:val="right"/>
            </w:pPr>
            <w:r>
              <w:rPr>
                <w:rFonts w:ascii="Consolas" w:hAnsi="Consolas"/>
                <w:color w:val="555F6B"/>
                <w:sz w:val="17"/>
              </w:rPr>
              <w:t>68</w:t>
            </w:r>
          </w:p>
        </w:tc>
        <w:tc>
          <w:tcPr>
            <w:tcW w:type="dxa" w:w="4706"/>
            <w:shd w:val="clear" w:color="auto" w:fill="F3F1EC"/>
          </w:tcPr>
          <w:p>
            <w:pPr>
              <w:spacing w:after="0"/>
            </w:pPr>
            <w:r>
              <w:rPr>
                <w:rFonts w:ascii="Consolas" w:hAnsi="Consolas"/>
                <w:color w:val="22272E"/>
                <w:sz w:val="17"/>
              </w:rPr>
              <w:t xml:space="preserve">                        ssh -o StrictHostKeyChecking=no ${EC2_USER}@${EC2_HOST} '</w:t>
            </w:r>
          </w:p>
        </w:tc>
      </w:tr>
      <w:tr>
        <w:tc>
          <w:tcPr>
            <w:tcW w:type="dxa" w:w="4706"/>
            <w:shd w:val="clear" w:color="auto" w:fill="F3F1EC"/>
          </w:tcPr>
          <w:p>
            <w:pPr>
              <w:spacing w:after="0"/>
              <w:jc w:val="right"/>
            </w:pPr>
            <w:r>
              <w:rPr>
                <w:rFonts w:ascii="Consolas" w:hAnsi="Consolas"/>
                <w:color w:val="555F6B"/>
                <w:sz w:val="17"/>
              </w:rPr>
              <w:t>69</w:t>
            </w:r>
          </w:p>
        </w:tc>
        <w:tc>
          <w:tcPr>
            <w:tcW w:type="dxa" w:w="4706"/>
            <w:shd w:val="clear" w:color="auto" w:fill="F3F1EC"/>
          </w:tcPr>
          <w:p>
            <w:pPr>
              <w:spacing w:after="0"/>
            </w:pPr>
            <w:r>
              <w:rPr>
                <w:rFonts w:ascii="Consolas" w:hAnsi="Consolas"/>
                <w:color w:val="22272E"/>
                <w:sz w:val="17"/>
              </w:rPr>
              <w:t xml:space="preserve">                            cd ${REPO_PATH} &amp;&amp;</w:t>
            </w:r>
          </w:p>
        </w:tc>
      </w:tr>
      <w:tr>
        <w:tc>
          <w:tcPr>
            <w:tcW w:type="dxa" w:w="4706"/>
            <w:shd w:val="clear" w:color="auto" w:fill="F3F1EC"/>
          </w:tcPr>
          <w:p>
            <w:pPr>
              <w:spacing w:after="0"/>
              <w:jc w:val="right"/>
            </w:pPr>
            <w:r>
              <w:rPr>
                <w:rFonts w:ascii="Consolas" w:hAnsi="Consolas"/>
                <w:color w:val="555F6B"/>
                <w:sz w:val="17"/>
              </w:rPr>
              <w:t>70</w:t>
            </w:r>
          </w:p>
        </w:tc>
        <w:tc>
          <w:tcPr>
            <w:tcW w:type="dxa" w:w="4706"/>
            <w:shd w:val="clear" w:color="auto" w:fill="F3F1EC"/>
          </w:tcPr>
          <w:p>
            <w:pPr>
              <w:spacing w:after="0"/>
            </w:pPr>
            <w:r>
              <w:rPr>
                <w:rFonts w:ascii="Consolas" w:hAnsi="Consolas"/>
                <w:color w:val="22272E"/>
                <w:sz w:val="17"/>
              </w:rPr>
              <w:t xml:space="preserve">                            git pull origin main &amp;&amp;</w:t>
            </w:r>
          </w:p>
        </w:tc>
      </w:tr>
      <w:tr>
        <w:tc>
          <w:tcPr>
            <w:tcW w:type="dxa" w:w="4706"/>
            <w:shd w:val="clear" w:color="auto" w:fill="F3F1EC"/>
          </w:tcPr>
          <w:p>
            <w:pPr>
              <w:spacing w:after="0"/>
              <w:jc w:val="right"/>
            </w:pPr>
            <w:r>
              <w:rPr>
                <w:rFonts w:ascii="Consolas" w:hAnsi="Consolas"/>
                <w:color w:val="555F6B"/>
                <w:sz w:val="17"/>
              </w:rPr>
              <w:t>71</w:t>
            </w:r>
          </w:p>
        </w:tc>
        <w:tc>
          <w:tcPr>
            <w:tcW w:type="dxa" w:w="4706"/>
            <w:shd w:val="clear" w:color="auto" w:fill="F3F1EC"/>
          </w:tcPr>
          <w:p>
            <w:pPr>
              <w:spacing w:after="0"/>
            </w:pPr>
            <w:r>
              <w:rPr>
                <w:rFonts w:ascii="Consolas" w:hAnsi="Consolas"/>
                <w:color w:val="22272E"/>
                <w:sz w:val="17"/>
              </w:rPr>
              <w:t xml:space="preserve">                            docker compose down --remove-orphans &amp;&amp;</w:t>
            </w:r>
          </w:p>
        </w:tc>
      </w:tr>
      <w:tr>
        <w:tc>
          <w:tcPr>
            <w:tcW w:type="dxa" w:w="4706"/>
            <w:shd w:val="clear" w:color="auto" w:fill="F3F1EC"/>
          </w:tcPr>
          <w:p>
            <w:pPr>
              <w:spacing w:after="0"/>
              <w:jc w:val="right"/>
            </w:pPr>
            <w:r>
              <w:rPr>
                <w:rFonts w:ascii="Consolas" w:hAnsi="Consolas"/>
                <w:color w:val="555F6B"/>
                <w:sz w:val="17"/>
              </w:rPr>
              <w:t>72</w:t>
            </w:r>
          </w:p>
        </w:tc>
        <w:tc>
          <w:tcPr>
            <w:tcW w:type="dxa" w:w="4706"/>
            <w:shd w:val="clear" w:color="auto" w:fill="F3F1EC"/>
          </w:tcPr>
          <w:p>
            <w:pPr>
              <w:spacing w:after="0"/>
            </w:pPr>
            <w:r>
              <w:rPr>
                <w:rFonts w:ascii="Consolas" w:hAnsi="Consolas"/>
                <w:color w:val="22272E"/>
                <w:sz w:val="17"/>
              </w:rPr>
              <w:t xml:space="preserve">                            docker compose up -d --build &amp;&amp;</w:t>
            </w:r>
          </w:p>
        </w:tc>
      </w:tr>
      <w:tr>
        <w:tc>
          <w:tcPr>
            <w:tcW w:type="dxa" w:w="4706"/>
            <w:shd w:val="clear" w:color="auto" w:fill="F3F1EC"/>
          </w:tcPr>
          <w:p>
            <w:pPr>
              <w:spacing w:after="0"/>
              <w:jc w:val="right"/>
            </w:pPr>
            <w:r>
              <w:rPr>
                <w:rFonts w:ascii="Consolas" w:hAnsi="Consolas"/>
                <w:color w:val="555F6B"/>
                <w:sz w:val="17"/>
              </w:rPr>
              <w:t>73</w:t>
            </w:r>
          </w:p>
        </w:tc>
        <w:tc>
          <w:tcPr>
            <w:tcW w:type="dxa" w:w="4706"/>
            <w:shd w:val="clear" w:color="auto" w:fill="F3F1EC"/>
          </w:tcPr>
          <w:p>
            <w:pPr>
              <w:spacing w:after="0"/>
            </w:pPr>
            <w:r>
              <w:rPr>
                <w:rFonts w:ascii="Consolas" w:hAnsi="Consolas"/>
                <w:color w:val="22272E"/>
                <w:sz w:val="17"/>
              </w:rPr>
              <w:t xml:space="preserve">                            docker compose ps</w:t>
            </w:r>
          </w:p>
        </w:tc>
      </w:tr>
      <w:tr>
        <w:tc>
          <w:tcPr>
            <w:tcW w:type="dxa" w:w="4706"/>
            <w:shd w:val="clear" w:color="auto" w:fill="F3F1EC"/>
          </w:tcPr>
          <w:p>
            <w:pPr>
              <w:spacing w:after="0"/>
              <w:jc w:val="right"/>
            </w:pPr>
            <w:r>
              <w:rPr>
                <w:rFonts w:ascii="Consolas" w:hAnsi="Consolas"/>
                <w:color w:val="555F6B"/>
                <w:sz w:val="17"/>
              </w:rPr>
              <w:t>74</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75</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76</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77</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78</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79</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80</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81</w:t>
            </w:r>
          </w:p>
        </w:tc>
        <w:tc>
          <w:tcPr>
            <w:tcW w:type="dxa" w:w="4706"/>
            <w:shd w:val="clear" w:color="auto" w:fill="F3F1EC"/>
          </w:tcPr>
          <w:p>
            <w:pPr>
              <w:spacing w:after="0"/>
            </w:pPr>
            <w:r>
              <w:rPr>
                <w:rFonts w:ascii="Consolas" w:hAnsi="Consolas"/>
                <w:color w:val="22272E"/>
                <w:sz w:val="17"/>
              </w:rPr>
              <w:t xml:space="preserve">    post {</w:t>
            </w:r>
          </w:p>
        </w:tc>
      </w:tr>
      <w:tr>
        <w:tc>
          <w:tcPr>
            <w:tcW w:type="dxa" w:w="4706"/>
            <w:shd w:val="clear" w:color="auto" w:fill="F3F1EC"/>
          </w:tcPr>
          <w:p>
            <w:pPr>
              <w:spacing w:after="0"/>
              <w:jc w:val="right"/>
            </w:pPr>
            <w:r>
              <w:rPr>
                <w:rFonts w:ascii="Consolas" w:hAnsi="Consolas"/>
                <w:color w:val="555F6B"/>
                <w:sz w:val="17"/>
              </w:rPr>
              <w:t>82</w:t>
            </w:r>
          </w:p>
        </w:tc>
        <w:tc>
          <w:tcPr>
            <w:tcW w:type="dxa" w:w="4706"/>
            <w:shd w:val="clear" w:color="auto" w:fill="F3F1EC"/>
          </w:tcPr>
          <w:p>
            <w:pPr>
              <w:spacing w:after="0"/>
            </w:pPr>
            <w:r>
              <w:rPr>
                <w:rFonts w:ascii="Consolas" w:hAnsi="Consolas"/>
                <w:color w:val="22272E"/>
                <w:sz w:val="17"/>
              </w:rPr>
              <w:t xml:space="preserve">        always {</w:t>
            </w:r>
          </w:p>
        </w:tc>
      </w:tr>
      <w:tr>
        <w:tc>
          <w:tcPr>
            <w:tcW w:type="dxa" w:w="4706"/>
            <w:shd w:val="clear" w:color="auto" w:fill="F3F1EC"/>
          </w:tcPr>
          <w:p>
            <w:pPr>
              <w:spacing w:after="0"/>
              <w:jc w:val="right"/>
            </w:pPr>
            <w:r>
              <w:rPr>
                <w:rFonts w:ascii="Consolas" w:hAnsi="Consolas"/>
                <w:color w:val="555F6B"/>
                <w:sz w:val="17"/>
              </w:rPr>
              <w:t>83</w:t>
            </w:r>
          </w:p>
        </w:tc>
        <w:tc>
          <w:tcPr>
            <w:tcW w:type="dxa" w:w="4706"/>
            <w:shd w:val="clear" w:color="auto" w:fill="F3F1EC"/>
          </w:tcPr>
          <w:p>
            <w:pPr>
              <w:spacing w:after="0"/>
            </w:pPr>
            <w:r>
              <w:rPr>
                <w:rFonts w:ascii="Consolas" w:hAnsi="Consolas"/>
                <w:color w:val="1B2A1B"/>
                <w:sz w:val="17"/>
              </w:rPr>
              <w:t xml:space="preserve">            // cleanWs needs a node -- run it on the built-in node</w:t>
            </w:r>
          </w:p>
        </w:tc>
      </w:tr>
      <w:tr>
        <w:tc>
          <w:tcPr>
            <w:tcW w:type="dxa" w:w="4706"/>
            <w:shd w:val="clear" w:color="auto" w:fill="F3F1EC"/>
          </w:tcPr>
          <w:p>
            <w:pPr>
              <w:spacing w:after="0"/>
              <w:jc w:val="right"/>
            </w:pPr>
            <w:r>
              <w:rPr>
                <w:rFonts w:ascii="Consolas" w:hAnsi="Consolas"/>
                <w:color w:val="555F6B"/>
                <w:sz w:val="17"/>
              </w:rPr>
              <w:t>84</w:t>
            </w:r>
          </w:p>
        </w:tc>
        <w:tc>
          <w:tcPr>
            <w:tcW w:type="dxa" w:w="4706"/>
            <w:shd w:val="clear" w:color="auto" w:fill="F3F1EC"/>
          </w:tcPr>
          <w:p>
            <w:pPr>
              <w:spacing w:after="0"/>
            </w:pPr>
            <w:r>
              <w:rPr>
                <w:rFonts w:ascii="Consolas" w:hAnsi="Consolas"/>
                <w:color w:val="22272E"/>
                <w:sz w:val="17"/>
              </w:rPr>
              <w:t xml:space="preserve">            node('built-in') {</w:t>
            </w:r>
          </w:p>
        </w:tc>
      </w:tr>
      <w:tr>
        <w:tc>
          <w:tcPr>
            <w:tcW w:type="dxa" w:w="4706"/>
            <w:shd w:val="clear" w:color="auto" w:fill="F3F1EC"/>
          </w:tcPr>
          <w:p>
            <w:pPr>
              <w:spacing w:after="0"/>
              <w:jc w:val="right"/>
            </w:pPr>
            <w:r>
              <w:rPr>
                <w:rFonts w:ascii="Consolas" w:hAnsi="Consolas"/>
                <w:color w:val="555F6B"/>
                <w:sz w:val="17"/>
              </w:rPr>
              <w:t>85</w:t>
            </w:r>
          </w:p>
        </w:tc>
        <w:tc>
          <w:tcPr>
            <w:tcW w:type="dxa" w:w="4706"/>
            <w:shd w:val="clear" w:color="auto" w:fill="F3F1EC"/>
          </w:tcPr>
          <w:p>
            <w:pPr>
              <w:spacing w:after="0"/>
            </w:pPr>
            <w:r>
              <w:rPr>
                <w:rFonts w:ascii="Consolas" w:hAnsi="Consolas"/>
                <w:color w:val="22272E"/>
                <w:sz w:val="17"/>
              </w:rPr>
              <w:t xml:space="preserve">                cleanWs()</w:t>
            </w:r>
          </w:p>
        </w:tc>
      </w:tr>
      <w:tr>
        <w:tc>
          <w:tcPr>
            <w:tcW w:type="dxa" w:w="4706"/>
            <w:shd w:val="clear" w:color="auto" w:fill="F3F1EC"/>
          </w:tcPr>
          <w:p>
            <w:pPr>
              <w:spacing w:after="0"/>
              <w:jc w:val="right"/>
            </w:pPr>
            <w:r>
              <w:rPr>
                <w:rFonts w:ascii="Consolas" w:hAnsi="Consolas"/>
                <w:color w:val="555F6B"/>
                <w:sz w:val="17"/>
              </w:rPr>
              <w:t>86</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87</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88</w:t>
            </w:r>
          </w:p>
        </w:tc>
        <w:tc>
          <w:tcPr>
            <w:tcW w:type="dxa" w:w="4706"/>
            <w:shd w:val="clear" w:color="auto" w:fill="F3F1EC"/>
          </w:tcPr>
          <w:p>
            <w:pPr>
              <w:spacing w:after="0"/>
            </w:pPr>
            <w:r>
              <w:rPr>
                <w:rFonts w:ascii="Consolas" w:hAnsi="Consolas"/>
                <w:color w:val="22272E"/>
                <w:sz w:val="17"/>
              </w:rPr>
              <w:t xml:space="preserve">    }</w:t>
            </w:r>
          </w:p>
        </w:tc>
      </w:tr>
      <w:tr>
        <w:tc>
          <w:tcPr>
            <w:tcW w:type="dxa" w:w="4706"/>
            <w:shd w:val="clear" w:color="auto" w:fill="F3F1EC"/>
          </w:tcPr>
          <w:p>
            <w:pPr>
              <w:spacing w:after="0"/>
              <w:jc w:val="right"/>
            </w:pPr>
            <w:r>
              <w:rPr>
                <w:rFonts w:ascii="Consolas" w:hAnsi="Consolas"/>
                <w:color w:val="555F6B"/>
                <w:sz w:val="17"/>
              </w:rPr>
              <w:t>89</w:t>
            </w:r>
          </w:p>
        </w:tc>
        <w:tc>
          <w:tcPr>
            <w:tcW w:type="dxa" w:w="4706"/>
            <w:shd w:val="clear" w:color="auto" w:fill="F3F1EC"/>
          </w:tcPr>
          <w:p>
            <w:pPr>
              <w:spacing w:after="0"/>
            </w:pPr>
            <w:r>
              <w:rPr>
                <w:rFonts w:ascii="Consolas" w:hAnsi="Consolas"/>
                <w:color w:val="22272E"/>
                <w:sz w:val="17"/>
              </w:rPr>
              <w:t>}</w:t>
            </w:r>
          </w:p>
        </w:tc>
      </w:tr>
    </w:tbl>
    <w:p>
      <w:pPr>
        <w:spacing w:after="40"/>
      </w:pPr>
    </w:p>
    <w:p>
      <w:pPr>
        <w:spacing w:before="280" w:after="80"/>
      </w:pPr>
      <w:r>
        <w:rPr>
          <w:rFonts w:ascii="Cambria" w:hAnsi="Cambria"/>
          <w:b/>
          <w:color w:val="A37614"/>
          <w:sz w:val="27"/>
        </w:rPr>
        <w:t>3.1  Pipeline shell &amp; environment  (lines 1–9)</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agent none</w:t>
              <w:br/>
            </w:r>
            <w:r>
              <w:rPr>
                <w:rFonts w:ascii="Calibri" w:hAnsi="Calibri"/>
                <w:b/>
                <w:color w:val="14213D"/>
                <w:sz w:val="21"/>
              </w:rPr>
              <w:t>Line 3</w:t>
            </w:r>
          </w:p>
        </w:tc>
        <w:tc>
          <w:tcPr>
            <w:tcW w:type="dxa" w:w="7313"/>
          </w:tcPr>
          <w:p>
            <w:r>
              <w:rPr>
                <w:rFonts w:ascii="Calibri" w:hAnsi="Calibri"/>
                <w:color w:val="22272E"/>
                <w:sz w:val="21"/>
              </w:rPr>
              <w:t>No agent is reserved at the pipeline level, which is exactly what makes the per-stage Docker agents below possible — with a global agent, every stage would run on the same machine/container by default.</w:t>
            </w:r>
          </w:p>
        </w:tc>
      </w:tr>
      <w:tr>
        <w:tc>
          <w:tcPr>
            <w:tcW w:type="dxa" w:w="1928"/>
          </w:tcPr>
          <w:p>
            <w:r>
              <w:rPr>
                <w:rFonts w:ascii="Consolas" w:hAnsi="Consolas"/>
                <w:b/>
                <w:color w:val="A37614"/>
                <w:sz w:val="19"/>
              </w:rPr>
              <w:t>environment { … }</w:t>
              <w:br/>
            </w:r>
            <w:r>
              <w:rPr>
                <w:rFonts w:ascii="Calibri" w:hAnsi="Calibri"/>
                <w:b/>
                <w:color w:val="14213D"/>
                <w:sz w:val="21"/>
              </w:rPr>
              <w:t>Lines 5–9</w:t>
            </w:r>
          </w:p>
        </w:tc>
        <w:tc>
          <w:tcPr>
            <w:tcW w:type="dxa" w:w="7313"/>
          </w:tcPr>
          <w:p>
            <w:r>
              <w:rPr>
                <w:rFonts w:ascii="Calibri" w:hAnsi="Calibri"/>
                <w:color w:val="22272E"/>
                <w:sz w:val="21"/>
              </w:rPr>
              <w:t>Declares pipeline-wide variables (EC2_USER, EC2_HOST, REPO_PATH), interpolated later as ${EC2_HOST} etc. in the Deploy stage. Centralising them here means the SSH target only needs to change in one place.</w:t>
            </w:r>
          </w:p>
        </w:tc>
      </w:tr>
    </w:tbl>
    <w:p>
      <w:pPr>
        <w:spacing w:after="40"/>
      </w:pPr>
    </w:p>
    <w:p>
      <w:pPr>
        <w:spacing w:before="280" w:after="80"/>
      </w:pPr>
      <w:r>
        <w:rPr>
          <w:rFonts w:ascii="Cambria" w:hAnsi="Cambria"/>
          <w:b/>
          <w:color w:val="A37614"/>
          <w:sz w:val="27"/>
        </w:rPr>
        <w:t>3.2  Stage 1 — Web: Install  (lines 13–22)</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agent { docker { … } }</w:t>
              <w:br/>
            </w:r>
            <w:r>
              <w:rPr>
                <w:rFonts w:ascii="Calibri" w:hAnsi="Calibri"/>
                <w:b/>
                <w:color w:val="14213D"/>
                <w:sz w:val="21"/>
              </w:rPr>
              <w:t>Lines 14–16</w:t>
            </w:r>
          </w:p>
        </w:tc>
        <w:tc>
          <w:tcPr>
            <w:tcW w:type="dxa" w:w="7313"/>
          </w:tcPr>
          <w:p>
            <w:r>
              <w:rPr>
                <w:rFonts w:ascii="Calibri" w:hAnsi="Calibri"/>
                <w:color w:val="22272E"/>
                <w:sz w:val="21"/>
              </w:rPr>
              <w:t>Pulls node:18-alpine and runs the stage steps inside a fresh container built from that image — the Jenkins workspace is never polluted with a locally installed Node.js version.</w:t>
            </w:r>
          </w:p>
        </w:tc>
      </w:tr>
      <w:tr>
        <w:tc>
          <w:tcPr>
            <w:tcW w:type="dxa" w:w="1928"/>
          </w:tcPr>
          <w:p>
            <w:r>
              <w:rPr>
                <w:rFonts w:ascii="Consolas" w:hAnsi="Consolas"/>
                <w:b/>
                <w:color w:val="A37614"/>
                <w:sz w:val="19"/>
              </w:rPr>
              <w:t>reuseNode true</w:t>
              <w:br/>
            </w:r>
            <w:r>
              <w:rPr>
                <w:rFonts w:ascii="Calibri" w:hAnsi="Calibri"/>
                <w:b/>
                <w:color w:val="14213D"/>
                <w:sz w:val="21"/>
              </w:rPr>
              <w:t>Line 15</w:t>
            </w:r>
          </w:p>
        </w:tc>
        <w:tc>
          <w:tcPr>
            <w:tcW w:type="dxa" w:w="7313"/>
          </w:tcPr>
          <w:p>
            <w:r>
              <w:rPr>
                <w:rFonts w:ascii="Calibri" w:hAnsi="Calibri"/>
                <w:color w:val="22272E"/>
                <w:sz w:val="21"/>
              </w:rPr>
              <w:t>Tells Jenkins to reuse the workspace/checkout that the pipeline already has, rather than provisioning a brand-new node purely for this container. Without it, the container would not see the git-cloned source at all.</w:t>
            </w:r>
          </w:p>
        </w:tc>
      </w:tr>
      <w:tr>
        <w:tc>
          <w:tcPr>
            <w:tcW w:type="dxa" w:w="1928"/>
          </w:tcPr>
          <w:p>
            <w:r>
              <w:rPr>
                <w:rFonts w:ascii="Consolas" w:hAnsi="Consolas"/>
                <w:b/>
                <w:color w:val="A37614"/>
                <w:sz w:val="19"/>
              </w:rPr>
              <w:t>dir('web') { … }</w:t>
              <w:br/>
            </w:r>
            <w:r>
              <w:rPr>
                <w:rFonts w:ascii="Calibri" w:hAnsi="Calibri"/>
                <w:b/>
                <w:color w:val="14213D"/>
                <w:sz w:val="21"/>
              </w:rPr>
              <w:t>Line 18</w:t>
            </w:r>
          </w:p>
        </w:tc>
        <w:tc>
          <w:tcPr>
            <w:tcW w:type="dxa" w:w="7313"/>
          </w:tcPr>
          <w:p>
            <w:r>
              <w:rPr>
                <w:rFonts w:ascii="Calibri" w:hAnsi="Calibri"/>
                <w:color w:val="22272E"/>
                <w:sz w:val="21"/>
              </w:rPr>
              <w:t>Scopes the shell command to the web/ sub-directory of the repository, since this is a monorepo with both web/ and renderer/.</w:t>
            </w:r>
          </w:p>
        </w:tc>
      </w:tr>
      <w:tr>
        <w:tc>
          <w:tcPr>
            <w:tcW w:type="dxa" w:w="1928"/>
          </w:tcPr>
          <w:p>
            <w:r>
              <w:rPr>
                <w:rFonts w:ascii="Consolas" w:hAnsi="Consolas"/>
                <w:b/>
                <w:color w:val="A37614"/>
                <w:sz w:val="19"/>
              </w:rPr>
              <w:t>npm ci … || npm install …</w:t>
              <w:br/>
            </w:r>
            <w:r>
              <w:rPr>
                <w:rFonts w:ascii="Calibri" w:hAnsi="Calibri"/>
                <w:b/>
                <w:color w:val="14213D"/>
                <w:sz w:val="21"/>
              </w:rPr>
              <w:t>Line 19</w:t>
            </w:r>
          </w:p>
        </w:tc>
        <w:tc>
          <w:tcPr>
            <w:tcW w:type="dxa" w:w="7313"/>
          </w:tcPr>
          <w:p>
            <w:r>
              <w:rPr>
                <w:rFonts w:ascii="Calibri" w:hAnsi="Calibri"/>
                <w:color w:val="22272E"/>
                <w:sz w:val="21"/>
              </w:rPr>
              <w:t>npm ci is preferred — it installs exactly what package-lock.json specifies (fast, reproducible) and fails if the lockfile is out of sync; the || npm install fallback keeps the build going if the lockfile ever drifts.</w:t>
            </w:r>
          </w:p>
        </w:tc>
      </w:tr>
    </w:tbl>
    <w:p>
      <w:pPr>
        <w:spacing w:after="40"/>
      </w:pPr>
    </w:p>
    <w:p>
      <w:pPr>
        <w:spacing w:before="280" w:after="80"/>
      </w:pPr>
      <w:r>
        <w:rPr>
          <w:rFonts w:ascii="Cambria" w:hAnsi="Cambria"/>
          <w:b/>
          <w:color w:val="A37614"/>
          <w:sz w:val="27"/>
        </w:rPr>
        <w:t>3.3  Stage 2 — Renderer: Check  (lines 24–35)</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image 'python:3.11-slim'</w:t>
              <w:br/>
            </w:r>
            <w:r>
              <w:rPr>
                <w:rFonts w:ascii="Calibri" w:hAnsi="Calibri"/>
                <w:b/>
                <w:color w:val="14213D"/>
                <w:sz w:val="21"/>
              </w:rPr>
              <w:t>Line 26</w:t>
            </w:r>
          </w:p>
        </w:tc>
        <w:tc>
          <w:tcPr>
            <w:tcW w:type="dxa" w:w="7313"/>
          </w:tcPr>
          <w:p>
            <w:r>
              <w:rPr>
                <w:rFonts w:ascii="Calibri" w:hAnsi="Calibri"/>
                <w:color w:val="22272E"/>
                <w:sz w:val="21"/>
              </w:rPr>
              <w:t>A minimal Python 3.11 image — enough to install a few pip packages and run a syntax check, without the overhead of a full OS image.</w:t>
            </w:r>
          </w:p>
        </w:tc>
      </w:tr>
      <w:tr>
        <w:tc>
          <w:tcPr>
            <w:tcW w:type="dxa" w:w="1928"/>
          </w:tcPr>
          <w:p>
            <w:r>
              <w:rPr>
                <w:rFonts w:ascii="Consolas" w:hAnsi="Consolas"/>
                <w:b/>
                <w:color w:val="A37614"/>
                <w:sz w:val="19"/>
              </w:rPr>
              <w:t>args '-e HOME=/tmp'</w:t>
              <w:br/>
            </w:r>
            <w:r>
              <w:rPr>
                <w:rFonts w:ascii="Calibri" w:hAnsi="Calibri"/>
                <w:b/>
                <w:color w:val="14213D"/>
                <w:sz w:val="21"/>
              </w:rPr>
              <w:t>Line 26</w:t>
            </w:r>
          </w:p>
        </w:tc>
        <w:tc>
          <w:tcPr>
            <w:tcW w:type="dxa" w:w="7313"/>
          </w:tcPr>
          <w:p>
            <w:r>
              <w:rPr>
                <w:rFonts w:ascii="Calibri" w:hAnsi="Calibri"/>
                <w:color w:val="22272E"/>
                <w:sz w:val="21"/>
              </w:rPr>
              <w:t>The slim image's default user often has no writable home directory; pointing HOME at /tmp gives pip a place to write its user-site cache without needing root.</w:t>
            </w:r>
          </w:p>
        </w:tc>
      </w:tr>
      <w:tr>
        <w:tc>
          <w:tcPr>
            <w:tcW w:type="dxa" w:w="1928"/>
          </w:tcPr>
          <w:p>
            <w:r>
              <w:rPr>
                <w:rFonts w:ascii="Consolas" w:hAnsi="Consolas"/>
                <w:b/>
                <w:color w:val="A37614"/>
                <w:sz w:val="19"/>
              </w:rPr>
              <w:t>pip install --user …</w:t>
              <w:br/>
            </w:r>
            <w:r>
              <w:rPr>
                <w:rFonts w:ascii="Calibri" w:hAnsi="Calibri"/>
                <w:b/>
                <w:color w:val="14213D"/>
                <w:sz w:val="21"/>
              </w:rPr>
              <w:t>Line 30</w:t>
            </w:r>
          </w:p>
        </w:tc>
        <w:tc>
          <w:tcPr>
            <w:tcW w:type="dxa" w:w="7313"/>
          </w:tcPr>
          <w:p>
            <w:r>
              <w:rPr>
                <w:rFonts w:ascii="Calibri" w:hAnsi="Calibri"/>
                <w:color w:val="22272E"/>
                <w:sz w:val="21"/>
              </w:rPr>
              <w:t>Installs FastAPI/uvicorn/sse-starlette/httpx into the user site-packages (no root needed) — just enough for the next line to import them.</w:t>
            </w:r>
          </w:p>
        </w:tc>
      </w:tr>
      <w:tr>
        <w:tc>
          <w:tcPr>
            <w:tcW w:type="dxa" w:w="1928"/>
          </w:tcPr>
          <w:p>
            <w:r>
              <w:rPr>
                <w:rFonts w:ascii="Consolas" w:hAnsi="Consolas"/>
                <w:b/>
                <w:color w:val="A37614"/>
                <w:sz w:val="19"/>
              </w:rPr>
              <w:t>python -m py_compile …</w:t>
              <w:br/>
            </w:r>
            <w:r>
              <w:rPr>
                <w:rFonts w:ascii="Calibri" w:hAnsi="Calibri"/>
                <w:b/>
                <w:color w:val="14213D"/>
                <w:sz w:val="21"/>
              </w:rPr>
              <w:t>Line 32</w:t>
            </w:r>
          </w:p>
        </w:tc>
        <w:tc>
          <w:tcPr>
            <w:tcW w:type="dxa" w:w="7313"/>
          </w:tcPr>
          <w:p>
            <w:r>
              <w:rPr>
                <w:rFonts w:ascii="Calibri" w:hAnsi="Calibri"/>
                <w:color w:val="22272E"/>
                <w:sz w:val="21"/>
              </w:rPr>
              <w:t>A lightweight syntax/compile check on auto_video.py and renderer_api.py — it catches broken Python syntax but does not run any logic. The comment on the line above admits this directly: swap for pytest once real tests exist.</w:t>
            </w:r>
          </w:p>
        </w:tc>
      </w:tr>
    </w:tbl>
    <w:p>
      <w:pPr>
        <w:spacing w:after="40"/>
      </w:pPr>
    </w:p>
    <w:p>
      <w:pPr>
        <w:spacing w:before="280" w:after="80"/>
      </w:pPr>
      <w:r>
        <w:rPr>
          <w:rFonts w:ascii="Cambria" w:hAnsi="Cambria"/>
          <w:b/>
          <w:color w:val="A37614"/>
          <w:sz w:val="27"/>
        </w:rPr>
        <w:t>3.4  Stage 3 — SonarQube  (lines 37–59)</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image 'sonarsource/sonar-scanner-cli'</w:t>
              <w:br/>
            </w:r>
            <w:r>
              <w:rPr>
                <w:rFonts w:ascii="Calibri" w:hAnsi="Calibri"/>
                <w:b/>
                <w:color w:val="14213D"/>
                <w:sz w:val="21"/>
              </w:rPr>
              <w:t>Line 40</w:t>
            </w:r>
          </w:p>
        </w:tc>
        <w:tc>
          <w:tcPr>
            <w:tcW w:type="dxa" w:w="7313"/>
          </w:tcPr>
          <w:p>
            <w:r>
              <w:rPr>
                <w:rFonts w:ascii="Calibri" w:hAnsi="Calibri"/>
                <w:color w:val="22272E"/>
                <w:sz w:val="21"/>
              </w:rPr>
              <w:t>The official CLI image that ships the sonar-scanner binary and a JVM to run it.</w:t>
            </w:r>
          </w:p>
        </w:tc>
      </w:tr>
      <w:tr>
        <w:tc>
          <w:tcPr>
            <w:tcW w:type="dxa" w:w="1928"/>
          </w:tcPr>
          <w:p>
            <w:r>
              <w:rPr>
                <w:rFonts w:ascii="Consolas" w:hAnsi="Consolas"/>
                <w:b/>
                <w:color w:val="A37614"/>
                <w:sz w:val="19"/>
              </w:rPr>
              <w:t>args '--entrypoint="" …'</w:t>
              <w:br/>
            </w:r>
            <w:r>
              <w:rPr>
                <w:rFonts w:ascii="Calibri" w:hAnsi="Calibri"/>
                <w:b/>
                <w:color w:val="14213D"/>
                <w:sz w:val="21"/>
              </w:rPr>
              <w:t>Line 41</w:t>
            </w:r>
          </w:p>
        </w:tc>
        <w:tc>
          <w:tcPr>
            <w:tcW w:type="dxa" w:w="7313"/>
          </w:tcPr>
          <w:p>
            <w:r>
              <w:rPr>
                <w:rFonts w:ascii="Calibri" w:hAnsi="Calibri"/>
                <w:color w:val="22272E"/>
                <w:sz w:val="21"/>
              </w:rPr>
              <w:t>The image's built-in ENTRYPOINT is the scanner binary itself; blanking the entrypoint lets Jenkins run its own shell step instead of the image's default command clashing with it.</w:t>
            </w:r>
          </w:p>
        </w:tc>
      </w:tr>
      <w:tr>
        <w:tc>
          <w:tcPr>
            <w:tcW w:type="dxa" w:w="1928"/>
          </w:tcPr>
          <w:p>
            <w:r>
              <w:rPr>
                <w:rFonts w:ascii="Consolas" w:hAnsi="Consolas"/>
                <w:b/>
                <w:color w:val="A37614"/>
                <w:sz w:val="19"/>
              </w:rPr>
              <w:t>SONAR_USER_HOME=/tmp/.sonar</w:t>
              <w:br/>
            </w:r>
            <w:r>
              <w:rPr>
                <w:rFonts w:ascii="Calibri" w:hAnsi="Calibri"/>
                <w:b/>
                <w:color w:val="14213D"/>
                <w:sz w:val="21"/>
              </w:rPr>
              <w:t>Line 41</w:t>
            </w:r>
          </w:p>
        </w:tc>
        <w:tc>
          <w:tcPr>
            <w:tcW w:type="dxa" w:w="7313"/>
          </w:tcPr>
          <w:p>
            <w:r>
              <w:rPr>
                <w:rFonts w:ascii="Calibri" w:hAnsi="Calibri"/>
                <w:color w:val="22272E"/>
                <w:sz w:val="21"/>
              </w:rPr>
              <w:t>Redirects the scanner's cache/working directory to a writable path inside the ephemeral container.</w:t>
            </w:r>
          </w:p>
        </w:tc>
      </w:tr>
      <w:tr>
        <w:tc>
          <w:tcPr>
            <w:tcW w:type="dxa" w:w="1928"/>
          </w:tcPr>
          <w:p>
            <w:r>
              <w:rPr>
                <w:rFonts w:ascii="Consolas" w:hAnsi="Consolas"/>
                <w:b/>
                <w:color w:val="A37614"/>
                <w:sz w:val="19"/>
              </w:rPr>
              <w:t>SONAR_TOKEN = credentials('sonar-token')</w:t>
              <w:br/>
            </w:r>
            <w:r>
              <w:rPr>
                <w:rFonts w:ascii="Calibri" w:hAnsi="Calibri"/>
                <w:b/>
                <w:color w:val="14213D"/>
                <w:sz w:val="21"/>
              </w:rPr>
              <w:t>Line 47</w:t>
            </w:r>
          </w:p>
        </w:tc>
        <w:tc>
          <w:tcPr>
            <w:tcW w:type="dxa" w:w="7313"/>
          </w:tcPr>
          <w:p>
            <w:r>
              <w:rPr>
                <w:rFonts w:ascii="Calibri" w:hAnsi="Calibri"/>
                <w:color w:val="22272E"/>
                <w:sz w:val="21"/>
              </w:rPr>
              <w:t>Pulls a secret text credential named sonar-token out of the Jenkins Credentials Store at runtime. Jenkins automatically masks this value in the console log — the token is never hardcoded in the Jenkinsfile.</w:t>
            </w:r>
          </w:p>
        </w:tc>
      </w:tr>
      <w:tr>
        <w:tc>
          <w:tcPr>
            <w:tcW w:type="dxa" w:w="1928"/>
          </w:tcPr>
          <w:p>
            <w:r>
              <w:rPr>
                <w:rFonts w:ascii="Consolas" w:hAnsi="Consolas"/>
                <w:b/>
                <w:color w:val="A37614"/>
                <w:sz w:val="19"/>
              </w:rPr>
              <w:t>-Dsonar.exclusions=…</w:t>
              <w:br/>
            </w:r>
            <w:r>
              <w:rPr>
                <w:rFonts w:ascii="Calibri" w:hAnsi="Calibri"/>
                <w:b/>
                <w:color w:val="14213D"/>
                <w:sz w:val="21"/>
              </w:rPr>
              <w:t>Line 54</w:t>
            </w:r>
          </w:p>
        </w:tc>
        <w:tc>
          <w:tcPr>
            <w:tcW w:type="dxa" w:w="7313"/>
          </w:tcPr>
          <w:p>
            <w:r>
              <w:rPr>
                <w:rFonts w:ascii="Calibri" w:hAnsi="Calibri"/>
                <w:color w:val="22272E"/>
                <w:sz w:val="21"/>
              </w:rPr>
              <w:t>Excludes generated/vendor/binary directories (node_modules, __pycache__, media, .venv) from analysis — they are not source code, and scanning them would only produce noise and slow the scan down.</w:t>
            </w:r>
          </w:p>
        </w:tc>
      </w:tr>
    </w:tbl>
    <w:p>
      <w:pPr>
        <w:spacing w:after="40"/>
      </w:pPr>
    </w:p>
    <w:p>
      <w:pPr>
        <w:spacing w:after="160"/>
      </w:pPr>
      <w:r>
        <w:rPr>
          <w:rFonts w:ascii="Calibri" w:hAnsi="Calibri"/>
          <w:b w:val="0"/>
          <w:i/>
          <w:color w:val="A37614"/>
          <w:sz w:val="22"/>
        </w:rPr>
        <w:t>A precise, honest point to note: this stage runs the scan and uploads the results to the SonarQube server, but the Jenkinsfile does not include a waitForQualityGate() step (from the SonarQube Scanner plugin). That means the pipeline does not programmatically block the Deploy stage if the quality gate fails — the gate result is currently informational, checked manually on the SonarQube dashboard, not enforced by the pipeline logic itself. See the “limitations” note in Part 5 — this is a very likely follow-up question.</w:t>
      </w:r>
    </w:p>
    <w:p>
      <w:pPr>
        <w:spacing w:before="280" w:after="80"/>
      </w:pPr>
      <w:r>
        <w:rPr>
          <w:rFonts w:ascii="Cambria" w:hAnsi="Cambria"/>
          <w:b/>
          <w:color w:val="A37614"/>
          <w:sz w:val="27"/>
        </w:rPr>
        <w:t>3.5  Stage 4 — Deploy  (lines 61–78)</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when { expression { …main } }</w:t>
              <w:br/>
            </w:r>
            <w:r>
              <w:rPr>
                <w:rFonts w:ascii="Calibri" w:hAnsi="Calibri"/>
                <w:b/>
                <w:color w:val="14213D"/>
                <w:sz w:val="21"/>
              </w:rPr>
              <w:t>Line 63</w:t>
            </w:r>
          </w:p>
        </w:tc>
        <w:tc>
          <w:tcPr>
            <w:tcW w:type="dxa" w:w="7313"/>
          </w:tcPr>
          <w:p>
            <w:r>
              <w:rPr>
                <w:rFonts w:ascii="Calibri" w:hAnsi="Calibri"/>
                <w:color w:val="22272E"/>
                <w:sz w:val="21"/>
              </w:rPr>
              <w:t>A branch guard — feature branches still build and get analysed, but only a push to main reaches this stage.</w:t>
            </w:r>
          </w:p>
        </w:tc>
      </w:tr>
      <w:tr>
        <w:tc>
          <w:tcPr>
            <w:tcW w:type="dxa" w:w="1928"/>
          </w:tcPr>
          <w:p>
            <w:r>
              <w:rPr>
                <w:rFonts w:ascii="Consolas" w:hAnsi="Consolas"/>
                <w:b/>
                <w:color w:val="A37614"/>
                <w:sz w:val="19"/>
              </w:rPr>
              <w:t>agent { label 'built-in' }</w:t>
              <w:br/>
            </w:r>
            <w:r>
              <w:rPr>
                <w:rFonts w:ascii="Calibri" w:hAnsi="Calibri"/>
                <w:b/>
                <w:color w:val="14213D"/>
                <w:sz w:val="21"/>
              </w:rPr>
              <w:t>Line 64</w:t>
            </w:r>
          </w:p>
        </w:tc>
        <w:tc>
          <w:tcPr>
            <w:tcW w:type="dxa" w:w="7313"/>
          </w:tcPr>
          <w:p>
            <w:r>
              <w:rPr>
                <w:rFonts w:ascii="Calibri" w:hAnsi="Calibri"/>
                <w:color w:val="22272E"/>
                <w:sz w:val="21"/>
              </w:rPr>
              <w:t>Runs on the Jenkins controller itself, not in a Docker container. The sshagent plugin needs an actual Jenkins node context to inject its SSH agent socket — and no extra tooling beyond an ssh client is required here.</w:t>
            </w:r>
          </w:p>
        </w:tc>
      </w:tr>
      <w:tr>
        <w:tc>
          <w:tcPr>
            <w:tcW w:type="dxa" w:w="1928"/>
          </w:tcPr>
          <w:p>
            <w:r>
              <w:rPr>
                <w:rFonts w:ascii="Consolas" w:hAnsi="Consolas"/>
                <w:b/>
                <w:color w:val="A37614"/>
                <w:sz w:val="19"/>
              </w:rPr>
              <w:t>sshagent(credentials: ['ec2-ssh-key'])</w:t>
              <w:br/>
            </w:r>
            <w:r>
              <w:rPr>
                <w:rFonts w:ascii="Calibri" w:hAnsi="Calibri"/>
                <w:b/>
                <w:color w:val="14213D"/>
                <w:sz w:val="21"/>
              </w:rPr>
              <w:t>Line 66</w:t>
            </w:r>
          </w:p>
        </w:tc>
        <w:tc>
          <w:tcPr>
            <w:tcW w:type="dxa" w:w="7313"/>
          </w:tcPr>
          <w:p>
            <w:r>
              <w:rPr>
                <w:rFonts w:ascii="Calibri" w:hAnsi="Calibri"/>
                <w:color w:val="22272E"/>
                <w:sz w:val="21"/>
              </w:rPr>
              <w:t>Loads the private key stored under that credential ID into a short-lived, in-memory ssh-agent for the duration of the block. The key material is never written to the workspace or printed to the log.</w:t>
            </w:r>
          </w:p>
        </w:tc>
      </w:tr>
      <w:tr>
        <w:tc>
          <w:tcPr>
            <w:tcW w:type="dxa" w:w="1928"/>
          </w:tcPr>
          <w:p>
            <w:r>
              <w:rPr>
                <w:rFonts w:ascii="Consolas" w:hAnsi="Consolas"/>
                <w:b/>
                <w:color w:val="A37614"/>
                <w:sz w:val="19"/>
              </w:rPr>
              <w:t>-o StrictHostKeyChecking=no</w:t>
              <w:br/>
            </w:r>
            <w:r>
              <w:rPr>
                <w:rFonts w:ascii="Calibri" w:hAnsi="Calibri"/>
                <w:b/>
                <w:color w:val="14213D"/>
                <w:sz w:val="21"/>
              </w:rPr>
              <w:t>Line 68</w:t>
            </w:r>
          </w:p>
        </w:tc>
        <w:tc>
          <w:tcPr>
            <w:tcW w:type="dxa" w:w="7313"/>
          </w:tcPr>
          <w:p>
            <w:r>
              <w:rPr>
                <w:rFonts w:ascii="Calibri" w:hAnsi="Calibri"/>
                <w:color w:val="22272E"/>
                <w:sz w:val="21"/>
              </w:rPr>
              <w:t>Skips host-key verification so the automated job never blocks on an interactive “yes/no” prompt. Trade-off: it also removes protection against a man-in-the-middle on that connection — a fair security critique to be ready for.</w:t>
            </w:r>
          </w:p>
        </w:tc>
      </w:tr>
      <w:tr>
        <w:tc>
          <w:tcPr>
            <w:tcW w:type="dxa" w:w="1928"/>
          </w:tcPr>
          <w:p>
            <w:r>
              <w:rPr>
                <w:rFonts w:ascii="Consolas" w:hAnsi="Consolas"/>
                <w:b/>
                <w:color w:val="A37614"/>
                <w:sz w:val="19"/>
              </w:rPr>
              <w:t>git pull &amp;&amp; docker compose down … up -d --build</w:t>
              <w:br/>
            </w:r>
            <w:r>
              <w:rPr>
                <w:rFonts w:ascii="Calibri" w:hAnsi="Calibri"/>
                <w:b/>
                <w:color w:val="14213D"/>
                <w:sz w:val="21"/>
              </w:rPr>
              <w:t>Lines 70–72</w:t>
            </w:r>
          </w:p>
        </w:tc>
        <w:tc>
          <w:tcPr>
            <w:tcW w:type="dxa" w:w="7313"/>
          </w:tcPr>
          <w:p>
            <w:r>
              <w:rPr>
                <w:rFonts w:ascii="Calibri" w:hAnsi="Calibri"/>
                <w:color w:val="22272E"/>
                <w:sz w:val="21"/>
              </w:rPr>
              <w:t>A straightforward redeploy: pull latest code, stop the old containers, rebuild and start new ones. Because the old containers are stopped before the new ones are up, there is a brief downtime window — this is not a zero-downtime / rolling deployment.</w:t>
            </w:r>
          </w:p>
        </w:tc>
      </w:tr>
    </w:tbl>
    <w:p>
      <w:pPr>
        <w:spacing w:after="40"/>
      </w:pPr>
    </w:p>
    <w:p>
      <w:pPr>
        <w:spacing w:before="280" w:after="80"/>
      </w:pPr>
      <w:r>
        <w:rPr>
          <w:rFonts w:ascii="Cambria" w:hAnsi="Cambria"/>
          <w:b/>
          <w:color w:val="A37614"/>
          <w:sz w:val="27"/>
        </w:rPr>
        <w:t>3.6  Post-build cleanup  (lines 81–88)</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post { always { … } }</w:t>
              <w:br/>
            </w:r>
            <w:r>
              <w:rPr>
                <w:rFonts w:ascii="Calibri" w:hAnsi="Calibri"/>
                <w:b/>
                <w:color w:val="14213D"/>
                <w:sz w:val="21"/>
              </w:rPr>
              <w:t>Lines 82–87</w:t>
            </w:r>
          </w:p>
        </w:tc>
        <w:tc>
          <w:tcPr>
            <w:tcW w:type="dxa" w:w="7313"/>
          </w:tcPr>
          <w:p>
            <w:r>
              <w:rPr>
                <w:rFonts w:ascii="Calibri" w:hAnsi="Calibri"/>
                <w:color w:val="22272E"/>
                <w:sz w:val="21"/>
              </w:rPr>
              <w:t>Runs after every build regardless of outcome.</w:t>
            </w:r>
          </w:p>
        </w:tc>
      </w:tr>
      <w:tr>
        <w:tc>
          <w:tcPr>
            <w:tcW w:type="dxa" w:w="1928"/>
          </w:tcPr>
          <w:p>
            <w:r>
              <w:rPr>
                <w:rFonts w:ascii="Consolas" w:hAnsi="Consolas"/>
                <w:b/>
                <w:color w:val="A37614"/>
                <w:sz w:val="19"/>
              </w:rPr>
              <w:t>node('built-in') { cleanWs() }</w:t>
              <w:br/>
            </w:r>
            <w:r>
              <w:rPr>
                <w:rFonts w:ascii="Calibri" w:hAnsi="Calibri"/>
                <w:b/>
                <w:color w:val="14213D"/>
                <w:sz w:val="21"/>
              </w:rPr>
              <w:t>Lines 84–86</w:t>
            </w:r>
          </w:p>
        </w:tc>
        <w:tc>
          <w:tcPr>
            <w:tcW w:type="dxa" w:w="7313"/>
          </w:tcPr>
          <w:p>
            <w:r>
              <w:rPr>
                <w:rFonts w:ascii="Calibri" w:hAnsi="Calibri"/>
                <w:color w:val="22272E"/>
                <w:sz w:val="21"/>
              </w:rPr>
              <w:t>cleanWs() (Workspace Cleanup plugin) needs a node context to operate on; since the pipeline's top-level agent is none, one has to be explicitly requested here too. This wipes the workspace so the next build always starts from a clean checkout.</w:t>
            </w:r>
          </w:p>
        </w:tc>
      </w:tr>
    </w:tbl>
    <w:p>
      <w:pPr>
        <w:spacing w:after="40"/>
      </w:pPr>
    </w:p>
    <w:p>
      <w:r>
        <w:br w:type="page"/>
      </w:r>
    </w:p>
    <w:p>
      <w:pPr>
        <w:spacing w:before="280" w:after="80"/>
      </w:pPr>
      <w:r>
        <w:rPr>
          <w:rFonts w:ascii="Cambria" w:hAnsi="Cambria"/>
          <w:b/>
          <w:color w:val="A37614"/>
          <w:sz w:val="27"/>
        </w:rPr>
        <w:t>3.7  docker-compose.yml — what runs on the deployment server</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ollama</w:t>
              <w:br/>
            </w:r>
            <w:r>
              <w:rPr>
                <w:rFonts w:ascii="Calibri" w:hAnsi="Calibri"/>
                <w:b/>
                <w:color w:val="14213D"/>
                <w:sz w:val="21"/>
              </w:rPr>
              <w:t>service</w:t>
            </w:r>
          </w:p>
        </w:tc>
        <w:tc>
          <w:tcPr>
            <w:tcW w:type="dxa" w:w="7313"/>
          </w:tcPr>
          <w:p>
            <w:r>
              <w:rPr>
                <w:rFonts w:ascii="Calibri" w:hAnsi="Calibri"/>
                <w:color w:val="22272E"/>
                <w:sz w:val="21"/>
              </w:rPr>
              <w:t>Runs the Ollama LLM server (image ollama/ollama:latest) on port 11435, with a named volume for model weights and a healthcheck (ollama list) that other services wait on before starting.</w:t>
            </w:r>
          </w:p>
        </w:tc>
      </w:tr>
      <w:tr>
        <w:tc>
          <w:tcPr>
            <w:tcW w:type="dxa" w:w="1928"/>
          </w:tcPr>
          <w:p>
            <w:r>
              <w:rPr>
                <w:rFonts w:ascii="Consolas" w:hAnsi="Consolas"/>
                <w:b/>
                <w:color w:val="A37614"/>
                <w:sz w:val="19"/>
              </w:rPr>
              <w:t>ollama-nvidia / ollama-intel</w:t>
              <w:br/>
            </w:r>
            <w:r>
              <w:rPr>
                <w:rFonts w:ascii="Calibri" w:hAnsi="Calibri"/>
                <w:b/>
                <w:color w:val="14213D"/>
                <w:sz w:val="21"/>
              </w:rPr>
              <w:t>profiles</w:t>
            </w:r>
          </w:p>
        </w:tc>
        <w:tc>
          <w:tcPr>
            <w:tcW w:type="dxa" w:w="7313"/>
          </w:tcPr>
          <w:p>
            <w:r>
              <w:rPr>
                <w:rFonts w:ascii="Calibri" w:hAnsi="Calibri"/>
                <w:color w:val="22272E"/>
                <w:sz w:val="21"/>
              </w:rPr>
              <w:t>Optional GPU-accelerated variants, only started with docker compose --profile nvidia|intel up — not part of the default deployment.</w:t>
            </w:r>
          </w:p>
        </w:tc>
      </w:tr>
      <w:tr>
        <w:tc>
          <w:tcPr>
            <w:tcW w:type="dxa" w:w="1928"/>
          </w:tcPr>
          <w:p>
            <w:r>
              <w:rPr>
                <w:rFonts w:ascii="Consolas" w:hAnsi="Consolas"/>
                <w:b/>
                <w:color w:val="A37614"/>
                <w:sz w:val="19"/>
              </w:rPr>
              <w:t>renderer</w:t>
              <w:br/>
            </w:r>
            <w:r>
              <w:rPr>
                <w:rFonts w:ascii="Calibri" w:hAnsi="Calibri"/>
                <w:b/>
                <w:color w:val="14213D"/>
                <w:sz w:val="21"/>
              </w:rPr>
              <w:t>service</w:t>
            </w:r>
          </w:p>
        </w:tc>
        <w:tc>
          <w:tcPr>
            <w:tcW w:type="dxa" w:w="7313"/>
          </w:tcPr>
          <w:p>
            <w:r>
              <w:rPr>
                <w:rFonts w:ascii="Calibri" w:hAnsi="Calibri"/>
                <w:color w:val="22272E"/>
                <w:sz w:val="21"/>
              </w:rPr>
              <w:t>Built from ./renderer; depends_on ollama with condition: service_healthy, so it will not start until Ollama is actually responding, not just running. Receives GITHUB_TOKEN through from the host environment rather than being baked into the image.</w:t>
            </w:r>
          </w:p>
        </w:tc>
      </w:tr>
      <w:tr>
        <w:tc>
          <w:tcPr>
            <w:tcW w:type="dxa" w:w="1928"/>
          </w:tcPr>
          <w:p>
            <w:r>
              <w:rPr>
                <w:rFonts w:ascii="Consolas" w:hAnsi="Consolas"/>
                <w:b/>
                <w:color w:val="A37614"/>
                <w:sz w:val="19"/>
              </w:rPr>
              <w:t>web</w:t>
              <w:br/>
            </w:r>
            <w:r>
              <w:rPr>
                <w:rFonts w:ascii="Calibri" w:hAnsi="Calibri"/>
                <w:b/>
                <w:color w:val="14213D"/>
                <w:sz w:val="21"/>
              </w:rPr>
              <w:t>service</w:t>
            </w:r>
          </w:p>
        </w:tc>
        <w:tc>
          <w:tcPr>
            <w:tcW w:type="dxa" w:w="7313"/>
          </w:tcPr>
          <w:p>
            <w:r>
              <w:rPr>
                <w:rFonts w:ascii="Calibri" w:hAnsi="Calibri"/>
                <w:color w:val="22272E"/>
                <w:sz w:val="21"/>
              </w:rPr>
              <w:t>Built from ./web, exposes port 3020, depends_on renderer being healthy. This is the Node.js/Socket.io front end end-users hit in a browser.</w:t>
            </w:r>
          </w:p>
        </w:tc>
      </w:tr>
      <w:tr>
        <w:tc>
          <w:tcPr>
            <w:tcW w:type="dxa" w:w="1928"/>
          </w:tcPr>
          <w:p>
            <w:r>
              <w:rPr>
                <w:rFonts w:ascii="Consolas" w:hAnsi="Consolas"/>
                <w:b/>
                <w:color w:val="A37614"/>
                <w:sz w:val="19"/>
              </w:rPr>
              <w:t>volumes: ollama_data, manimax_media</w:t>
              <w:br/>
            </w:r>
            <w:r>
              <w:rPr>
                <w:rFonts w:ascii="Calibri" w:hAnsi="Calibri"/>
                <w:b/>
                <w:color w:val="14213D"/>
                <w:sz w:val="21"/>
              </w:rPr>
              <w:t>bottom</w:t>
            </w:r>
          </w:p>
        </w:tc>
        <w:tc>
          <w:tcPr>
            <w:tcW w:type="dxa" w:w="7313"/>
          </w:tcPr>
          <w:p>
            <w:r>
              <w:rPr>
                <w:rFonts w:ascii="Calibri" w:hAnsi="Calibri"/>
                <w:color w:val="22272E"/>
                <w:sz w:val="21"/>
              </w:rPr>
              <w:t>Named (persistent) Docker volumes so model weights and generated media survive a docker compose down/up cycle.</w:t>
            </w:r>
          </w:p>
        </w:tc>
      </w:tr>
    </w:tbl>
    <w:p>
      <w:pPr>
        <w:spacing w:after="40"/>
      </w:pPr>
    </w:p>
    <w:p>
      <w:pPr>
        <w:spacing w:before="280" w:after="80"/>
      </w:pPr>
      <w:r>
        <w:rPr>
          <w:rFonts w:ascii="Cambria" w:hAnsi="Cambria"/>
          <w:b/>
          <w:color w:val="A37614"/>
          <w:sz w:val="27"/>
        </w:rPr>
        <w:t>3.8  Dockerfile — the renderer/Manim image</w:t>
      </w:r>
    </w:p>
    <w:tbl>
      <w:tblPr>
        <w:tblStyle w:val="LightGrid-Accent1"/>
        <w:tblW w:type="auto" w:w="0"/>
        <w:tblLayout w:type="fixed"/>
        <w:tblLook w:firstColumn="1" w:firstRow="1" w:lastColumn="0" w:lastRow="0" w:noHBand="0" w:noVBand="1" w:val="04A0"/>
      </w:tblPr>
      <w:tblGrid>
        <w:gridCol w:w="1928"/>
        <w:gridCol w:w="7313"/>
      </w:tblGrid>
      <w:tr>
        <w:tc>
          <w:tcPr>
            <w:tcW w:type="dxa" w:w="1928"/>
          </w:tcPr>
          <w:p>
            <w:r>
              <w:rPr>
                <w:rFonts w:ascii="Consolas" w:hAnsi="Consolas"/>
                <w:b/>
                <w:color w:val="A37614"/>
                <w:sz w:val="19"/>
              </w:rPr>
              <w:t>FROM manimcommunity/manim:latest</w:t>
              <w:br/>
            </w:r>
            <w:r>
              <w:rPr>
                <w:rFonts w:ascii="Calibri" w:hAnsi="Calibri"/>
                <w:b/>
                <w:color w:val="14213D"/>
                <w:sz w:val="21"/>
              </w:rPr>
              <w:t>Line 2</w:t>
            </w:r>
          </w:p>
        </w:tc>
        <w:tc>
          <w:tcPr>
            <w:tcW w:type="dxa" w:w="7313"/>
          </w:tcPr>
          <w:p>
            <w:r>
              <w:rPr>
                <w:rFonts w:ascii="Calibri" w:hAnsi="Calibri"/>
                <w:color w:val="22272E"/>
                <w:sz w:val="21"/>
              </w:rPr>
              <w:t>Starts from the official Manim image, which already bundles the animation engine and its heavy dependencies (Cairo, LaTeX, etc.).</w:t>
            </w:r>
          </w:p>
        </w:tc>
      </w:tr>
      <w:tr>
        <w:tc>
          <w:tcPr>
            <w:tcW w:type="dxa" w:w="1928"/>
          </w:tcPr>
          <w:p>
            <w:r>
              <w:rPr>
                <w:rFonts w:ascii="Consolas" w:hAnsi="Consolas"/>
                <w:b/>
                <w:color w:val="A37614"/>
                <w:sz w:val="19"/>
              </w:rPr>
              <w:t>apt-get install ffmpeg curl</w:t>
              <w:br/>
            </w:r>
            <w:r>
              <w:rPr>
                <w:rFonts w:ascii="Calibri" w:hAnsi="Calibri"/>
                <w:b/>
                <w:color w:val="14213D"/>
                <w:sz w:val="21"/>
              </w:rPr>
              <w:t>Lines 8–11</w:t>
            </w:r>
          </w:p>
        </w:tc>
        <w:tc>
          <w:tcPr>
            <w:tcW w:type="dxa" w:w="7313"/>
          </w:tcPr>
          <w:p>
            <w:r>
              <w:rPr>
                <w:rFonts w:ascii="Calibri" w:hAnsi="Calibri"/>
                <w:color w:val="22272E"/>
                <w:sz w:val="21"/>
              </w:rPr>
              <w:t>Adds ffmpeg for audio/video stitching and curl for the container healthcheck; the apt list cache is removed afterwards to keep the image smaller.</w:t>
            </w:r>
          </w:p>
        </w:tc>
      </w:tr>
      <w:tr>
        <w:tc>
          <w:tcPr>
            <w:tcW w:type="dxa" w:w="1928"/>
          </w:tcPr>
          <w:p>
            <w:r>
              <w:rPr>
                <w:rFonts w:ascii="Consolas" w:hAnsi="Consolas"/>
                <w:b/>
                <w:color w:val="A37614"/>
                <w:sz w:val="19"/>
              </w:rPr>
              <w:t>pip install edge-tts numpy scipy</w:t>
              <w:br/>
            </w:r>
            <w:r>
              <w:rPr>
                <w:rFonts w:ascii="Calibri" w:hAnsi="Calibri"/>
                <w:b/>
                <w:color w:val="14213D"/>
                <w:sz w:val="21"/>
              </w:rPr>
              <w:t>Lines 14–17</w:t>
            </w:r>
          </w:p>
        </w:tc>
        <w:tc>
          <w:tcPr>
            <w:tcW w:type="dxa" w:w="7313"/>
          </w:tcPr>
          <w:p>
            <w:r>
              <w:rPr>
                <w:rFonts w:ascii="Calibri" w:hAnsi="Calibri"/>
                <w:color w:val="22272E"/>
                <w:sz w:val="21"/>
              </w:rPr>
              <w:t>Only the packages needed for the Ollama-only pipeline — no paid third-party API SDKs.</w:t>
            </w:r>
          </w:p>
        </w:tc>
      </w:tr>
      <w:tr>
        <w:tc>
          <w:tcPr>
            <w:tcW w:type="dxa" w:w="1928"/>
          </w:tcPr>
          <w:p>
            <w:r>
              <w:rPr>
                <w:rFonts w:ascii="Consolas" w:hAnsi="Consolas"/>
                <w:b/>
                <w:color w:val="A37614"/>
                <w:sz w:val="19"/>
              </w:rPr>
              <w:t>sed -i 's/\r$//' vrihi.sh</w:t>
              <w:br/>
            </w:r>
            <w:r>
              <w:rPr>
                <w:rFonts w:ascii="Calibri" w:hAnsi="Calibri"/>
                <w:b/>
                <w:color w:val="14213D"/>
                <w:sz w:val="21"/>
              </w:rPr>
              <w:t>Line 24</w:t>
            </w:r>
          </w:p>
        </w:tc>
        <w:tc>
          <w:tcPr>
            <w:tcW w:type="dxa" w:w="7313"/>
          </w:tcPr>
          <w:p>
            <w:r>
              <w:rPr>
                <w:rFonts w:ascii="Calibri" w:hAnsi="Calibri"/>
                <w:color w:val="22272E"/>
                <w:sz w:val="21"/>
              </w:rPr>
              <w:t>Strips Windows-style carriage returns in case the script was ever edited on Windows — without this, bash on Linux can fail with a 'bad interpreter' error on the very first line.</w:t>
            </w:r>
          </w:p>
        </w:tc>
      </w:tr>
      <w:tr>
        <w:tc>
          <w:tcPr>
            <w:tcW w:type="dxa" w:w="1928"/>
          </w:tcPr>
          <w:p>
            <w:r>
              <w:rPr>
                <w:rFonts w:ascii="Consolas" w:hAnsi="Consolas"/>
                <w:b/>
                <w:color w:val="A37614"/>
                <w:sz w:val="19"/>
              </w:rPr>
              <w:t>ENTRYPOINT ["vrihi.sh"]</w:t>
              <w:br/>
            </w:r>
            <w:r>
              <w:rPr>
                <w:rFonts w:ascii="Calibri" w:hAnsi="Calibri"/>
                <w:b/>
                <w:color w:val="14213D"/>
                <w:sz w:val="21"/>
              </w:rPr>
              <w:t>Line 27</w:t>
            </w:r>
          </w:p>
        </w:tc>
        <w:tc>
          <w:tcPr>
            <w:tcW w:type="dxa" w:w="7313"/>
          </w:tcPr>
          <w:p>
            <w:r>
              <w:rPr>
                <w:rFonts w:ascii="Calibri" w:hAnsi="Calibri"/>
                <w:color w:val="22272E"/>
                <w:sz w:val="21"/>
              </w:rPr>
              <w:t>The container's default action is the interactive menu-driven launcher, not a raw shell.</w:t>
            </w:r>
          </w:p>
        </w:tc>
      </w:tr>
    </w:tbl>
    <w:p>
      <w:pPr>
        <w:spacing w:after="40"/>
      </w:pPr>
    </w:p>
    <w:p>
      <w:pPr>
        <w:spacing w:before="280" w:after="80"/>
      </w:pPr>
      <w:r>
        <w:rPr>
          <w:rFonts w:ascii="Cambria" w:hAnsi="Cambria"/>
          <w:b/>
          <w:color w:val="A37614"/>
          <w:sz w:val="27"/>
        </w:rPr>
        <w:t>3.9  sonar-project.properties</w:t>
      </w:r>
    </w:p>
    <w:p>
      <w:pPr>
        <w:spacing w:after="160"/>
      </w:pPr>
      <w:r>
        <w:rPr>
          <w:rFonts w:ascii="Calibri" w:hAnsi="Calibri"/>
          <w:b w:val="0"/>
          <w:i w:val="0"/>
          <w:color w:val="22272E"/>
          <w:sz w:val="22"/>
        </w:rPr>
        <w:t>Read automatically by the sonar-scanner CLI. It fixes the project identity (sonar.projectKey=vrihi), tells the scanner where the real source lives (sonar.sources=web,renderer), gives the same exclusion list as the Jenkinsfile flags, and hints the Python version (3.11) so language-specific rules are applied correctly. The Jenkinsfile's -D flags duplicate a few of these values — when both are present, the command-line flags take precedence.</w:t>
      </w:r>
    </w:p>
    <w:p>
      <w:r>
        <w:br w:type="page"/>
      </w:r>
    </w:p>
    <w:p>
      <w:pPr>
        <w:spacing w:before="440" w:after="80"/>
        <w:pBdr>
          <w:bottom w:val="single" w:sz="10" w:space="4" w:color="A37614"/>
        </w:pBdr>
      </w:pPr>
      <w:r>
        <w:rPr>
          <w:rFonts w:ascii="Cambria" w:hAnsi="Cambria"/>
          <w:b/>
          <w:color w:val="14213D"/>
          <w:sz w:val="36"/>
        </w:rPr>
        <w:t>4.  PART 4 — END-TO-END: WHAT HAPPENS ON A SINGLE COMMIT</w:t>
      </w:r>
    </w:p>
    <w:tbl>
      <w:tblPr>
        <w:tblStyle w:val="LightGrid-Accent1"/>
        <w:tblW w:type="auto" w:w="0"/>
        <w:tblLayout w:type="fixed"/>
        <w:tblLook w:firstColumn="1" w:firstRow="1" w:lastColumn="0" w:lastRow="0" w:noHBand="0" w:noVBand="1" w:val="04A0"/>
      </w:tblPr>
      <w:tblGrid>
        <w:gridCol w:w="2381"/>
        <w:gridCol w:w="6860"/>
      </w:tblGrid>
      <w:tr>
        <w:tc>
          <w:tcPr>
            <w:tcW w:type="dxa" w:w="2381"/>
          </w:tcPr>
          <w:p>
            <w:r>
              <w:rPr>
                <w:b/>
                <w:color w:val="14213D"/>
                <w:sz w:val="20"/>
              </w:rPr>
              <w:t>1.  Developer pushes to GitHub</w:t>
            </w:r>
          </w:p>
        </w:tc>
        <w:tc>
          <w:tcPr>
            <w:tcW w:type="dxa" w:w="6860"/>
          </w:tcPr>
          <w:p>
            <w:r>
              <w:rPr>
                <w:sz w:val="20"/>
              </w:rPr>
              <w:t>A commit lands on a feature branch or main.</w:t>
            </w:r>
          </w:p>
        </w:tc>
      </w:tr>
      <w:tr>
        <w:tc>
          <w:tcPr>
            <w:tcW w:type="dxa" w:w="2381"/>
          </w:tcPr>
          <w:p>
            <w:r>
              <w:rPr>
                <w:b/>
                <w:color w:val="14213D"/>
                <w:sz w:val="20"/>
              </w:rPr>
              <w:t>2.  GitHub notifies Jenkins</w:t>
            </w:r>
          </w:p>
        </w:tc>
        <w:tc>
          <w:tcPr>
            <w:tcW w:type="dxa" w:w="6860"/>
          </w:tcPr>
          <w:p>
            <w:r>
              <w:rPr>
                <w:sz w:val="20"/>
              </w:rPr>
              <w:t>A configured webhook (or SCM poll) triggers a new pipeline run for that branch/commit.</w:t>
            </w:r>
          </w:p>
        </w:tc>
      </w:tr>
      <w:tr>
        <w:tc>
          <w:tcPr>
            <w:tcW w:type="dxa" w:w="2381"/>
          </w:tcPr>
          <w:p>
            <w:r>
              <w:rPr>
                <w:b/>
                <w:color w:val="14213D"/>
                <w:sz w:val="20"/>
              </w:rPr>
              <w:t>3.  agent none / checkout</w:t>
            </w:r>
          </w:p>
        </w:tc>
        <w:tc>
          <w:tcPr>
            <w:tcW w:type="dxa" w:w="6860"/>
          </w:tcPr>
          <w:p>
            <w:r>
              <w:rPr>
                <w:sz w:val="20"/>
              </w:rPr>
              <w:t>Jenkins allocates a workspace and checks out the exact commit; no agent/container has been chosen for the whole pipeline yet.</w:t>
            </w:r>
          </w:p>
        </w:tc>
      </w:tr>
      <w:tr>
        <w:tc>
          <w:tcPr>
            <w:tcW w:type="dxa" w:w="2381"/>
          </w:tcPr>
          <w:p>
            <w:r>
              <w:rPr>
                <w:b/>
                <w:color w:val="14213D"/>
                <w:sz w:val="20"/>
              </w:rPr>
              <w:t>4.  Web: Install</w:t>
            </w:r>
          </w:p>
        </w:tc>
        <w:tc>
          <w:tcPr>
            <w:tcW w:type="dxa" w:w="6860"/>
          </w:tcPr>
          <w:p>
            <w:r>
              <w:rPr>
                <w:sz w:val="20"/>
              </w:rPr>
              <w:t>A throwaway node:18-alpine container installs the web/ npm dependencies against the checked-out source.</w:t>
            </w:r>
          </w:p>
        </w:tc>
      </w:tr>
      <w:tr>
        <w:tc>
          <w:tcPr>
            <w:tcW w:type="dxa" w:w="2381"/>
          </w:tcPr>
          <w:p>
            <w:r>
              <w:rPr>
                <w:b/>
                <w:color w:val="14213D"/>
                <w:sz w:val="20"/>
              </w:rPr>
              <w:t>5.  Renderer: Check</w:t>
            </w:r>
          </w:p>
        </w:tc>
        <w:tc>
          <w:tcPr>
            <w:tcW w:type="dxa" w:w="6860"/>
          </w:tcPr>
          <w:p>
            <w:r>
              <w:rPr>
                <w:sz w:val="20"/>
              </w:rPr>
              <w:t>A throwaway python:3.11-slim container installs a handful of backend packages and syntax-checks the renderer's two entry-point files.</w:t>
            </w:r>
          </w:p>
        </w:tc>
      </w:tr>
      <w:tr>
        <w:tc>
          <w:tcPr>
            <w:tcW w:type="dxa" w:w="2381"/>
          </w:tcPr>
          <w:p>
            <w:r>
              <w:rPr>
                <w:b/>
                <w:color w:val="14213D"/>
                <w:sz w:val="20"/>
              </w:rPr>
              <w:t>6.  SonarQube</w:t>
            </w:r>
          </w:p>
        </w:tc>
        <w:tc>
          <w:tcPr>
            <w:tcW w:type="dxa" w:w="6860"/>
          </w:tcPr>
          <w:p>
            <w:r>
              <w:rPr>
                <w:sz w:val="20"/>
              </w:rPr>
              <w:t>A sonar-scanner-cli container uploads the source for static analysis to the SonarQube server; SONAR_TOKEN authenticates the upload.</w:t>
            </w:r>
          </w:p>
        </w:tc>
      </w:tr>
      <w:tr>
        <w:tc>
          <w:tcPr>
            <w:tcW w:type="dxa" w:w="2381"/>
          </w:tcPr>
          <w:p>
            <w:r>
              <w:rPr>
                <w:b/>
                <w:color w:val="14213D"/>
                <w:sz w:val="20"/>
              </w:rPr>
              <w:t>7.  Branch check</w:t>
            </w:r>
          </w:p>
        </w:tc>
        <w:tc>
          <w:tcPr>
            <w:tcW w:type="dxa" w:w="6860"/>
          </w:tcPr>
          <w:p>
            <w:r>
              <w:rPr>
                <w:sz w:val="20"/>
              </w:rPr>
              <w:t>The when { expression } guard evaluates env.GIT_BRANCH. If it is not origin/main, the pipeline ends successfully here — build and analysis happened, but nothing is deployed.</w:t>
            </w:r>
          </w:p>
        </w:tc>
      </w:tr>
      <w:tr>
        <w:tc>
          <w:tcPr>
            <w:tcW w:type="dxa" w:w="2381"/>
          </w:tcPr>
          <w:p>
            <w:r>
              <w:rPr>
                <w:b/>
                <w:color w:val="14213D"/>
                <w:sz w:val="20"/>
              </w:rPr>
              <w:t>8.  Deploy (main only)</w:t>
            </w:r>
          </w:p>
        </w:tc>
        <w:tc>
          <w:tcPr>
            <w:tcW w:type="dxa" w:w="6860"/>
          </w:tcPr>
          <w:p>
            <w:r>
              <w:rPr>
                <w:sz w:val="20"/>
              </w:rPr>
              <w:t>Jenkins' built-in node opens an SSH session (via sshagent) to the deployment EC2, pulls the latest main, and runs docker compose down / up -d --build.</w:t>
            </w:r>
          </w:p>
        </w:tc>
      </w:tr>
      <w:tr>
        <w:tc>
          <w:tcPr>
            <w:tcW w:type="dxa" w:w="2381"/>
          </w:tcPr>
          <w:p>
            <w:r>
              <w:rPr>
                <w:b/>
                <w:color w:val="14213D"/>
                <w:sz w:val="20"/>
              </w:rPr>
              <w:t>9.  Post: cleanWs()</w:t>
            </w:r>
          </w:p>
        </w:tc>
        <w:tc>
          <w:tcPr>
            <w:tcW w:type="dxa" w:w="6860"/>
          </w:tcPr>
          <w:p>
            <w:r>
              <w:rPr>
                <w:sz w:val="20"/>
              </w:rPr>
              <w:t>Regardless of the outcome, the workspace on the built-in node is wiped so the next run starts clean.</w:t>
            </w:r>
          </w:p>
        </w:tc>
      </w:tr>
    </w:tbl>
    <w:p>
      <w:r>
        <w:br w:type="page"/>
      </w:r>
    </w:p>
    <w:p>
      <w:pPr>
        <w:spacing w:before="440" w:after="80"/>
        <w:pBdr>
          <w:bottom w:val="single" w:sz="10" w:space="4" w:color="A37614"/>
        </w:pBdr>
      </w:pPr>
      <w:r>
        <w:rPr>
          <w:rFonts w:ascii="Cambria" w:hAnsi="Cambria"/>
          <w:b/>
          <w:color w:val="14213D"/>
          <w:sz w:val="36"/>
        </w:rPr>
        <w:t>5.  PART 5 — LIKELY VIVA QUESTIONS &amp; MODEL ANSWERS</w:t>
      </w:r>
    </w:p>
    <w:p>
      <w:pPr>
        <w:spacing w:after="160"/>
      </w:pPr>
      <w:r>
        <w:rPr>
          <w:rFonts w:ascii="Calibri" w:hAnsi="Calibri"/>
          <w:b w:val="0"/>
          <w:i w:val="0"/>
          <w:color w:val="22272E"/>
          <w:sz w:val="22"/>
        </w:rPr>
        <w:t>Grouped by topic. Read the ones marked “be careful” twice — they probe a genuine gap between what the abstract claims and what the Jenkinsfile actually enforces.</w:t>
      </w:r>
    </w:p>
    <w:p>
      <w:pPr>
        <w:spacing w:before="280" w:after="80"/>
      </w:pPr>
      <w:r>
        <w:rPr>
          <w:rFonts w:ascii="Cambria" w:hAnsi="Cambria"/>
          <w:b/>
          <w:color w:val="A37614"/>
          <w:sz w:val="27"/>
        </w:rPr>
        <w:t>5.1  General CI/CD concepts</w:t>
      </w:r>
    </w:p>
    <w:p>
      <w:pPr>
        <w:spacing w:before="200" w:after="40"/>
      </w:pPr>
      <w:r>
        <w:rPr>
          <w:rFonts w:ascii="Calibri" w:hAnsi="Calibri"/>
          <w:b/>
          <w:color w:val="A37614"/>
          <w:sz w:val="22"/>
        </w:rPr>
        <w:t xml:space="preserve">Q  </w:t>
      </w:r>
      <w:r>
        <w:rPr>
          <w:rFonts w:ascii="Calibri" w:hAnsi="Calibri"/>
          <w:b/>
          <w:color w:val="14213D"/>
          <w:sz w:val="22"/>
        </w:rPr>
        <w:t>What is the difference between Continuous Integration and Continuous Deployment?</w:t>
      </w:r>
    </w:p>
    <w:p>
      <w:pPr>
        <w:spacing w:after="80"/>
        <w:ind w:left="283"/>
      </w:pPr>
      <w:r>
        <w:rPr>
          <w:rFonts w:ascii="Calibri" w:hAnsi="Calibri"/>
          <w:b/>
          <w:color w:val="555F6B"/>
        </w:rPr>
        <w:t xml:space="preserve">A  </w:t>
      </w:r>
      <w:r>
        <w:rPr>
          <w:rFonts w:ascii="Calibri" w:hAnsi="Calibri"/>
          <w:color w:val="22272E"/>
          <w:sz w:val="21"/>
        </w:rPr>
        <w:t>CI is the practice of automatically building and testing every commit so integration problems are caught early. CD extends that by automatically releasing every change that passes those checks. Here, the first three stages are CI (build + static analysis); the Deploy stage — gated to main only — is the CD part.</w:t>
      </w:r>
    </w:p>
    <w:p>
      <w:pPr>
        <w:spacing w:before="200" w:after="40"/>
      </w:pPr>
      <w:r>
        <w:rPr>
          <w:rFonts w:ascii="Calibri" w:hAnsi="Calibri"/>
          <w:b/>
          <w:color w:val="A37614"/>
          <w:sz w:val="22"/>
        </w:rPr>
        <w:t xml:space="preserve">Q  </w:t>
      </w:r>
      <w:r>
        <w:rPr>
          <w:rFonts w:ascii="Calibri" w:hAnsi="Calibri"/>
          <w:b/>
          <w:color w:val="14213D"/>
          <w:sz w:val="22"/>
        </w:rPr>
        <w:t>Why use Docker agents instead of installing Node/Python/Sonar tools directly on the Jenkins server?</w:t>
      </w:r>
    </w:p>
    <w:p>
      <w:pPr>
        <w:spacing w:after="80"/>
        <w:ind w:left="283"/>
      </w:pPr>
      <w:r>
        <w:rPr>
          <w:rFonts w:ascii="Calibri" w:hAnsi="Calibri"/>
          <w:b/>
          <w:color w:val="555F6B"/>
        </w:rPr>
        <w:t xml:space="preserve">A  </w:t>
      </w:r>
      <w:r>
        <w:rPr>
          <w:rFonts w:ascii="Calibri" w:hAnsi="Calibri"/>
          <w:color w:val="22272E"/>
          <w:sz w:val="21"/>
        </w:rPr>
        <w:t>Isolation and reproducibility. Each stage gets exactly the toolchain version it declares (node:18-alpine, python:3.11-slim) without polluting the Jenkins host, without version conflicts between stages, and the same Jenkinsfile behaves identically on any Jenkins installation that has Docker available.</w:t>
      </w:r>
    </w:p>
    <w:p>
      <w:pPr>
        <w:spacing w:before="200" w:after="40"/>
      </w:pPr>
      <w:r>
        <w:rPr>
          <w:rFonts w:ascii="Calibri" w:hAnsi="Calibri"/>
          <w:b/>
          <w:color w:val="A37614"/>
          <w:sz w:val="22"/>
        </w:rPr>
        <w:t xml:space="preserve">Q  </w:t>
      </w:r>
      <w:r>
        <w:rPr>
          <w:rFonts w:ascii="Calibri" w:hAnsi="Calibri"/>
          <w:b/>
          <w:color w:val="14213D"/>
          <w:sz w:val="22"/>
        </w:rPr>
        <w:t>What is a declarative pipeline, and why not a scripted one?</w:t>
      </w:r>
    </w:p>
    <w:p>
      <w:pPr>
        <w:spacing w:after="80"/>
        <w:ind w:left="283"/>
      </w:pPr>
      <w:r>
        <w:rPr>
          <w:rFonts w:ascii="Calibri" w:hAnsi="Calibri"/>
          <w:b/>
          <w:color w:val="555F6B"/>
        </w:rPr>
        <w:t xml:space="preserve">A  </w:t>
      </w:r>
      <w:r>
        <w:rPr>
          <w:rFonts w:ascii="Calibri" w:hAnsi="Calibri"/>
          <w:color w:val="22272E"/>
          <w:sz w:val="21"/>
        </w:rPr>
        <w:t>Declarative pipelines use a fixed pipeline { … } structure (agent, stages, steps, post) that is easier to read, validate and restrict, at the cost of a little flexibility compared to fully scripted Groovy pipelines. This project's needs — fixed stages, simple branch guard — fit the declarative model well.</w:t>
      </w:r>
    </w:p>
    <w:p>
      <w:pPr>
        <w:spacing w:before="280" w:after="80"/>
      </w:pPr>
      <w:r>
        <w:rPr>
          <w:rFonts w:ascii="Cambria" w:hAnsi="Cambria"/>
          <w:b/>
          <w:color w:val="A37614"/>
          <w:sz w:val="27"/>
        </w:rPr>
        <w:t>5.2  Jenkins &amp; the Jenkinsfile</w:t>
      </w:r>
    </w:p>
    <w:p>
      <w:pPr>
        <w:spacing w:before="200" w:after="40"/>
      </w:pPr>
      <w:r>
        <w:rPr>
          <w:rFonts w:ascii="Calibri" w:hAnsi="Calibri"/>
          <w:b/>
          <w:color w:val="A37614"/>
          <w:sz w:val="22"/>
        </w:rPr>
        <w:t xml:space="preserve">Q  </w:t>
      </w:r>
      <w:r>
        <w:rPr>
          <w:rFonts w:ascii="Calibri" w:hAnsi="Calibri"/>
          <w:b/>
          <w:color w:val="14213D"/>
          <w:sz w:val="22"/>
        </w:rPr>
        <w:t>Why agent none at the top instead of a normal agent?</w:t>
      </w:r>
    </w:p>
    <w:p>
      <w:pPr>
        <w:spacing w:after="80"/>
        <w:ind w:left="283"/>
      </w:pPr>
      <w:r>
        <w:rPr>
          <w:rFonts w:ascii="Calibri" w:hAnsi="Calibri"/>
          <w:b/>
          <w:color w:val="555F6B"/>
        </w:rPr>
        <w:t xml:space="preserve">A  </w:t>
      </w:r>
      <w:r>
        <w:rPr>
          <w:rFonts w:ascii="Calibri" w:hAnsi="Calibri"/>
          <w:color w:val="22272E"/>
          <w:sz w:val="21"/>
        </w:rPr>
        <w:t>agent none forces every stage to declare its own agent explicitly — which is exactly what allows each stage to run in a different, purpose-built Docker container instead of sharing one environment for the whole pipeline.</w:t>
      </w:r>
    </w:p>
    <w:p>
      <w:pPr>
        <w:spacing w:before="200" w:after="40"/>
      </w:pPr>
      <w:r>
        <w:rPr>
          <w:rFonts w:ascii="Calibri" w:hAnsi="Calibri"/>
          <w:b/>
          <w:color w:val="A37614"/>
          <w:sz w:val="22"/>
        </w:rPr>
        <w:t xml:space="preserve">Q  </w:t>
      </w:r>
      <w:r>
        <w:rPr>
          <w:rFonts w:ascii="Calibri" w:hAnsi="Calibri"/>
          <w:b/>
          <w:color w:val="14213D"/>
          <w:sz w:val="22"/>
        </w:rPr>
        <w:t>What does reuseNode true actually do?</w:t>
      </w:r>
    </w:p>
    <w:p>
      <w:pPr>
        <w:spacing w:after="80"/>
        <w:ind w:left="283"/>
      </w:pPr>
      <w:r>
        <w:rPr>
          <w:rFonts w:ascii="Calibri" w:hAnsi="Calibri"/>
          <w:b/>
          <w:color w:val="555F6B"/>
        </w:rPr>
        <w:t xml:space="preserve">A  </w:t>
      </w:r>
      <w:r>
        <w:rPr>
          <w:rFonts w:ascii="Calibri" w:hAnsi="Calibri"/>
          <w:color w:val="22272E"/>
          <w:sz w:val="21"/>
        </w:rPr>
        <w:t>It tells that stage's Docker agent to run on the same underlying workspace/node the pipeline already has (from checkout), instead of Jenkins provisioning a brand-new node. Practically, it means the git-cloned source is visible inside each stage's container without re-cloning.</w:t>
      </w:r>
    </w:p>
    <w:p>
      <w:pPr>
        <w:spacing w:before="200" w:after="40"/>
      </w:pPr>
      <w:r>
        <w:rPr>
          <w:rFonts w:ascii="Calibri" w:hAnsi="Calibri"/>
          <w:b/>
          <w:color w:val="A37614"/>
          <w:sz w:val="22"/>
        </w:rPr>
        <w:t xml:space="preserve">Q  </w:t>
      </w:r>
      <w:r>
        <w:rPr>
          <w:rFonts w:ascii="Calibri" w:hAnsi="Calibri"/>
          <w:b/>
          <w:color w:val="14213D"/>
          <w:sz w:val="22"/>
        </w:rPr>
        <w:t>Where are the SSH key and the SonarQube token actually stored?</w:t>
      </w:r>
    </w:p>
    <w:p>
      <w:pPr>
        <w:spacing w:after="80"/>
        <w:ind w:left="283"/>
      </w:pPr>
      <w:r>
        <w:rPr>
          <w:rFonts w:ascii="Calibri" w:hAnsi="Calibri"/>
          <w:b/>
          <w:color w:val="555F6B"/>
        </w:rPr>
        <w:t xml:space="preserve">A  </w:t>
      </w:r>
      <w:r>
        <w:rPr>
          <w:rFonts w:ascii="Calibri" w:hAnsi="Calibri"/>
          <w:color w:val="22272E"/>
          <w:sz w:val="21"/>
        </w:rPr>
        <w:t>In the Jenkins Credentials Store — sonar-token as a secret text credential, ec2-ssh-key as an SSH username-with-private-key credential. Neither is written into the Jenkinsfile; credentials('sonar-token') and sshagent(credentials: ['ec2-ssh-key']) pull them in at runtime and Jenkins masks the token value in logs.</w:t>
      </w:r>
    </w:p>
    <w:p>
      <w:pPr>
        <w:spacing w:before="200" w:after="40"/>
      </w:pPr>
      <w:r>
        <w:rPr>
          <w:rFonts w:ascii="Calibri" w:hAnsi="Calibri"/>
          <w:b/>
          <w:color w:val="A37614"/>
          <w:sz w:val="22"/>
        </w:rPr>
        <w:t xml:space="preserve">Q  </w:t>
      </w:r>
      <w:r>
        <w:rPr>
          <w:rFonts w:ascii="Calibri" w:hAnsi="Calibri"/>
          <w:b/>
          <w:color w:val="14213D"/>
          <w:sz w:val="22"/>
        </w:rPr>
        <w:t>Does the pipeline stop if the Renderer: Check stage fails?</w:t>
      </w:r>
    </w:p>
    <w:p>
      <w:pPr>
        <w:spacing w:after="80"/>
        <w:ind w:left="283"/>
      </w:pPr>
      <w:r>
        <w:rPr>
          <w:rFonts w:ascii="Calibri" w:hAnsi="Calibri"/>
          <w:b/>
          <w:color w:val="555F6B"/>
        </w:rPr>
        <w:t xml:space="preserve">A  </w:t>
      </w:r>
      <w:r>
        <w:rPr>
          <w:rFonts w:ascii="Calibri" w:hAnsi="Calibri"/>
          <w:color w:val="22272E"/>
          <w:sz w:val="21"/>
        </w:rPr>
        <w:t>Yes — by default a failed stage fails the pipeline, and later stages (SonarQube, Deploy) do not run. Only the post { always { … } } block still executes, to clean the workspace.</w:t>
      </w:r>
    </w:p>
    <w:p>
      <w:pPr>
        <w:spacing w:before="200" w:after="40"/>
      </w:pPr>
      <w:r>
        <w:rPr>
          <w:rFonts w:ascii="Calibri" w:hAnsi="Calibri"/>
          <w:b/>
          <w:color w:val="A37614"/>
          <w:sz w:val="22"/>
        </w:rPr>
        <w:t xml:space="preserve">Q  </w:t>
      </w:r>
      <w:r>
        <w:rPr>
          <w:rFonts w:ascii="Calibri" w:hAnsi="Calibri"/>
          <w:b/>
          <w:color w:val="14213D"/>
          <w:sz w:val="22"/>
        </w:rPr>
        <w:t>Why does the Deploy stage use agent { label 'built-in' } instead of another Docker image?</w:t>
      </w:r>
    </w:p>
    <w:p>
      <w:pPr>
        <w:spacing w:after="80"/>
        <w:ind w:left="283"/>
      </w:pPr>
      <w:r>
        <w:rPr>
          <w:rFonts w:ascii="Calibri" w:hAnsi="Calibri"/>
          <w:b/>
          <w:color w:val="555F6B"/>
        </w:rPr>
        <w:t xml:space="preserve">A  </w:t>
      </w:r>
      <w:r>
        <w:rPr>
          <w:rFonts w:ascii="Calibri" w:hAnsi="Calibri"/>
          <w:color w:val="22272E"/>
          <w:sz w:val="21"/>
        </w:rPr>
        <w:t>The sshagent plugin needs a real Jenkins node context to expose its SSH agent socket to the shell step, and the only tool actually needed here is an ssh client, which the controller already has — there is no benefit to containerising this particular step.</w:t>
      </w:r>
    </w:p>
    <w:p>
      <w:pPr>
        <w:spacing w:before="200" w:after="40"/>
      </w:pPr>
      <w:r>
        <w:rPr>
          <w:rFonts w:ascii="Calibri" w:hAnsi="Calibri"/>
          <w:b/>
          <w:color w:val="A37614"/>
          <w:sz w:val="22"/>
        </w:rPr>
        <w:t xml:space="preserve">Q  </w:t>
      </w:r>
      <w:r>
        <w:rPr>
          <w:rFonts w:ascii="Calibri" w:hAnsi="Calibri"/>
          <w:b/>
          <w:color w:val="14213D"/>
          <w:sz w:val="22"/>
        </w:rPr>
        <w:t>What triggers a build — does Jenkins poll GitHub or does GitHub push to Jenkins?</w:t>
      </w:r>
    </w:p>
    <w:p>
      <w:pPr>
        <w:spacing w:after="80"/>
        <w:ind w:left="283"/>
      </w:pPr>
      <w:r>
        <w:rPr>
          <w:rFonts w:ascii="Calibri" w:hAnsi="Calibri"/>
          <w:b/>
          <w:color w:val="555F6B"/>
        </w:rPr>
        <w:t xml:space="preserve">A  </w:t>
      </w:r>
      <w:r>
        <w:rPr>
          <w:rFonts w:ascii="Calibri" w:hAnsi="Calibri"/>
          <w:color w:val="22272E"/>
          <w:sz w:val="21"/>
        </w:rPr>
        <w:t>In this setup it is webhook-driven: GitHub notifies Jenkins on push, rather than Jenkins polling the repository on a timer. (If asked to prove it live, this is configured in the GitHub repository's webhook settings and the Jenkins job's trigger configuration, not inside the Jenkinsfile itself.)</w:t>
      </w:r>
    </w:p>
    <w:p>
      <w:pPr>
        <w:spacing w:before="280" w:after="80"/>
      </w:pPr>
      <w:r>
        <w:rPr>
          <w:rFonts w:ascii="Cambria" w:hAnsi="Cambria"/>
          <w:b/>
          <w:color w:val="A37614"/>
          <w:sz w:val="27"/>
        </w:rPr>
        <w:t>5.3  Docker</w:t>
      </w:r>
    </w:p>
    <w:p>
      <w:pPr>
        <w:spacing w:before="200" w:after="40"/>
      </w:pPr>
      <w:r>
        <w:rPr>
          <w:rFonts w:ascii="Calibri" w:hAnsi="Calibri"/>
          <w:b/>
          <w:color w:val="A37614"/>
          <w:sz w:val="22"/>
        </w:rPr>
        <w:t xml:space="preserve">Q  </w:t>
      </w:r>
      <w:r>
        <w:rPr>
          <w:rFonts w:ascii="Calibri" w:hAnsi="Calibri"/>
          <w:b/>
          <w:color w:val="14213D"/>
          <w:sz w:val="22"/>
        </w:rPr>
        <w:t>Why python:3.11-slim for the syntax check but the full manimcommunity/manim image for the actual deployed renderer?</w:t>
      </w:r>
    </w:p>
    <w:p>
      <w:pPr>
        <w:spacing w:after="80"/>
        <w:ind w:left="283"/>
      </w:pPr>
      <w:r>
        <w:rPr>
          <w:rFonts w:ascii="Calibri" w:hAnsi="Calibri"/>
          <w:b/>
          <w:color w:val="555F6B"/>
        </w:rPr>
        <w:t xml:space="preserve">A  </w:t>
      </w:r>
      <w:r>
        <w:rPr>
          <w:rFonts w:ascii="Calibri" w:hAnsi="Calibri"/>
          <w:color w:val="22272E"/>
          <w:sz w:val="21"/>
        </w:rPr>
        <w:t>Different jobs, different needs. The CI check only needs a Python interpreter and a handful of pip packages to compile-check two files — slim keeps that fast. The deployed renderer needs Manim's full stack (Cairo, LaTeX, ffmpeg-adjacent libraries), so it is built from the official Manim image instead.</w:t>
      </w:r>
    </w:p>
    <w:p>
      <w:pPr>
        <w:spacing w:before="200" w:after="40"/>
      </w:pPr>
      <w:r>
        <w:rPr>
          <w:rFonts w:ascii="Calibri" w:hAnsi="Calibri"/>
          <w:b/>
          <w:color w:val="A37614"/>
          <w:sz w:val="22"/>
        </w:rPr>
        <w:t xml:space="preserve">Q  </w:t>
      </w:r>
      <w:r>
        <w:rPr>
          <w:rFonts w:ascii="Calibri" w:hAnsi="Calibri"/>
          <w:b/>
          <w:color w:val="14213D"/>
          <w:sz w:val="22"/>
        </w:rPr>
        <w:t>What does args '--entrypoint=""' do on the SonarQube stage's docker block?</w:t>
      </w:r>
    </w:p>
    <w:p>
      <w:pPr>
        <w:spacing w:after="80"/>
        <w:ind w:left="283"/>
      </w:pPr>
      <w:r>
        <w:rPr>
          <w:rFonts w:ascii="Calibri" w:hAnsi="Calibri"/>
          <w:b/>
          <w:color w:val="555F6B"/>
        </w:rPr>
        <w:t xml:space="preserve">A  </w:t>
      </w:r>
      <w:r>
        <w:rPr>
          <w:rFonts w:ascii="Calibri" w:hAnsi="Calibri"/>
          <w:color w:val="22272E"/>
          <w:sz w:val="21"/>
        </w:rPr>
        <w:t>The sonar-scanner-cli image's default ENTRYPOINT is the scanner binary itself. Blanking it stops Jenkins' own sh step from clashing with that built-in entrypoint, so the explicit sonar-scanner command in the steps block is what actually runs.</w:t>
      </w:r>
    </w:p>
    <w:p>
      <w:pPr>
        <w:spacing w:before="200" w:after="40"/>
      </w:pPr>
      <w:r>
        <w:rPr>
          <w:rFonts w:ascii="Calibri" w:hAnsi="Calibri"/>
          <w:b/>
          <w:color w:val="A37614"/>
          <w:sz w:val="22"/>
        </w:rPr>
        <w:t xml:space="preserve">Q  </w:t>
      </w:r>
      <w:r>
        <w:rPr>
          <w:rFonts w:ascii="Calibri" w:hAnsi="Calibri"/>
          <w:b/>
          <w:color w:val="14213D"/>
          <w:sz w:val="22"/>
        </w:rPr>
        <w:t>Are the Docker images cached between builds, or downloaded every time?</w:t>
      </w:r>
    </w:p>
    <w:p>
      <w:pPr>
        <w:spacing w:after="80"/>
        <w:ind w:left="283"/>
      </w:pPr>
      <w:r>
        <w:rPr>
          <w:rFonts w:ascii="Calibri" w:hAnsi="Calibri"/>
          <w:b/>
          <w:color w:val="555F6B"/>
        </w:rPr>
        <w:t xml:space="preserve">A  </w:t>
      </w:r>
      <w:r>
        <w:rPr>
          <w:rFonts w:ascii="Calibri" w:hAnsi="Calibri"/>
          <w:color w:val="22272E"/>
          <w:sz w:val="21"/>
        </w:rPr>
        <w:t>Docker caches image layers on the host by tag, so as long as the same Jenkins/Docker host is reused and the image tag has not changed, pulls after the first run are effectively no-ops. What is not cached across builds is anything written inside the ephemeral container's writable layer (e.g. the /tmp/.npm path) — that disappears with the container.</w:t>
      </w:r>
    </w:p>
    <w:p>
      <w:pPr>
        <w:spacing w:before="280" w:after="80"/>
      </w:pPr>
      <w:r>
        <w:rPr>
          <w:rFonts w:ascii="Cambria" w:hAnsi="Cambria"/>
          <w:b/>
          <w:color w:val="A37614"/>
          <w:sz w:val="27"/>
        </w:rPr>
        <w:t>5.4  SonarQube</w:t>
      </w:r>
    </w:p>
    <w:p>
      <w:pPr>
        <w:spacing w:before="200" w:after="40"/>
      </w:pPr>
      <w:r>
        <w:rPr>
          <w:rFonts w:ascii="Calibri" w:hAnsi="Calibri"/>
          <w:b/>
          <w:color w:val="A37614"/>
          <w:sz w:val="22"/>
        </w:rPr>
        <w:t xml:space="preserve">Q  </w:t>
      </w:r>
      <w:r>
        <w:rPr>
          <w:rFonts w:ascii="Calibri" w:hAnsi="Calibri"/>
          <w:b/>
          <w:color w:val="14213D"/>
          <w:sz w:val="22"/>
        </w:rPr>
        <w:t>What is a Quality Gate?</w:t>
      </w:r>
    </w:p>
    <w:p>
      <w:pPr>
        <w:spacing w:after="80"/>
        <w:ind w:left="283"/>
      </w:pPr>
      <w:r>
        <w:rPr>
          <w:rFonts w:ascii="Calibri" w:hAnsi="Calibri"/>
          <w:b/>
          <w:color w:val="555F6B"/>
        </w:rPr>
        <w:t xml:space="preserve">A  </w:t>
      </w:r>
      <w:r>
        <w:rPr>
          <w:rFonts w:ascii="Calibri" w:hAnsi="Calibri"/>
          <w:color w:val="22272E"/>
          <w:sz w:val="21"/>
        </w:rPr>
        <w:t>A named set of pass/fail conditions on metrics like new bugs, vulnerabilities, code smells, coverage and duplication. A project either Passes or Fails the gate as a single verdict, shown on the SonarQube dashboard (the screenshot shows Passed).</w:t>
      </w:r>
    </w:p>
    <w:p>
      <w:pPr>
        <w:spacing w:before="200" w:after="40"/>
      </w:pPr>
      <w:r>
        <w:rPr>
          <w:rFonts w:ascii="Calibri" w:hAnsi="Calibri"/>
          <w:b/>
          <w:color w:val="A37614"/>
          <w:sz w:val="22"/>
        </w:rPr>
        <w:t xml:space="preserve">Q  </w:t>
      </w:r>
      <w:r>
        <w:rPr>
          <w:rFonts w:ascii="Calibri" w:hAnsi="Calibri"/>
          <w:b/>
          <w:color w:val="14213D"/>
          <w:sz w:val="22"/>
        </w:rPr>
        <w:t>Does this pipeline block deployment if the Quality Gate fails?  (be careful)</w:t>
      </w:r>
    </w:p>
    <w:p>
      <w:pPr>
        <w:spacing w:after="80"/>
        <w:ind w:left="283"/>
      </w:pPr>
      <w:r>
        <w:rPr>
          <w:rFonts w:ascii="Calibri" w:hAnsi="Calibri"/>
          <w:b/>
          <w:color w:val="555F6B"/>
        </w:rPr>
        <w:t xml:space="preserve">A  </w:t>
      </w:r>
      <w:r>
        <w:rPr>
          <w:rFonts w:ascii="Calibri" w:hAnsi="Calibri"/>
          <w:color w:val="22272E"/>
          <w:sz w:val="21"/>
        </w:rPr>
        <w:t>Honest answer: not automatically. The SonarQube stage runs sonar-scanner and uploads results, but the Jenkinsfile has no waitForQualityGate() step, so Jenkins does not poll for the gate's pass/fail webhook before Deploy runs. Deploy's only condition is the git branch. In the current implementation, the gate is informational — checked by a human on the SonarQube dashboard — not a hard, code-level block. The natural improvement is to add a Quality Gate stage using the SonarQube Scanner plugin's waitForQualityGate step and abort the pipeline on failure.</w:t>
      </w:r>
    </w:p>
    <w:p>
      <w:pPr>
        <w:spacing w:before="200" w:after="40"/>
      </w:pPr>
      <w:r>
        <w:rPr>
          <w:rFonts w:ascii="Calibri" w:hAnsi="Calibri"/>
          <w:b/>
          <w:color w:val="A37614"/>
          <w:sz w:val="22"/>
        </w:rPr>
        <w:t xml:space="preserve">Q  </w:t>
      </w:r>
      <w:r>
        <w:rPr>
          <w:rFonts w:ascii="Calibri" w:hAnsi="Calibri"/>
          <w:b/>
          <w:color w:val="14213D"/>
          <w:sz w:val="22"/>
        </w:rPr>
        <w:t>Why exclude node_modules, __pycache__, media and .venv from analysis?</w:t>
      </w:r>
    </w:p>
    <w:p>
      <w:pPr>
        <w:spacing w:after="80"/>
        <w:ind w:left="283"/>
      </w:pPr>
      <w:r>
        <w:rPr>
          <w:rFonts w:ascii="Calibri" w:hAnsi="Calibri"/>
          <w:b/>
          <w:color w:val="555F6B"/>
        </w:rPr>
        <w:t xml:space="preserve">A  </w:t>
      </w:r>
      <w:r>
        <w:rPr>
          <w:rFonts w:ascii="Calibri" w:hAnsi="Calibri"/>
          <w:color w:val="22272E"/>
          <w:sz w:val="21"/>
        </w:rPr>
        <w:t>They are generated, vendored or binary artefacts, not code the team owns or edits. Scanning them would slow the analysis down and produce irrelevant findings in third-party code.</w:t>
      </w:r>
    </w:p>
    <w:p>
      <w:pPr>
        <w:spacing w:before="280" w:after="80"/>
      </w:pPr>
      <w:r>
        <w:rPr>
          <w:rFonts w:ascii="Cambria" w:hAnsi="Cambria"/>
          <w:b/>
          <w:color w:val="A37614"/>
          <w:sz w:val="27"/>
        </w:rPr>
        <w:t>5.5  AWS / Infrastructure</w:t>
      </w:r>
    </w:p>
    <w:p>
      <w:pPr>
        <w:spacing w:before="200" w:after="40"/>
      </w:pPr>
      <w:r>
        <w:rPr>
          <w:rFonts w:ascii="Calibri" w:hAnsi="Calibri"/>
          <w:b/>
          <w:color w:val="A37614"/>
          <w:sz w:val="22"/>
        </w:rPr>
        <w:t xml:space="preserve">Q  </w:t>
      </w:r>
      <w:r>
        <w:rPr>
          <w:rFonts w:ascii="Calibri" w:hAnsi="Calibri"/>
          <w:b/>
          <w:color w:val="14213D"/>
          <w:sz w:val="22"/>
        </w:rPr>
        <w:t>Why three EC2 instances instead of one bigger one, or a managed service like ECS/EKS?</w:t>
      </w:r>
    </w:p>
    <w:p>
      <w:pPr>
        <w:spacing w:after="80"/>
        <w:ind w:left="283"/>
      </w:pPr>
      <w:r>
        <w:rPr>
          <w:rFonts w:ascii="Calibri" w:hAnsi="Calibri"/>
          <w:b/>
          <w:color w:val="555F6B"/>
        </w:rPr>
        <w:t xml:space="preserve">A  </w:t>
      </w:r>
      <w:r>
        <w:rPr>
          <w:rFonts w:ascii="Calibri" w:hAnsi="Calibri"/>
          <w:color w:val="22272E"/>
          <w:sz w:val="21"/>
        </w:rPr>
        <w:t>Isolation was the priority for this project's scope: a compromised or overloaded build/analysis server cannot directly affect production, and vice-versa. A managed container-orchestration service like ECS/EKS would add real value at higher scale (auto-scaling, rolling deploys, self-healing), but was out of scope for a single-service hobby-scale deployment on a student budget.</w:t>
      </w:r>
    </w:p>
    <w:p>
      <w:pPr>
        <w:spacing w:before="200" w:after="40"/>
      </w:pPr>
      <w:r>
        <w:rPr>
          <w:rFonts w:ascii="Calibri" w:hAnsi="Calibri"/>
          <w:b/>
          <w:color w:val="A37614"/>
          <w:sz w:val="22"/>
        </w:rPr>
        <w:t xml:space="preserve">Q  </w:t>
      </w:r>
      <w:r>
        <w:rPr>
          <w:rFonts w:ascii="Calibri" w:hAnsi="Calibri"/>
          <w:b/>
          <w:color w:val="14213D"/>
          <w:sz w:val="22"/>
        </w:rPr>
        <w:t>What is the security exposure of leaving StrictHostKeyChecking=no on the Deploy SSH call?</w:t>
      </w:r>
    </w:p>
    <w:p>
      <w:pPr>
        <w:spacing w:after="80"/>
        <w:ind w:left="283"/>
      </w:pPr>
      <w:r>
        <w:rPr>
          <w:rFonts w:ascii="Calibri" w:hAnsi="Calibri"/>
          <w:b/>
          <w:color w:val="555F6B"/>
        </w:rPr>
        <w:t xml:space="preserve">A  </w:t>
      </w:r>
      <w:r>
        <w:rPr>
          <w:rFonts w:ascii="Calibri" w:hAnsi="Calibri"/>
          <w:color w:val="22272E"/>
          <w:sz w:val="21"/>
        </w:rPr>
        <w:t>It removes protection against a man-in-the-middle attack on that specific connection, since Jenkins never verifies the deployment server's host key against a known-hosts entry. It is a common convenience trade-off in automation; a more defensible version would pre-seed the known_hosts file with the server's real fingerprint once, instead of disabling the check entirely.</w:t>
      </w:r>
    </w:p>
    <w:p>
      <w:pPr>
        <w:spacing w:before="200" w:after="40"/>
      </w:pPr>
      <w:r>
        <w:rPr>
          <w:rFonts w:ascii="Calibri" w:hAnsi="Calibri"/>
          <w:b/>
          <w:color w:val="A37614"/>
          <w:sz w:val="22"/>
        </w:rPr>
        <w:t xml:space="preserve">Q  </w:t>
      </w:r>
      <w:r>
        <w:rPr>
          <w:rFonts w:ascii="Calibri" w:hAnsi="Calibri"/>
          <w:b/>
          <w:color w:val="14213D"/>
          <w:sz w:val="22"/>
        </w:rPr>
        <w:t>Why SSH + docker compose instead of a container registry and orchestrator?</w:t>
      </w:r>
    </w:p>
    <w:p>
      <w:pPr>
        <w:spacing w:after="80"/>
        <w:ind w:left="283"/>
      </w:pPr>
      <w:r>
        <w:rPr>
          <w:rFonts w:ascii="Calibri" w:hAnsi="Calibri"/>
          <w:b/>
          <w:color w:val="555F6B"/>
        </w:rPr>
        <w:t xml:space="preserve">A  </w:t>
      </w:r>
      <w:r>
        <w:rPr>
          <w:rFonts w:ascii="Calibri" w:hAnsi="Calibri"/>
          <w:color w:val="22272E"/>
          <w:sz w:val="21"/>
        </w:rPr>
        <w:t>It matches the project's scale — one deployment target, one docker-compose.yml. Pushing images to a registry (e.g. ECR) and pulling them on the target would remove the need to git pull and rebuild on the production box itself, which is a reasonable next step as the system grows.</w:t>
      </w:r>
    </w:p>
    <w:p>
      <w:pPr>
        <w:spacing w:before="280" w:after="80"/>
      </w:pPr>
      <w:r>
        <w:rPr>
          <w:rFonts w:ascii="Cambria" w:hAnsi="Cambria"/>
          <w:b/>
          <w:color w:val="A37614"/>
          <w:sz w:val="27"/>
        </w:rPr>
        <w:t>5.6  Security &amp; credentials</w:t>
      </w:r>
    </w:p>
    <w:p>
      <w:pPr>
        <w:spacing w:before="200" w:after="40"/>
      </w:pPr>
      <w:r>
        <w:rPr>
          <w:rFonts w:ascii="Calibri" w:hAnsi="Calibri"/>
          <w:b/>
          <w:color w:val="A37614"/>
          <w:sz w:val="22"/>
        </w:rPr>
        <w:t xml:space="preserve">Q  </w:t>
      </w:r>
      <w:r>
        <w:rPr>
          <w:rFonts w:ascii="Calibri" w:hAnsi="Calibri"/>
          <w:b/>
          <w:color w:val="14213D"/>
          <w:sz w:val="22"/>
        </w:rPr>
        <w:t>How are secrets kept out of the Jenkinsfile and out of git?</w:t>
      </w:r>
    </w:p>
    <w:p>
      <w:pPr>
        <w:spacing w:after="80"/>
        <w:ind w:left="283"/>
      </w:pPr>
      <w:r>
        <w:rPr>
          <w:rFonts w:ascii="Calibri" w:hAnsi="Calibri"/>
          <w:b/>
          <w:color w:val="555F6B"/>
        </w:rPr>
        <w:t xml:space="preserve">A  </w:t>
      </w:r>
      <w:r>
        <w:rPr>
          <w:rFonts w:ascii="Calibri" w:hAnsi="Calibri"/>
          <w:color w:val="22272E"/>
          <w:sz w:val="21"/>
        </w:rPr>
        <w:t>Two Jenkins Credentials Store entries — sonar-token (secret text) and ec2-ssh-key (SSH private key) — are referenced only by ID (credentials('sonar-token'), sshagent(credentials: ['ec2-ssh-key'])). The actual secret values live only inside Jenkins' credential store, are injected at runtime, and Jenkins masks the token in console output. The private key file itself (satyam.pem, used for manual/admin access) is also excluded from version control via .gitignore.</w:t>
      </w:r>
    </w:p>
    <w:p>
      <w:pPr>
        <w:spacing w:before="200" w:after="40"/>
      </w:pPr>
      <w:r>
        <w:rPr>
          <w:rFonts w:ascii="Calibri" w:hAnsi="Calibri"/>
          <w:b/>
          <w:color w:val="A37614"/>
          <w:sz w:val="22"/>
        </w:rPr>
        <w:t xml:space="preserve">Q  </w:t>
      </w:r>
      <w:r>
        <w:rPr>
          <w:rFonts w:ascii="Calibri" w:hAnsi="Calibri"/>
          <w:b/>
          <w:color w:val="14213D"/>
          <w:sz w:val="22"/>
        </w:rPr>
        <w:t>What would you improve about credential handling here?</w:t>
      </w:r>
    </w:p>
    <w:p>
      <w:pPr>
        <w:spacing w:after="80"/>
        <w:ind w:left="283"/>
      </w:pPr>
      <w:r>
        <w:rPr>
          <w:rFonts w:ascii="Calibri" w:hAnsi="Calibri"/>
          <w:b/>
          <w:color w:val="555F6B"/>
        </w:rPr>
        <w:t xml:space="preserve">A  </w:t>
      </w:r>
      <w:r>
        <w:rPr>
          <w:rFonts w:ascii="Calibri" w:hAnsi="Calibri"/>
          <w:color w:val="22272E"/>
          <w:sz w:val="21"/>
        </w:rPr>
        <w:t>Add waitForQualityGate() so a failed analysis really blocks deployment; replace StrictHostKeyChecking=no with a pinned known_hosts entry; and consider rotating the SSH deploy key on a schedule rather than treating it as permanent.</w:t>
      </w:r>
    </w:p>
    <w:p>
      <w:pPr>
        <w:spacing w:before="280" w:after="80"/>
      </w:pPr>
      <w:r>
        <w:rPr>
          <w:rFonts w:ascii="Cambria" w:hAnsi="Cambria"/>
          <w:b/>
          <w:color w:val="A37614"/>
          <w:sz w:val="27"/>
        </w:rPr>
        <w:t>5.7  Testing depth (an honest gap)</w:t>
      </w:r>
    </w:p>
    <w:p>
      <w:pPr>
        <w:spacing w:before="200" w:after="40"/>
      </w:pPr>
      <w:r>
        <w:rPr>
          <w:rFonts w:ascii="Calibri" w:hAnsi="Calibri"/>
          <w:b/>
          <w:color w:val="A37614"/>
          <w:sz w:val="22"/>
        </w:rPr>
        <w:t xml:space="preserve">Q  </w:t>
      </w:r>
      <w:r>
        <w:rPr>
          <w:rFonts w:ascii="Calibri" w:hAnsi="Calibri"/>
          <w:b/>
          <w:color w:val="14213D"/>
          <w:sz w:val="22"/>
        </w:rPr>
        <w:t>Is there real automated testing in this pipeline, or just a syntax check?</w:t>
      </w:r>
    </w:p>
    <w:p>
      <w:pPr>
        <w:spacing w:after="80"/>
        <w:ind w:left="283"/>
      </w:pPr>
      <w:r>
        <w:rPr>
          <w:rFonts w:ascii="Calibri" w:hAnsi="Calibri"/>
          <w:b/>
          <w:color w:val="555F6B"/>
        </w:rPr>
        <w:t xml:space="preserve">A  </w:t>
      </w:r>
      <w:r>
        <w:rPr>
          <w:rFonts w:ascii="Calibri" w:hAnsi="Calibri"/>
          <w:color w:val="22272E"/>
          <w:sz w:val="21"/>
        </w:rPr>
        <w:t>Currently just a syntax check — python -m py_compile on two files. The Jenkinsfile itself has a comment flagging this: “basic syntax check, swap for pytest when tests are added”. There is no unit-test stage and no coverage gate yet; that is the most honest limitation to name if asked directly ‘what testing does this pipeline do?’</w:t>
      </w:r>
    </w:p>
    <w:p>
      <w:pPr>
        <w:spacing w:before="280" w:after="80"/>
      </w:pPr>
      <w:r>
        <w:rPr>
          <w:rFonts w:ascii="Cambria" w:hAnsi="Cambria"/>
          <w:b/>
          <w:color w:val="A37614"/>
          <w:sz w:val="27"/>
        </w:rPr>
        <w:t>5.8  Curveball / “what would you improve” questions</w:t>
      </w:r>
    </w:p>
    <w:p>
      <w:pPr>
        <w:spacing w:before="200" w:after="40"/>
      </w:pPr>
      <w:r>
        <w:rPr>
          <w:rFonts w:ascii="Calibri" w:hAnsi="Calibri"/>
          <w:b/>
          <w:color w:val="A37614"/>
          <w:sz w:val="22"/>
        </w:rPr>
        <w:t xml:space="preserve">Q  </w:t>
      </w:r>
      <w:r>
        <w:rPr>
          <w:rFonts w:ascii="Calibri" w:hAnsi="Calibri"/>
          <w:b/>
          <w:color w:val="14213D"/>
          <w:sz w:val="22"/>
        </w:rPr>
        <w:t>What happens if two commits are pushed to main within seconds of each other?</w:t>
      </w:r>
    </w:p>
    <w:p>
      <w:pPr>
        <w:spacing w:after="80"/>
        <w:ind w:left="283"/>
      </w:pPr>
      <w:r>
        <w:rPr>
          <w:rFonts w:ascii="Calibri" w:hAnsi="Calibri"/>
          <w:b/>
          <w:color w:val="555F6B"/>
        </w:rPr>
        <w:t xml:space="preserve">A  </w:t>
      </w:r>
      <w:r>
        <w:rPr>
          <w:rFonts w:ascii="Calibri" w:hAnsi="Calibri"/>
          <w:color w:val="22272E"/>
          <w:sz w:val="21"/>
        </w:rPr>
        <w:t>Jenkins queues concurrent builds of the same job by default; nothing in this Jenkinsfile (e.g. no disableConcurrentBuilds()) explicitly prevents overlapping runs sharing the workspace, so back-to-back triggers could race on the same checkout. Adding options { disableConcurrentBuilds() } would be a safe, small improvement.</w:t>
      </w:r>
    </w:p>
    <w:p>
      <w:pPr>
        <w:spacing w:before="200" w:after="40"/>
      </w:pPr>
      <w:r>
        <w:rPr>
          <w:rFonts w:ascii="Calibri" w:hAnsi="Calibri"/>
          <w:b/>
          <w:color w:val="A37614"/>
          <w:sz w:val="22"/>
        </w:rPr>
        <w:t xml:space="preserve">Q  </w:t>
      </w:r>
      <w:r>
        <w:rPr>
          <w:rFonts w:ascii="Calibri" w:hAnsi="Calibri"/>
          <w:b/>
          <w:color w:val="14213D"/>
          <w:sz w:val="22"/>
        </w:rPr>
        <w:t>Is this a zero-downtime deployment?</w:t>
      </w:r>
    </w:p>
    <w:p>
      <w:pPr>
        <w:spacing w:after="80"/>
        <w:ind w:left="283"/>
      </w:pPr>
      <w:r>
        <w:rPr>
          <w:rFonts w:ascii="Calibri" w:hAnsi="Calibri"/>
          <w:b/>
          <w:color w:val="555F6B"/>
        </w:rPr>
        <w:t xml:space="preserve">A  </w:t>
      </w:r>
      <w:r>
        <w:rPr>
          <w:rFonts w:ascii="Calibri" w:hAnsi="Calibri"/>
          <w:color w:val="22272E"/>
          <w:sz w:val="21"/>
        </w:rPr>
        <w:t>No — docker compose down stops the running containers before docker compose up --build starts the new ones, so there is a short window where the application is unreachable. A blue-green or rolling strategy would remove that gap.</w:t>
      </w:r>
    </w:p>
    <w:p>
      <w:pPr>
        <w:spacing w:before="200" w:after="40"/>
      </w:pPr>
      <w:r>
        <w:rPr>
          <w:rFonts w:ascii="Calibri" w:hAnsi="Calibri"/>
          <w:b/>
          <w:color w:val="A37614"/>
          <w:sz w:val="22"/>
        </w:rPr>
        <w:t xml:space="preserve">Q  </w:t>
      </w:r>
      <w:r>
        <w:rPr>
          <w:rFonts w:ascii="Calibri" w:hAnsi="Calibri"/>
          <w:b/>
          <w:color w:val="14213D"/>
          <w:sz w:val="22"/>
        </w:rPr>
        <w:t>If you had one more sprint, what's the single highest-value change you'd make?</w:t>
      </w:r>
      <w:r>
        <w:rPr>
          <w:i/>
          <w:color w:val="555F6B"/>
          <w:sz w:val="18"/>
        </w:rPr>
        <w:t xml:space="preserve">   [good closing answer]</w:t>
      </w:r>
    </w:p>
    <w:p>
      <w:pPr>
        <w:spacing w:after="80"/>
        <w:ind w:left="283"/>
      </w:pPr>
      <w:r>
        <w:rPr>
          <w:rFonts w:ascii="Calibri" w:hAnsi="Calibri"/>
          <w:b/>
          <w:color w:val="555F6B"/>
        </w:rPr>
        <w:t xml:space="preserve">A  </w:t>
      </w:r>
      <w:r>
        <w:rPr>
          <w:rFonts w:ascii="Calibri" w:hAnsi="Calibri"/>
          <w:color w:val="22272E"/>
          <w:sz w:val="21"/>
        </w:rPr>
        <w:t>Wire up an actual Quality Gate wait step so a failing SonarQube analysis provably blocks deployment — right now that link is the biggest gap between what the project report claims and what the Jenkinsfile enforces.</w:t>
      </w:r>
    </w:p>
    <w:p>
      <w:r>
        <w:br w:type="page"/>
      </w:r>
    </w:p>
    <w:p>
      <w:pPr>
        <w:spacing w:before="440" w:after="80"/>
        <w:pBdr>
          <w:bottom w:val="single" w:sz="10" w:space="4" w:color="A37614"/>
        </w:pBdr>
      </w:pPr>
      <w:r>
        <w:rPr>
          <w:rFonts w:ascii="Cambria" w:hAnsi="Cambria"/>
          <w:b/>
          <w:color w:val="14213D"/>
          <w:sz w:val="36"/>
        </w:rPr>
        <w:t>QUICK-REFERENCE GLOSSARY</w:t>
      </w:r>
    </w:p>
    <w:tbl>
      <w:tblPr>
        <w:tblStyle w:val="LightGrid-Accent1"/>
        <w:tblW w:type="auto" w:w="0"/>
        <w:tblLayout w:type="fixed"/>
        <w:tblLook w:firstColumn="1" w:firstRow="1" w:lastColumn="0" w:lastRow="0" w:noHBand="0" w:noVBand="1" w:val="04A0"/>
      </w:tblPr>
      <w:tblGrid>
        <w:gridCol w:w="2551"/>
        <w:gridCol w:w="6690"/>
      </w:tblGrid>
      <w:tr>
        <w:tc>
          <w:tcPr>
            <w:tcW w:type="dxa" w:w="2551"/>
          </w:tcPr>
          <w:p>
            <w:r>
              <w:rPr>
                <w:b/>
                <w:color w:val="14213D"/>
                <w:sz w:val="20"/>
              </w:rPr>
              <w:t>Declarative pipeline</w:t>
            </w:r>
          </w:p>
        </w:tc>
        <w:tc>
          <w:tcPr>
            <w:tcW w:type="dxa" w:w="6690"/>
          </w:tcPr>
          <w:p>
            <w:r>
              <w:rPr>
                <w:sz w:val="20"/>
              </w:rPr>
              <w:t>A structured Jenkinsfile format (pipeline/agent/stages/steps/post) as opposed to free-form scripted Groovy.</w:t>
            </w:r>
          </w:p>
        </w:tc>
      </w:tr>
      <w:tr>
        <w:tc>
          <w:tcPr>
            <w:tcW w:type="dxa" w:w="2551"/>
          </w:tcPr>
          <w:p>
            <w:r>
              <w:rPr>
                <w:b/>
                <w:color w:val="14213D"/>
                <w:sz w:val="20"/>
              </w:rPr>
              <w:t>Docker agent</w:t>
            </w:r>
          </w:p>
        </w:tc>
        <w:tc>
          <w:tcPr>
            <w:tcW w:type="dxa" w:w="6690"/>
          </w:tcPr>
          <w:p>
            <w:r>
              <w:rPr>
                <w:sz w:val="20"/>
              </w:rPr>
              <w:t>A stage-scoped, disposable container Jenkins runs the stage's steps inside.</w:t>
            </w:r>
          </w:p>
        </w:tc>
      </w:tr>
      <w:tr>
        <w:tc>
          <w:tcPr>
            <w:tcW w:type="dxa" w:w="2551"/>
          </w:tcPr>
          <w:p>
            <w:r>
              <w:rPr>
                <w:b/>
                <w:color w:val="14213D"/>
                <w:sz w:val="20"/>
              </w:rPr>
              <w:t>reuseNode</w:t>
            </w:r>
          </w:p>
        </w:tc>
        <w:tc>
          <w:tcPr>
            <w:tcW w:type="dxa" w:w="6690"/>
          </w:tcPr>
          <w:p>
            <w:r>
              <w:rPr>
                <w:sz w:val="20"/>
              </w:rPr>
              <w:t>Makes a Docker agent share the workspace already checked out on the current node, instead of allocating a new one.</w:t>
            </w:r>
          </w:p>
        </w:tc>
      </w:tr>
      <w:tr>
        <w:tc>
          <w:tcPr>
            <w:tcW w:type="dxa" w:w="2551"/>
          </w:tcPr>
          <w:p>
            <w:r>
              <w:rPr>
                <w:b/>
                <w:color w:val="14213D"/>
                <w:sz w:val="20"/>
              </w:rPr>
              <w:t>Quality Gate</w:t>
            </w:r>
          </w:p>
        </w:tc>
        <w:tc>
          <w:tcPr>
            <w:tcW w:type="dxa" w:w="6690"/>
          </w:tcPr>
          <w:p>
            <w:r>
              <w:rPr>
                <w:sz w:val="20"/>
              </w:rPr>
              <w:t>SonarQube's single pass/fail verdict on a project, based on configurable metric thresholds.</w:t>
            </w:r>
          </w:p>
        </w:tc>
      </w:tr>
      <w:tr>
        <w:tc>
          <w:tcPr>
            <w:tcW w:type="dxa" w:w="2551"/>
          </w:tcPr>
          <w:p>
            <w:r>
              <w:rPr>
                <w:b/>
                <w:color w:val="14213D"/>
                <w:sz w:val="20"/>
              </w:rPr>
              <w:t>Credentials binding</w:t>
            </w:r>
          </w:p>
        </w:tc>
        <w:tc>
          <w:tcPr>
            <w:tcW w:type="dxa" w:w="6690"/>
          </w:tcPr>
          <w:p>
            <w:r>
              <w:rPr>
                <w:sz w:val="20"/>
              </w:rPr>
              <w:t>Jenkins' mechanism (credentials(), sshagent()) for injecting secrets at runtime without hardcoding them.</w:t>
            </w:r>
          </w:p>
        </w:tc>
      </w:tr>
      <w:tr>
        <w:tc>
          <w:tcPr>
            <w:tcW w:type="dxa" w:w="2551"/>
          </w:tcPr>
          <w:p>
            <w:r>
              <w:rPr>
                <w:b/>
                <w:color w:val="14213D"/>
                <w:sz w:val="20"/>
              </w:rPr>
              <w:t>sshagent</w:t>
            </w:r>
          </w:p>
        </w:tc>
        <w:tc>
          <w:tcPr>
            <w:tcW w:type="dxa" w:w="6690"/>
          </w:tcPr>
          <w:p>
            <w:r>
              <w:rPr>
                <w:sz w:val="20"/>
              </w:rPr>
              <w:t>A Jenkins plugin/step that loads an SSH private key into a temporary agent for the duration of a block.</w:t>
            </w:r>
          </w:p>
        </w:tc>
      </w:tr>
      <w:tr>
        <w:tc>
          <w:tcPr>
            <w:tcW w:type="dxa" w:w="2551"/>
          </w:tcPr>
          <w:p>
            <w:r>
              <w:rPr>
                <w:b/>
                <w:color w:val="14213D"/>
                <w:sz w:val="20"/>
              </w:rPr>
              <w:t>Webhook</w:t>
            </w:r>
          </w:p>
        </w:tc>
        <w:tc>
          <w:tcPr>
            <w:tcW w:type="dxa" w:w="6690"/>
          </w:tcPr>
          <w:p>
            <w:r>
              <w:rPr>
                <w:sz w:val="20"/>
              </w:rPr>
              <w:t>An HTTP callback GitHub sends to Jenkins on push, so Jenkins reacts instantly instead of polling.</w:t>
            </w:r>
          </w:p>
        </w:tc>
      </w:tr>
      <w:tr>
        <w:tc>
          <w:tcPr>
            <w:tcW w:type="dxa" w:w="2551"/>
          </w:tcPr>
          <w:p>
            <w:r>
              <w:rPr>
                <w:b/>
                <w:color w:val="14213D"/>
                <w:sz w:val="20"/>
              </w:rPr>
              <w:t>cleanWs()</w:t>
            </w:r>
          </w:p>
        </w:tc>
        <w:tc>
          <w:tcPr>
            <w:tcW w:type="dxa" w:w="6690"/>
          </w:tcPr>
          <w:p>
            <w:r>
              <w:rPr>
                <w:sz w:val="20"/>
              </w:rPr>
              <w:t>Workspace Cleanup plugin step that deletes the build workspace contents.</w:t>
            </w:r>
          </w:p>
        </w:tc>
      </w:tr>
      <w:tr>
        <w:tc>
          <w:tcPr>
            <w:tcW w:type="dxa" w:w="2551"/>
          </w:tcPr>
          <w:p>
            <w:r>
              <w:rPr>
                <w:b/>
                <w:color w:val="14213D"/>
                <w:sz w:val="20"/>
              </w:rPr>
              <w:t>Branch guard (when/expression)</w:t>
            </w:r>
          </w:p>
        </w:tc>
        <w:tc>
          <w:tcPr>
            <w:tcW w:type="dxa" w:w="6690"/>
          </w:tcPr>
          <w:p>
            <w:r>
              <w:rPr>
                <w:sz w:val="20"/>
              </w:rPr>
              <w:t>A declarative-pipeline condition that only runs a stage when an expression — here, the branch name — is true.</w:t>
            </w:r>
          </w:p>
        </w:tc>
      </w:tr>
    </w:tbl>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7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