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Twitter API</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Wat is het?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Twitter API is een Application Programming Interface. Dit is een collectie van functies en procedures die je toestaan om in applicaties de data van Twitter te gaan gebruiken. Dit zijn bijna alle functies van Twitter (tweets, followers, ...). Het werkt met het HTTP protocol.</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Hoe gebruik je het?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zijn heel veel manieren om de Twitter API te gebruiken. Je kan een tweetknop op je website zetten, een followknop en nog veel meer. Om deze te implementeren heb je een API key nodig. Dit is een string die een beveiligde handtekening meegeeft wanneer je iets van Twitter opvraagt. Deze API heeft verschillende objecten. De 4 hoofd objecten zijn Tweets, Users, Entities en Places. Als je de data van een bepaalde user nodig hebt, moet je toestemming vragen aan deze user. Deze kan ook gebruikt worden om een newsfeed weer te geven.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Terms of 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Je mag niks voor andere mensen tweeten zonder dat zij hier iets van weten.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Je mag de data van Twitter nergens opslaan. Je mag deze wel opvragen.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Je moet per project een verschillende API key aanvragen.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Respecteer de privacy van Twitter users, je mag hun informatie niet zomaar vrijgeven.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Je mag niet te veel posten (spammy automation).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Je mag Twitter niet kopiëren.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zijn alleen de terms of use die voor ons toepasselijk zijn.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Ons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ons project gebruiken we de Twitter API om een korte newsfeed te laten zien op de webapp.</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link naar de Twitter API documentation: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https://dev.twitter.com/overview/documentation</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link naar de Twitter API: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https://dev.twitter.com/</w:t>
        </w:r>
      </w:hyperlink>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twitter.com/overview/documentation" Id="docRId0" Type="http://schemas.openxmlformats.org/officeDocument/2006/relationships/hyperlink" /><Relationship TargetMode="External" Target="https://dev.twitter.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