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2" w:line="621" w:lineRule="auto"/>
        <w:ind w:left="1709" w:right="1966" w:firstLine="0"/>
        <w:jc w:val="center"/>
        <w:rPr>
          <w:rFonts w:ascii="Arial" w:cs="Arial" w:eastAsia="Arial" w:hAnsi="Arial"/>
          <w:b w:val="1"/>
          <w:bCs w:val="1"/>
          <w:sz w:val="24"/>
          <w:szCs w:val="24"/>
        </w:rPr>
      </w:pPr>
      <w:r>
        <w:rPr>
          <w:rFonts w:ascii="Arial" w:cs="Arial" w:eastAsia="Arial" w:hAnsi="Arial"/>
          <w:b w:val="1"/>
          <w:bCs w:val="1"/>
          <w:sz w:val="24"/>
          <w:szCs w:val="24"/>
          <w:rtl w:val="0"/>
        </w:rPr>
        <w:t xml:space="preserve">CORPORACION TECNOLOGICA INDUSTRIAL COLOMBIANA</w:t>
      </w:r>
    </w:p>
    <w:p w:rsidR="00000000" w:rsidDel="00000000" w:rsidP="00000000" w:rsidRDefault="00000000" w:rsidRPr="00000000" w14:paraId="00000002">
      <w:pPr>
        <w:spacing w:before="72" w:line="621" w:lineRule="auto"/>
        <w:ind w:left="1709" w:right="1966" w:firstLine="0"/>
        <w:jc w:val="center"/>
        <w:rPr>
          <w:rFonts w:ascii="Arial" w:cs="Arial" w:eastAsia="Arial" w:hAnsi="Arial"/>
          <w:b w:val="1"/>
          <w:bCs w:val="1"/>
          <w:sz w:val="24"/>
          <w:szCs w:val="24"/>
        </w:rPr>
      </w:pPr>
      <w:r>
        <w:rPr>
          <w:rtl w:val="0"/>
        </w:rPr>
      </w:r>
    </w:p>
    <w:p w:rsidR="00000000" w:rsidDel="00000000" w:rsidP="00000000" w:rsidRDefault="00000000" w:rsidRPr="00000000" w14:paraId="00000003">
      <w:pPr>
        <w:spacing w:before="72" w:line="621" w:lineRule="auto"/>
        <w:ind w:left="1709" w:right="1966" w:firstLine="0"/>
        <w:jc w:val="center"/>
        <w:rPr>
          <w:rFonts w:ascii="Arial" w:cs="Arial" w:eastAsia="Arial" w:hAnsi="Arial"/>
          <w:b w:val="1"/>
          <w:bCs w:val="1"/>
          <w:sz w:val="24"/>
          <w:szCs w:val="24"/>
        </w:rPr>
      </w:pPr>
      <w:r>
        <w:rPr>
          <w:rFonts w:ascii="Arial" w:cs="Arial" w:eastAsia="Arial" w:hAnsi="Arial"/>
          <w:b w:val="1"/>
          <w:bCs w:val="1"/>
          <w:sz w:val="24"/>
          <w:szCs w:val="24"/>
          <w:rtl w:val="0"/>
        </w:rPr>
        <w:t xml:space="preserve">TEINCO</w:t>
      </w:r>
    </w:p>
    <w:p w:rsidR="00000000" w:rsidDel="00000000" w:rsidP="00000000" w:rsidRDefault="00000000" w:rsidRPr="00000000" w14:paraId="00000004">
      <w:pPr>
        <w:spacing w:before="72" w:line="621" w:lineRule="auto"/>
        <w:ind w:left="0" w:right="1966" w:firstLine="0"/>
        <w:jc w:val="left"/>
        <w:rPr>
          <w:rFonts w:ascii="Arial" w:cs="Arial" w:eastAsia="Arial" w:hAnsi="Arial"/>
          <w:b w:val="1"/>
          <w:bCs w:val="1"/>
          <w:sz w:val="24"/>
          <w:szCs w:val="24"/>
        </w:rPr>
      </w:pPr>
      <w:r>
        <w:rPr>
          <w:rtl w:val="0"/>
        </w:rPr>
      </w:r>
    </w:p>
    <w:p w:rsidR="00000000" w:rsidDel="00000000" w:rsidP="00000000" w:rsidRDefault="00000000" w:rsidRPr="00000000" w14:paraId="00000005">
      <w:pPr>
        <w:spacing w:before="72" w:line="621" w:lineRule="auto"/>
        <w:ind w:left="0" w:right="1966" w:firstLine="0"/>
        <w:jc w:val="center"/>
        <w:rPr>
          <w:rFonts w:ascii="Arial" w:cs="Arial" w:eastAsia="Arial" w:hAnsi="Arial"/>
          <w:b w:val="1"/>
          <w:bCs w:val="1"/>
          <w:sz w:val="24"/>
          <w:szCs w:val="24"/>
        </w:rPr>
      </w:pPr>
      <w:r>
        <w:rPr>
          <w:rFonts w:ascii="Arial" w:cs="Arial" w:eastAsia="Arial" w:hAnsi="Arial"/>
          <w:b w:val="1"/>
          <w:bCs w:val="1"/>
          <w:sz w:val="24"/>
          <w:szCs w:val="24"/>
          <w:rtl w:val="0"/>
        </w:rPr>
        <w:t xml:space="preserve">                           TOKYOICE</w:t>
      </w:r>
    </w:p>
    <w:p w:rsidR="00000000" w:rsidDel="00000000" w:rsidP="00000000" w:rsidRDefault="00000000" w:rsidRPr="00000000" w14:paraId="00000006">
      <w:pPr>
        <w:spacing w:before="72" w:line="621" w:lineRule="auto"/>
        <w:ind w:left="0" w:right="1966" w:firstLine="0"/>
        <w:jc w:val="left"/>
        <w:rPr>
          <w:rFonts w:ascii="Arial" w:cs="Arial" w:eastAsia="Arial" w:hAnsi="Arial"/>
          <w:b w:val="1"/>
          <w:bCs w:val="1"/>
          <w:sz w:val="24"/>
          <w:szCs w:val="24"/>
        </w:rPr>
      </w:pPr>
      <w:r>
        <w:rPr>
          <w:rtl w:val="0"/>
        </w:rPr>
      </w:r>
    </w:p>
    <w:p w:rsidR="00000000" w:rsidDel="00000000" w:rsidP="00000000" w:rsidRDefault="00000000" w:rsidRPr="00000000" w14:paraId="00000007">
      <w:pPr>
        <w:spacing w:before="72" w:line="621" w:lineRule="auto"/>
        <w:ind w:left="1709" w:right="1966" w:firstLine="0"/>
        <w:jc w:val="center"/>
        <w:rPr>
          <w:rFonts w:ascii="Arial" w:cs="Arial" w:eastAsia="Arial" w:hAnsi="Arial"/>
          <w:b w:val="1"/>
          <w:bCs w:val="1"/>
          <w:sz w:val="24"/>
          <w:szCs w:val="24"/>
        </w:rPr>
      </w:pPr>
      <w:r>
        <w:rPr>
          <w:rtl w:val="0"/>
        </w:rPr>
      </w:r>
    </w:p>
    <w:p w:rsidR="00000000" w:rsidDel="00000000" w:rsidP="00000000" w:rsidRDefault="00000000" w:rsidRPr="00000000" w14:paraId="00000008">
      <w:pPr>
        <w:ind w:left="1709" w:right="2034" w:firstLine="0"/>
        <w:jc w:val="center"/>
        <w:rPr>
          <w:rFonts w:ascii="Arial" w:cs="Arial" w:eastAsia="Arial" w:hAnsi="Arial"/>
          <w:b w:val="1"/>
          <w:bCs w:val="1"/>
          <w:sz w:val="24"/>
          <w:szCs w:val="24"/>
        </w:rPr>
      </w:pPr>
      <w:r>
        <w:rPr>
          <w:rFonts w:ascii="Arial" w:cs="Arial" w:eastAsia="Arial" w:hAnsi="Arial"/>
          <w:b w:val="1"/>
          <w:bCs w:val="1"/>
          <w:sz w:val="24"/>
          <w:szCs w:val="24"/>
          <w:rtl w:val="0"/>
        </w:rPr>
        <w:t xml:space="preserve">MIGUEL ANGEL LOZANO MONTENEGRO</w:t>
      </w:r>
    </w:p>
    <w:p w:rsidR="00000000" w:rsidDel="00000000" w:rsidP="00000000" w:rsidRDefault="00000000" w:rsidRPr="00000000" w14:paraId="00000009">
      <w:pPr>
        <w:ind w:left="1709" w:right="2034" w:firstLine="0"/>
        <w:jc w:val="center"/>
        <w:rPr>
          <w:rFonts w:ascii="Arial" w:cs="Arial" w:eastAsia="Arial" w:hAnsi="Arial"/>
          <w:b w:val="1"/>
          <w:bCs w:val="1"/>
          <w:sz w:val="24"/>
          <w:szCs w:val="24"/>
        </w:rPr>
      </w:pPr>
      <w:r>
        <w:rPr>
          <w:rtl w:val="0"/>
        </w:rPr>
      </w:r>
    </w:p>
    <w:p w:rsidR="00000000" w:rsidDel="00000000" w:rsidP="00000000" w:rsidRDefault="00000000" w:rsidRPr="00000000" w14:paraId="0000000A">
      <w:pPr>
        <w:ind w:left="1709" w:right="2034" w:firstLine="0"/>
        <w:jc w:val="center"/>
        <w:rPr>
          <w:rFonts w:ascii="Arial" w:cs="Arial" w:eastAsia="Arial" w:hAnsi="Arial"/>
          <w:b w:val="1"/>
          <w:bCs w:val="1"/>
          <w:sz w:val="24"/>
          <w:szCs w:val="24"/>
        </w:rPr>
      </w:pPr>
      <w:r>
        <w:rPr>
          <w:rtl w:val="0"/>
        </w:rPr>
      </w:r>
    </w:p>
    <w:p w:rsidR="00000000" w:rsidDel="00000000" w:rsidP="00000000" w:rsidRDefault="00000000" w:rsidRPr="00000000" w14:paraId="0000000B">
      <w:pPr>
        <w:ind w:left="1709" w:right="2034" w:firstLine="0"/>
        <w:jc w:val="center"/>
        <w:rPr>
          <w:rFonts w:ascii="Arial" w:cs="Arial" w:eastAsia="Arial" w:hAnsi="Arial"/>
          <w:b w:val="1"/>
          <w:bCs w:val="1"/>
          <w:sz w:val="24"/>
          <w:szCs w:val="24"/>
        </w:rPr>
      </w:pPr>
      <w:r>
        <w:rPr>
          <w:rtl w:val="0"/>
        </w:rPr>
      </w:r>
    </w:p>
    <w:p w:rsidR="00000000" w:rsidDel="00000000" w:rsidP="00000000" w:rsidRDefault="00000000" w:rsidRPr="00000000" w14:paraId="0000000C">
      <w:pPr>
        <w:ind w:left="1709" w:right="2034" w:firstLine="0"/>
        <w:jc w:val="center"/>
        <w:rPr>
          <w:rFonts w:ascii="Arial" w:cs="Arial" w:eastAsia="Arial" w:hAnsi="Arial"/>
          <w:b w:val="1"/>
          <w:bCs w:val="1"/>
          <w:sz w:val="24"/>
          <w:szCs w:val="24"/>
        </w:rPr>
      </w:pPr>
      <w:r>
        <w:rPr>
          <w:rtl w:val="0"/>
        </w:rPr>
      </w:r>
    </w:p>
    <w:bookmarkStart w:colFirst="0" w:colLast="0" w:name="bookmark=id.d88wnq3tte5v" w:id="0"/>
    <w:bookmarkEnd w:id="0"/>
    <w:p w:rsidR="00000000" w:rsidDel="00000000" w:rsidP="00000000" w:rsidRDefault="00000000" w:rsidRPr="00000000" w14:paraId="0000000D">
      <w:pPr>
        <w:pStyle w:val="Heading1"/>
        <w:ind w:left="1709" w:right="1979" w:firstLine="0"/>
        <w:jc w:val="center"/>
        <w:rPr/>
      </w:pPr>
      <w:r>
        <w:rPr>
          <w:rtl w:val="0"/>
        </w:rPr>
        <w:t xml:space="preserve">Elaborado por:</w:t>
      </w:r>
    </w:p>
    <w:p w:rsidR="00000000" w:rsidDel="00000000" w:rsidP="00000000" w:rsidRDefault="00000000" w:rsidRPr="00000000" w14:paraId="0000000E">
      <w:pPr>
        <w:spacing w:before="11" w:lineRule="auto"/>
        <w:ind w:left="0" w:right="572.5984251968515" w:firstLine="0"/>
        <w:jc w:val="center"/>
        <w:rPr>
          <w:sz w:val="32"/>
          <w:szCs w:val="32"/>
        </w:rPr>
      </w:pPr>
      <w:r>
        <w:rPr>
          <w:sz w:val="32"/>
          <w:szCs w:val="32"/>
          <w:rtl w:val="0"/>
        </w:rPr>
        <w:t xml:space="preserve">Juan Alejandro Canty Cardozo</w:t>
      </w:r>
    </w:p>
    <w:p w:rsidR="00000000" w:rsidDel="00000000" w:rsidP="00000000" w:rsidRDefault="00000000" w:rsidRPr="00000000" w14:paraId="0000000F">
      <w:pPr>
        <w:spacing w:before="11" w:lineRule="auto"/>
        <w:ind w:left="0" w:right="572.5984251968515" w:firstLine="0"/>
        <w:jc w:val="center"/>
        <w:rPr>
          <w:sz w:val="32"/>
          <w:szCs w:val="32"/>
        </w:rPr>
      </w:pPr>
      <w:r>
        <w:rPr>
          <w:sz w:val="32"/>
          <w:szCs w:val="32"/>
          <w:rtl w:val="0"/>
        </w:rPr>
        <w:t xml:space="preserve">Dara Stefania Guacaneme Rodriguez </w:t>
      </w:r>
    </w:p>
    <w:p w:rsidR="00000000" w:rsidDel="00000000" w:rsidP="00000000" w:rsidRDefault="00000000" w:rsidRPr="00000000" w14:paraId="00000010">
      <w:pPr>
        <w:spacing w:before="11" w:lineRule="auto"/>
        <w:ind w:left="0" w:right="572.5984251968515" w:firstLine="0"/>
        <w:jc w:val="center"/>
        <w:rPr>
          <w:sz w:val="32"/>
          <w:szCs w:val="32"/>
        </w:rPr>
      </w:pPr>
      <w:r>
        <w:rPr>
          <w:sz w:val="32"/>
          <w:szCs w:val="32"/>
          <w:rtl w:val="0"/>
        </w:rPr>
        <w:t xml:space="preserve">Santiago Gómez Ordoñez</w:t>
      </w:r>
    </w:p>
    <w:p w:rsidR="00000000" w:rsidDel="00000000" w:rsidP="00000000" w:rsidRDefault="00000000" w:rsidRPr="00000000" w14:paraId="00000011">
      <w:pPr>
        <w:spacing w:line="366" w:lineRule="auto"/>
        <w:ind w:left="1709" w:right="2242" w:firstLine="0"/>
        <w:jc w:val="center"/>
        <w:rPr>
          <w:sz w:val="32"/>
          <w:szCs w:val="32"/>
        </w:rPr>
      </w:pPr>
      <w:r>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sz w:val="32"/>
          <w:szCs w:val="32"/>
        </w:rPr>
      </w:pPr>
      <w:r>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sz w:val="32"/>
          <w:szCs w:val="32"/>
        </w:rPr>
      </w:pPr>
      <w:r>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sz w:val="32"/>
          <w:szCs w:val="32"/>
        </w:rPr>
      </w:pPr>
      <w:r>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sz w:val="32"/>
          <w:szCs w:val="32"/>
        </w:rPr>
      </w:pPr>
      <w:r>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sz w:val="32"/>
          <w:szCs w:val="32"/>
        </w:rPr>
      </w:pPr>
      <w:r>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sz w:val="32"/>
          <w:szCs w:val="32"/>
        </w:rPr>
      </w:pPr>
      <w:r>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709" w:right="2331" w:firstLine="0"/>
        <w:jc w:val="center"/>
        <w:rPr>
          <w:rFonts w:ascii="Arial" w:cs="Arial" w:eastAsia="Arial" w:hAnsi="Arial"/>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2331" w:firstLine="0"/>
        <w:jc w:val="left"/>
        <w:rPr>
          <w:rFonts w:ascii="Arial" w:cs="Arial" w:eastAsia="Arial" w:hAnsi="Arial"/>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709" w:right="2331" w:firstLine="0"/>
        <w:jc w:val="center"/>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El 5 de septiembre del 2026</w:t>
      </w:r>
    </w:p>
    <w:p w:rsidR="00000000" w:rsidDel="00000000" w:rsidP="00000000" w:rsidRDefault="00000000" w:rsidRPr="00000000" w14:paraId="0000001B">
      <w:pPr>
        <w:pageBreakBefore w:val="1"/>
        <w:jc w:val="center"/>
        <w:rPr>
          <w:rFonts w:ascii="Arial" w:cs="Arial" w:eastAsia="Arial" w:hAnsi="Arial"/>
          <w:b w:val="1"/>
          <w:bCs w:val="1"/>
          <w:sz w:val="24"/>
          <w:szCs w:val="24"/>
        </w:rPr>
      </w:pPr>
      <w:r>
        <w:rPr>
          <w:rtl w:val="0"/>
        </w:rPr>
        <w:br w:type="textWrapping"/>
      </w:r>
      <w:r>
        <w:rPr>
          <w:rFonts w:ascii="Arial" w:cs="Arial" w:eastAsia="Arial" w:hAnsi="Arial"/>
          <w:b w:val="1"/>
          <w:bCs w:val="1"/>
          <w:sz w:val="24"/>
          <w:szCs w:val="24"/>
          <w:rtl w:val="0"/>
        </w:rPr>
        <w:t xml:space="preserve">OBJETIVO:</w:t>
      </w:r>
    </w:p>
    <w:p w:rsidR="00000000" w:rsidDel="00000000" w:rsidP="00000000" w:rsidRDefault="00000000" w:rsidRPr="00000000" w14:paraId="0000001C">
      <w:pPr>
        <w:jc w:val="center"/>
        <w:rPr>
          <w:rFonts w:ascii="Arial" w:cs="Arial" w:eastAsia="Arial" w:hAnsi="Arial"/>
          <w:b w:val="1"/>
          <w:bCs w:val="1"/>
          <w:sz w:val="24"/>
          <w:szCs w:val="24"/>
        </w:rPr>
      </w:pPr>
      <w:r>
        <w:rPr>
          <w:rtl w:val="0"/>
        </w:rPr>
      </w:r>
    </w:p>
    <w:p w:rsidR="00000000" w:rsidDel="00000000" w:rsidP="00000000" w:rsidRDefault="00000000" w:rsidRPr="00000000" w14:paraId="0000001D">
      <w:pPr>
        <w:rPr>
          <w:rFonts w:ascii="Arial" w:cs="Arial" w:eastAsia="Arial" w:hAnsi="Arial"/>
          <w:b w:val="1"/>
          <w:bCs w:val="1"/>
          <w:sz w:val="24"/>
          <w:szCs w:val="24"/>
        </w:rPr>
      </w:pPr>
      <w:r>
        <w:rPr>
          <w:rtl w:val="0"/>
        </w:rPr>
      </w:r>
    </w:p>
    <w:p w:rsidR="00000000" w:rsidDel="00000000" w:rsidP="00000000" w:rsidRDefault="00000000" w:rsidRPr="00000000" w14:paraId="0000001E">
      <w:pPr>
        <w:rPr>
          <w:rFonts w:ascii="Arial" w:cs="Arial" w:eastAsia="Arial" w:hAnsi="Arial"/>
          <w:b w:val="1"/>
          <w:bCs w:val="1"/>
          <w:sz w:val="24"/>
          <w:szCs w:val="24"/>
        </w:rPr>
      </w:pPr>
      <w:r>
        <w:rPr>
          <w:rtl w:val="0"/>
        </w:rPr>
      </w:r>
    </w:p>
    <w:p w:rsidR="00000000" w:rsidDel="00000000" w:rsidP="00000000" w:rsidRDefault="00000000" w:rsidRPr="00000000" w14:paraId="0000001F">
      <w:pPr>
        <w:rPr>
          <w:rFonts w:ascii="Arial" w:cs="Arial" w:eastAsia="Arial" w:hAnsi="Arial"/>
          <w:b w:val="1"/>
          <w:bCs w:val="1"/>
          <w:sz w:val="24"/>
          <w:szCs w:val="24"/>
        </w:rPr>
      </w:pPr>
      <w:r>
        <w:rPr>
          <w:rFonts w:ascii="Arial" w:cs="Arial" w:eastAsia="Arial" w:hAnsi="Arial"/>
          <w:b w:val="1"/>
          <w:bCs w:val="1"/>
          <w:sz w:val="24"/>
          <w:szCs w:val="24"/>
          <w:rtl w:val="0"/>
        </w:rPr>
        <w:t xml:space="preserve"> GENERAL</w:t>
      </w:r>
    </w:p>
    <w:p w:rsidR="00000000" w:rsidDel="00000000" w:rsidP="00000000" w:rsidRDefault="00000000" w:rsidRPr="00000000" w14:paraId="00000020">
      <w:pPr>
        <w:rPr>
          <w:rFonts w:ascii="Arial" w:cs="Arial" w:eastAsia="Arial" w:hAnsi="Arial"/>
          <w:b w:val="1"/>
          <w:bCs w:val="1"/>
          <w:sz w:val="24"/>
          <w:szCs w:val="24"/>
        </w:rPr>
      </w:pPr>
      <w:r>
        <w:rPr>
          <w:rtl w:val="0"/>
        </w:rPr>
      </w:r>
    </w:p>
    <w:p w:rsidR="00000000" w:rsidDel="00000000" w:rsidP="00000000" w:rsidRDefault="00000000" w:rsidRPr="00000000" w14:paraId="00000021">
      <w:pPr>
        <w:spacing w:line="480" w:lineRule="auto"/>
        <w:rPr>
          <w:rFonts w:ascii="Arial" w:cs="Arial" w:eastAsia="Arial" w:hAnsi="Arial"/>
          <w:sz w:val="24"/>
          <w:szCs w:val="24"/>
        </w:rPr>
      </w:pPr>
      <w:r>
        <w:rPr>
          <w:rFonts w:ascii="Arial" w:cs="Arial" w:eastAsia="Arial" w:hAnsi="Arial"/>
          <w:sz w:val="24"/>
          <w:szCs w:val="24"/>
          <w:rtl w:val="0"/>
        </w:rPr>
        <w:t xml:space="preserve">Analizar y determinar las condiciones de seguridad y cuidado asociadas con la preparación, manipulación y consumo de mochis sometidos a un proceso de enfriamiento mediante nitrógeno, con el fin de brindar información confiable a los consumidores y garantizar una experiencia segura con el producto.</w:t>
      </w:r>
    </w:p>
    <w:p w:rsidR="00000000" w:rsidDel="00000000" w:rsidP="00000000" w:rsidRDefault="00000000" w:rsidRPr="00000000" w14:paraId="00000022">
      <w:pPr>
        <w:rPr>
          <w:rFonts w:ascii="Arial" w:cs="Arial" w:eastAsia="Arial" w:hAnsi="Arial"/>
          <w:sz w:val="24"/>
          <w:szCs w:val="24"/>
        </w:rPr>
      </w:pPr>
      <w:r>
        <w:rPr>
          <w:rtl w:val="0"/>
        </w:rPr>
      </w:r>
    </w:p>
    <w:p w:rsidR="00000000" w:rsidDel="00000000" w:rsidP="00000000" w:rsidRDefault="00000000" w:rsidRPr="00000000" w14:paraId="00000023">
      <w:pPr>
        <w:rPr>
          <w:rFonts w:ascii="Arial" w:cs="Arial" w:eastAsia="Arial" w:hAnsi="Arial"/>
          <w:sz w:val="24"/>
          <w:szCs w:val="24"/>
        </w:rPr>
      </w:pPr>
      <w:r>
        <w:rPr>
          <w:rtl w:val="0"/>
        </w:rPr>
      </w:r>
    </w:p>
    <w:p w:rsidR="00000000" w:rsidDel="00000000" w:rsidP="00000000" w:rsidRDefault="00000000" w:rsidRPr="00000000" w14:paraId="00000024">
      <w:pPr>
        <w:rPr>
          <w:rFonts w:ascii="Arial" w:cs="Arial" w:eastAsia="Arial" w:hAnsi="Arial"/>
          <w:sz w:val="24"/>
          <w:szCs w:val="24"/>
        </w:rPr>
      </w:pPr>
      <w:r>
        <w:rPr>
          <w:rtl w:val="0"/>
        </w:rPr>
      </w:r>
    </w:p>
    <w:p w:rsidR="00000000" w:rsidDel="00000000" w:rsidP="00000000" w:rsidRDefault="00000000" w:rsidRPr="00000000" w14:paraId="00000025">
      <w:pPr>
        <w:rPr>
          <w:rFonts w:ascii="Arial" w:cs="Arial" w:eastAsia="Arial" w:hAnsi="Arial"/>
          <w:sz w:val="24"/>
          <w:szCs w:val="24"/>
        </w:rPr>
      </w:pPr>
      <w:r>
        <w:rPr>
          <w:rtl w:val="0"/>
        </w:rPr>
      </w:r>
    </w:p>
    <w:p w:rsidR="00000000" w:rsidDel="00000000" w:rsidP="00000000" w:rsidRDefault="00000000" w:rsidRPr="00000000" w14:paraId="00000026">
      <w:pPr>
        <w:rPr>
          <w:rFonts w:ascii="Arial" w:cs="Arial" w:eastAsia="Arial" w:hAnsi="Arial"/>
          <w:sz w:val="24"/>
          <w:szCs w:val="24"/>
        </w:rPr>
      </w:pPr>
      <w:r>
        <w:rPr>
          <w:rtl w:val="0"/>
        </w:rPr>
      </w:r>
    </w:p>
    <w:p w:rsidR="00000000" w:rsidDel="00000000" w:rsidP="00000000" w:rsidRDefault="00000000" w:rsidRPr="00000000" w14:paraId="00000027">
      <w:pPr>
        <w:rPr>
          <w:rFonts w:ascii="Arial" w:cs="Arial" w:eastAsia="Arial" w:hAnsi="Arial"/>
          <w:b w:val="1"/>
          <w:bCs w:val="1"/>
          <w:sz w:val="24"/>
          <w:szCs w:val="24"/>
        </w:rPr>
      </w:pPr>
      <w:r>
        <w:rPr>
          <w:rFonts w:ascii="Arial" w:cs="Arial" w:eastAsia="Arial" w:hAnsi="Arial"/>
          <w:b w:val="1"/>
          <w:bCs w:val="1"/>
          <w:sz w:val="24"/>
          <w:szCs w:val="24"/>
          <w:rtl w:val="0"/>
        </w:rPr>
        <w:t xml:space="preserve">ESPECÍFICO</w:t>
      </w:r>
    </w:p>
    <w:p w:rsidR="00000000" w:rsidDel="00000000" w:rsidP="00000000" w:rsidRDefault="00000000" w:rsidRPr="00000000" w14:paraId="00000028">
      <w:pPr>
        <w:rPr>
          <w:rFonts w:ascii="Arial" w:cs="Arial" w:eastAsia="Arial" w:hAnsi="Arial"/>
          <w:sz w:val="24"/>
          <w:szCs w:val="24"/>
        </w:rPr>
      </w:pPr>
      <w:r>
        <w:rPr>
          <w:rFonts w:ascii="Arial" w:cs="Arial" w:eastAsia="Arial" w:hAnsi="Arial"/>
          <w:sz w:val="24"/>
          <w:szCs w:val="24"/>
          <w:rtl w:val="0"/>
        </w:rPr>
        <w:t xml:space="preserve">  </w:t>
      </w:r>
    </w:p>
    <w:p w:rsidR="00000000" w:rsidDel="00000000" w:rsidP="00000000" w:rsidRDefault="00000000" w:rsidRPr="00000000" w14:paraId="00000029">
      <w:pPr>
        <w:numPr>
          <w:ilvl w:val="0"/>
          <w:numId w:val="1"/>
        </w:numPr>
        <w:spacing w:line="480" w:lineRule="auto"/>
        <w:ind w:left="720" w:hanging="360"/>
        <w:rPr>
          <w:rFonts w:ascii="Arial" w:cs="Arial" w:eastAsia="Arial" w:hAnsi="Arial"/>
          <w:sz w:val="24"/>
          <w:szCs w:val="24"/>
        </w:rPr>
      </w:pPr>
      <w:r>
        <w:rPr>
          <w:rFonts w:ascii="Arial" w:cs="Arial" w:eastAsia="Arial" w:hAnsi="Arial"/>
          <w:sz w:val="24"/>
          <w:szCs w:val="24"/>
          <w:rtl w:val="0"/>
        </w:rPr>
        <w:t xml:space="preserve">Realizar una investigación documental utilizando fuentes académicas y científicas confiables, como Google Académico, acerca de las propiedades del nitrógeno y sus aplicaciones en procesos de enfriamiento de alimentos.</w:t>
      </w:r>
      <w:r>
        <w:rPr>
          <w:rtl w:val="0"/>
        </w:rPr>
      </w:r>
    </w:p>
    <w:p w:rsidR="00000000" w:rsidDel="00000000" w:rsidP="00000000" w:rsidRDefault="00000000" w:rsidRPr="00000000" w14:paraId="0000002A">
      <w:pPr>
        <w:ind w:left="720" w:firstLine="0"/>
        <w:rPr>
          <w:rFonts w:ascii="Arial" w:cs="Arial" w:eastAsia="Arial" w:hAnsi="Arial"/>
          <w:sz w:val="24"/>
          <w:szCs w:val="24"/>
        </w:rPr>
      </w:pPr>
      <w:r>
        <w:rPr>
          <w:rtl w:val="0"/>
        </w:rPr>
      </w:r>
    </w:p>
    <w:p w:rsidR="00000000" w:rsidDel="00000000" w:rsidP="00000000" w:rsidRDefault="00000000" w:rsidRPr="00000000" w14:paraId="0000002B">
      <w:pPr>
        <w:numPr>
          <w:ilvl w:val="0"/>
          <w:numId w:val="1"/>
        </w:numPr>
        <w:spacing w:line="480" w:lineRule="auto"/>
        <w:ind w:left="720" w:hanging="360"/>
        <w:rPr>
          <w:rFonts w:ascii="Arial" w:cs="Arial" w:eastAsia="Arial" w:hAnsi="Arial"/>
          <w:sz w:val="24"/>
          <w:szCs w:val="24"/>
        </w:rPr>
      </w:pPr>
      <w:r>
        <w:rPr>
          <w:rFonts w:ascii="Arial" w:cs="Arial" w:eastAsia="Arial" w:hAnsi="Arial"/>
          <w:sz w:val="24"/>
          <w:szCs w:val="24"/>
          <w:rtl w:val="0"/>
        </w:rPr>
        <w:t xml:space="preserve">Identificar el impacto y nivel de aceptación del producto frente a las necesidades y expectativas de los consumidores, mediante la aplicación de una encuesta a través de Google Forms.</w:t>
      </w:r>
      <w:r>
        <w:rPr>
          <w:rtl w:val="0"/>
        </w:rPr>
      </w:r>
    </w:p>
    <w:p w:rsidR="00000000" w:rsidDel="00000000" w:rsidP="00000000" w:rsidRDefault="00000000" w:rsidRPr="00000000" w14:paraId="0000002C">
      <w:pPr>
        <w:ind w:left="720" w:firstLine="0"/>
        <w:rPr>
          <w:rFonts w:ascii="Arial" w:cs="Arial" w:eastAsia="Arial" w:hAnsi="Arial"/>
          <w:sz w:val="24"/>
          <w:szCs w:val="24"/>
        </w:rPr>
      </w:pPr>
      <w:r>
        <w:rPr>
          <w:rtl w:val="0"/>
        </w:rPr>
      </w:r>
    </w:p>
    <w:p w:rsidR="00000000" w:rsidDel="00000000" w:rsidP="00000000" w:rsidRDefault="00000000" w:rsidRPr="00000000" w14:paraId="0000002D">
      <w:pPr>
        <w:numPr>
          <w:ilvl w:val="0"/>
          <w:numId w:val="1"/>
        </w:numPr>
        <w:spacing w:line="480" w:lineRule="auto"/>
        <w:ind w:left="720" w:hanging="360"/>
        <w:rPr>
          <w:rFonts w:ascii="Arial" w:cs="Arial" w:eastAsia="Arial" w:hAnsi="Arial"/>
          <w:sz w:val="24"/>
          <w:szCs w:val="24"/>
        </w:rPr>
      </w:pPr>
      <w:r>
        <w:rPr>
          <w:rFonts w:ascii="Arial" w:cs="Arial" w:eastAsia="Arial" w:hAnsi="Arial"/>
          <w:sz w:val="24"/>
          <w:szCs w:val="24"/>
          <w:rtl w:val="0"/>
        </w:rPr>
        <w:t xml:space="preserve">Establecer los posibles riesgos asociados al uso de nitrógeno en la preparación del producto y determinar las medidas de manipulación y seguridad necesarias para garantizar su correcta elaboración y consumo.</w:t>
      </w:r>
      <w:r>
        <w:rPr>
          <w:rtl w:val="0"/>
        </w:rPr>
      </w:r>
    </w:p>
    <w:p w:rsidR="00000000" w:rsidDel="00000000" w:rsidP="00000000" w:rsidRDefault="00000000" w:rsidRPr="00000000" w14:paraId="0000002E">
      <w:pPr>
        <w:rPr>
          <w:rFonts w:ascii="Arial" w:cs="Arial" w:eastAsia="Arial" w:hAnsi="Arial"/>
          <w:sz w:val="24"/>
          <w:szCs w:val="24"/>
        </w:rPr>
      </w:pPr>
      <w:r>
        <w:rPr>
          <w:rtl w:val="0"/>
        </w:rPr>
      </w:r>
    </w:p>
    <w:p w:rsidR="00000000" w:rsidDel="00000000" w:rsidP="00000000" w:rsidRDefault="00000000" w:rsidRPr="00000000" w14:paraId="0000002F">
      <w:pPr>
        <w:rPr>
          <w:rFonts w:ascii="Arial" w:cs="Arial" w:eastAsia="Arial" w:hAnsi="Arial"/>
          <w:sz w:val="24"/>
          <w:szCs w:val="24"/>
        </w:rPr>
      </w:pPr>
      <w:r>
        <w:rPr>
          <w:rtl w:val="0"/>
        </w:rPr>
      </w:r>
    </w:p>
    <w:p w:rsidR="00000000" w:rsidDel="00000000" w:rsidP="00000000" w:rsidRDefault="00000000" w:rsidRPr="00000000" w14:paraId="00000030">
      <w:pPr>
        <w:rPr>
          <w:rFonts w:ascii="Arial" w:cs="Arial" w:eastAsia="Arial" w:hAnsi="Arial"/>
          <w:sz w:val="24"/>
          <w:szCs w:val="24"/>
        </w:rPr>
      </w:pPr>
      <w:r>
        <w:rPr>
          <w:rtl w:val="0"/>
        </w:rPr>
      </w:r>
    </w:p>
    <w:p w:rsidR="00000000" w:rsidDel="00000000" w:rsidP="00000000" w:rsidRDefault="00000000" w:rsidRPr="00000000" w14:paraId="00000031">
      <w:pPr>
        <w:rPr>
          <w:rFonts w:ascii="Arial" w:cs="Arial" w:eastAsia="Arial" w:hAnsi="Arial"/>
          <w:sz w:val="24"/>
          <w:szCs w:val="24"/>
        </w:rPr>
      </w:pPr>
      <w:r>
        <w:rPr>
          <w:rtl w:val="0"/>
        </w:rPr>
      </w:r>
    </w:p>
    <w:p w:rsidR="00000000" w:rsidDel="00000000" w:rsidP="00000000" w:rsidRDefault="00000000" w:rsidRPr="00000000" w14:paraId="00000032">
      <w:pPr>
        <w:rPr>
          <w:rFonts w:ascii="Arial" w:cs="Arial" w:eastAsia="Arial" w:hAnsi="Arial"/>
          <w:sz w:val="24"/>
          <w:szCs w:val="24"/>
        </w:rPr>
      </w:pPr>
      <w:r>
        <w:rPr>
          <w:rtl w:val="0"/>
        </w:rPr>
      </w:r>
    </w:p>
    <w:p w:rsidR="00000000" w:rsidDel="00000000" w:rsidP="00000000" w:rsidRDefault="00000000" w:rsidRPr="00000000" w14:paraId="00000033">
      <w:pPr>
        <w:rPr>
          <w:rFonts w:ascii="Arial" w:cs="Arial" w:eastAsia="Arial" w:hAnsi="Arial"/>
          <w:sz w:val="24"/>
          <w:szCs w:val="24"/>
        </w:rPr>
      </w:pPr>
      <w:r>
        <w:rPr>
          <w:rtl w:val="0"/>
        </w:rPr>
      </w:r>
    </w:p>
    <w:p w:rsidR="00000000" w:rsidDel="00000000" w:rsidP="00000000" w:rsidRDefault="00000000" w:rsidRPr="00000000" w14:paraId="00000034">
      <w:pPr>
        <w:rPr>
          <w:rFonts w:ascii="Arial" w:cs="Arial" w:eastAsia="Arial" w:hAnsi="Arial"/>
          <w:sz w:val="24"/>
          <w:szCs w:val="24"/>
        </w:rPr>
      </w:pPr>
      <w:r>
        <w:rPr>
          <w:rtl w:val="0"/>
        </w:rPr>
      </w:r>
    </w:p>
    <w:p w:rsidR="00000000" w:rsidDel="00000000" w:rsidP="00000000" w:rsidRDefault="00000000" w:rsidRPr="00000000" w14:paraId="00000035">
      <w:pPr>
        <w:rPr>
          <w:rFonts w:ascii="Arial" w:cs="Arial" w:eastAsia="Arial" w:hAnsi="Arial"/>
          <w:sz w:val="24"/>
          <w:szCs w:val="24"/>
        </w:rPr>
      </w:pPr>
      <w:r>
        <w:rPr>
          <w:rtl w:val="0"/>
        </w:rPr>
      </w:r>
    </w:p>
    <w:p w:rsidR="00000000" w:rsidDel="00000000" w:rsidP="00000000" w:rsidRDefault="00000000" w:rsidRPr="00000000" w14:paraId="00000036">
      <w:pPr>
        <w:rPr>
          <w:rFonts w:ascii="Arial" w:cs="Arial" w:eastAsia="Arial" w:hAnsi="Arial"/>
          <w:sz w:val="24"/>
          <w:szCs w:val="24"/>
        </w:rPr>
      </w:pPr>
      <w:r>
        <w:rPr>
          <w:rtl w:val="0"/>
        </w:rPr>
      </w:r>
    </w:p>
    <w:p w:rsidR="00000000" w:rsidDel="00000000" w:rsidP="00000000" w:rsidRDefault="00000000" w:rsidRPr="00000000" w14:paraId="00000037">
      <w:pPr>
        <w:rPr>
          <w:rFonts w:ascii="Arial" w:cs="Arial" w:eastAsia="Arial" w:hAnsi="Arial"/>
          <w:sz w:val="24"/>
          <w:szCs w:val="24"/>
        </w:rPr>
      </w:pPr>
      <w:r>
        <w:rPr>
          <w:rtl w:val="0"/>
        </w:rPr>
      </w:r>
    </w:p>
    <w:p w:rsidR="00000000" w:rsidDel="00000000" w:rsidP="00000000" w:rsidRDefault="00000000" w:rsidRPr="00000000" w14:paraId="00000038">
      <w:pPr>
        <w:rPr>
          <w:rFonts w:ascii="Arial" w:cs="Arial" w:eastAsia="Arial" w:hAnsi="Arial"/>
          <w:sz w:val="24"/>
          <w:szCs w:val="24"/>
        </w:rPr>
      </w:pPr>
      <w:r>
        <w:rPr>
          <w:rtl w:val="0"/>
        </w:rPr>
      </w:r>
    </w:p>
    <w:p w:rsidR="00000000" w:rsidDel="00000000" w:rsidP="00000000" w:rsidRDefault="00000000" w:rsidRPr="00000000" w14:paraId="00000039">
      <w:pPr>
        <w:rPr>
          <w:rFonts w:ascii="Arial" w:cs="Arial" w:eastAsia="Arial" w:hAnsi="Arial"/>
          <w:sz w:val="24"/>
          <w:szCs w:val="24"/>
        </w:rPr>
      </w:pPr>
      <w:r>
        <w:rPr>
          <w:rtl w:val="0"/>
        </w:rPr>
      </w:r>
    </w:p>
    <w:p w:rsidR="00000000" w:rsidDel="00000000" w:rsidP="00000000" w:rsidRDefault="00000000" w:rsidRPr="00000000" w14:paraId="0000003A">
      <w:pPr>
        <w:rPr>
          <w:rFonts w:ascii="Arial" w:cs="Arial" w:eastAsia="Arial" w:hAnsi="Arial"/>
          <w:sz w:val="24"/>
          <w:szCs w:val="24"/>
        </w:rPr>
      </w:pPr>
      <w:r>
        <w:rPr>
          <w:rtl w:val="0"/>
        </w:rPr>
      </w:r>
    </w:p>
    <w:p w:rsidR="00000000" w:rsidDel="00000000" w:rsidP="00000000" w:rsidRDefault="00000000" w:rsidRPr="00000000" w14:paraId="0000003B">
      <w:pPr>
        <w:rPr>
          <w:rFonts w:ascii="Arial" w:cs="Arial" w:eastAsia="Arial" w:hAnsi="Arial"/>
          <w:sz w:val="24"/>
          <w:szCs w:val="24"/>
        </w:rPr>
      </w:pPr>
      <w:r>
        <w:rPr>
          <w:rtl w:val="0"/>
        </w:rPr>
      </w:r>
    </w:p>
    <w:p w:rsidR="00000000" w:rsidDel="00000000" w:rsidP="00000000" w:rsidRDefault="00000000" w:rsidRPr="00000000" w14:paraId="0000003C">
      <w:pPr>
        <w:rPr>
          <w:rFonts w:ascii="Arial" w:cs="Arial" w:eastAsia="Arial" w:hAnsi="Arial"/>
          <w:sz w:val="24"/>
          <w:szCs w:val="24"/>
        </w:rPr>
      </w:pPr>
      <w:r>
        <w:rPr>
          <w:rtl w:val="0"/>
        </w:rPr>
      </w:r>
    </w:p>
    <w:p w:rsidR="00000000" w:rsidDel="00000000" w:rsidP="00000000" w:rsidRDefault="00000000" w:rsidRPr="00000000" w14:paraId="0000003D">
      <w:pPr>
        <w:rPr>
          <w:rFonts w:ascii="Arial" w:cs="Arial" w:eastAsia="Arial" w:hAnsi="Arial"/>
          <w:sz w:val="24"/>
          <w:szCs w:val="24"/>
        </w:rPr>
      </w:pPr>
      <w:r>
        <w:rPr>
          <w:rtl w:val="0"/>
        </w:rPr>
      </w:r>
    </w:p>
    <w:p w:rsidR="00000000" w:rsidDel="00000000" w:rsidP="00000000" w:rsidRDefault="00000000" w:rsidRPr="00000000" w14:paraId="0000003E">
      <w:pPr>
        <w:rPr>
          <w:rFonts w:ascii="Arial" w:cs="Arial" w:eastAsia="Arial" w:hAnsi="Arial"/>
          <w:sz w:val="24"/>
          <w:szCs w:val="24"/>
        </w:rPr>
      </w:pPr>
      <w:r>
        <w:rPr>
          <w:rtl w:val="0"/>
        </w:rPr>
      </w:r>
    </w:p>
    <w:p w:rsidR="00000000" w:rsidDel="00000000" w:rsidP="00000000" w:rsidRDefault="00000000" w:rsidRPr="00000000" w14:paraId="0000003F">
      <w:pPr>
        <w:rPr>
          <w:rFonts w:ascii="Arial" w:cs="Arial" w:eastAsia="Arial" w:hAnsi="Arial"/>
          <w:sz w:val="24"/>
          <w:szCs w:val="24"/>
        </w:rPr>
      </w:pPr>
      <w:r>
        <w:rPr>
          <w:rtl w:val="0"/>
        </w:rPr>
      </w:r>
    </w:p>
    <w:p w:rsidR="00000000" w:rsidDel="00000000" w:rsidP="00000000" w:rsidRDefault="00000000" w:rsidRPr="00000000" w14:paraId="00000040">
      <w:pPr>
        <w:pStyle w:val="Title"/>
        <w:spacing w:after="300" w:lineRule="auto"/>
        <w:jc w:val="center"/>
        <w:rPr/>
      </w:pPr>
      <w:bookmarkStart w:colFirst="0" w:colLast="0" w:name="_heading=h.jp9v05wg0kwf" w:id="1"/>
      <w:bookmarkEnd w:id="1"/>
      <w:r>
        <w:rPr>
          <w:rtl w:val="0"/>
        </w:rPr>
        <w:t xml:space="preserve"> ¿Los alimentos sumergidos en nitrógeno líquido son consumibles sin recibir ningún daño?</w:t>
      </w:r>
    </w:p>
    <w:p w:rsidR="00000000" w:rsidDel="00000000" w:rsidP="00000000" w:rsidRDefault="00000000" w:rsidRPr="00000000" w14:paraId="00000041">
      <w:pPr>
        <w:rPr/>
      </w:pPr>
      <w:r>
        <w:rPr>
          <w:rtl w:val="0"/>
        </w:rPr>
      </w:r>
    </w:p>
    <w:p w:rsidR="00000000" w:rsidDel="00000000" w:rsidP="00000000" w:rsidRDefault="00000000" w:rsidRPr="00000000" w14:paraId="00000042">
      <w:pPr>
        <w:rPr/>
      </w:pPr>
      <w:r>
        <w:rPr>
          <w:rtl w:val="0"/>
        </w:rPr>
      </w:r>
    </w:p>
    <w:p w:rsidR="00000000" w:rsidDel="00000000" w:rsidP="00000000" w:rsidRDefault="00000000" w:rsidRPr="00000000" w14:paraId="00000043">
      <w:pPr>
        <w:spacing w:line="480" w:lineRule="auto"/>
        <w:rPr>
          <w:rFonts w:ascii="Arial" w:cs="Arial" w:eastAsia="Arial" w:hAnsi="Arial"/>
          <w:sz w:val="24"/>
          <w:szCs w:val="24"/>
        </w:rPr>
      </w:pPr>
      <w:r>
        <w:rPr>
          <w:rFonts w:ascii="Arial" w:cs="Arial" w:eastAsia="Arial" w:hAnsi="Arial"/>
          <w:sz w:val="24"/>
          <w:szCs w:val="24"/>
          <w:rtl w:val="0"/>
        </w:rPr>
        <w:t xml:space="preserve">En el marco de las tendencias gastronómicas actuales impulsadas fuertemente por la difusión en redes sociales y la innovación en la alta cocina y repostería artesanal se ha incrementado la adopción de técnicas de gastronomía molecular. Entre ellas destaca de forma prominente la congelación criogénica mediante la utilización de nitrógeno líquido </w:t>
      </w:r>
      <w:r>
        <w:rPr>
          <w:rFonts w:ascii="Arial" w:cs="Arial" w:eastAsia="Arial" w:hAnsi="Arial"/>
          <w:b w:val="1"/>
          <w:bCs w:val="1"/>
          <w:i w:val="1"/>
          <w:iCs w:val="1"/>
          <w:sz w:val="24"/>
          <w:szCs w:val="24"/>
          <w:rtl w:val="0"/>
        </w:rPr>
        <w:t xml:space="preserve">N2.</w:t>
      </w:r>
      <w:r>
        <w:rPr>
          <w:rFonts w:ascii="Arial" w:cs="Arial" w:eastAsia="Arial" w:hAnsi="Arial"/>
          <w:sz w:val="24"/>
          <w:szCs w:val="24"/>
          <w:rtl w:val="0"/>
        </w:rPr>
        <w:t xml:space="preserve"> Un caso de estudio de alto impacto comercial dentro de este sector son los emprendimientos dedicados a la elaboración de mochis helados, un postre tradicional de origen japonés constituido por una cubierta exterior elástica de masa de arroz glutinoso (mochiko) y un relleno cremoso que generalmente consiste en helado, mermelada o en este caso, rellenos de diferentes sabores como fresa, kiwi, maracuyá o nutella pero podemos observar que en este modelo de negocio, el proceso de preparación adquiere un carácter eminentemente performativo y visual: el manipulador de alimentos utiliza utensilios de sujeción (pinzas térmicas) para sumergir completamente el mochi en un recipiente criogénico (Dewar) lleno de nitrógeno líquido a la vista del cliente. Esta inmersión tiene como objetivo principal alterar de forma instantánea la reología y textura del postre, solidificando la superficie externa y creando una estructura crocante en el exterior que contrasta con el centro blando y cremoso. Al mismo tiempo, la interacción térmica entre el producto y el fluido genera una densa y aparatosa nube de vapor blanco que envuelve al postre, fenómeno que es comercializado bajo atractivos nombres publicitarios como "aliento de dragón" (dragon's breath) sin embargo, al examinar con detenimiento la dinámica operativa dentro del punto de venta y la interacción entre el consumidor y el producto, se aprecian múltiples factores físicos y térmicos de alta relevancia que requieren una muy profunda verificación a la hora de ser preparado como:</w:t>
      </w:r>
    </w:p>
    <w:p w:rsidR="00000000" w:rsidDel="00000000" w:rsidP="00000000" w:rsidRDefault="00000000" w:rsidRPr="00000000" w14:paraId="00000044">
      <w:pPr>
        <w:spacing w:line="480" w:lineRule="auto"/>
        <w:rPr>
          <w:rFonts w:ascii="Arial" w:cs="Arial" w:eastAsia="Arial" w:hAnsi="Arial"/>
          <w:sz w:val="24"/>
          <w:szCs w:val="24"/>
        </w:rPr>
      </w:pPr>
      <w:r>
        <w:rPr>
          <w:rFonts w:ascii="Arial" w:cs="Arial" w:eastAsia="Arial" w:hAnsi="Arial"/>
          <w:sz w:val="24"/>
          <w:szCs w:val="24"/>
          <w:rtl w:val="0"/>
        </w:rPr>
        <w:t xml:space="preserve"> Dinámica Térmica Extrema y Gradientes de Temperatura: El nitrógeno elemental en estado líquido se mantiene a una temperatura máxima o superior de ebullición de -195.8°|C a presión atmosférica estándar. Al introducir la masa del mochi (que inicialmente se encuentra a temperatura de congelador o ambiente) dentro del fluido criogénico, se desencadena un proceso violento de ebullición por transferencia de calor por convección y conducción. Al retirar el mochi del contenedor, su capa exterior alcanza registros térmicos que varían entre -140°C y -180°C. Esta condición de frío extremo sitúa al alimento muy por debajo de los niveles de tolerancia de la anatomía humana, creando un riesgo potencial de quemaduras criogénicas por congelación rápida y necrosis del tejido epitelial en caso de contacto prematuro.</w:t>
      </w:r>
    </w:p>
    <w:p w:rsidR="00000000" w:rsidDel="00000000" w:rsidP="00000000" w:rsidRDefault="00000000" w:rsidRPr="00000000" w14:paraId="00000045">
      <w:pPr>
        <w:spacing w:line="480" w:lineRule="auto"/>
        <w:rPr>
          <w:rFonts w:ascii="Arial" w:cs="Arial" w:eastAsia="Arial" w:hAnsi="Arial"/>
          <w:sz w:val="24"/>
          <w:szCs w:val="24"/>
        </w:rPr>
      </w:pPr>
      <w:r>
        <w:rPr>
          <w:rFonts w:ascii="Arial" w:cs="Arial" w:eastAsia="Arial" w:hAnsi="Arial"/>
          <w:sz w:val="24"/>
          <w:szCs w:val="24"/>
          <w:rtl w:val="0"/>
        </w:rPr>
        <w:t xml:space="preserve"> Retención Mecánica y Cambio de Fase de la Sustancia: El vapor denso que se emana del producto no corresponde al nitrógeno gaseoso puro el cual es un gas inodoro, incoloro e insípido, sino a la condensación acelerada del vapor de agua presente en el aire ambiental al entrar en contacto con la corriente de gas nitrógeno ultrafrío que se libera del alimento. La observación cuidadosa del postre recién extraído revela la presencia de pequeñas microgotas de nitrógeno en fase líquida que pueden quedar retenidas temporalmente dentro de la porosidad de la masa de arroz glutinoso, en el empaque de servidor o en las pequeñas cavidades del relleno.Patrones de Conducta y Manipulación del Consumidor: En la práctica real del emprendimiento, el cliente tiende a consumir el mochi de forma casi inmediata tras ser entregado, motivado por el deseo de experimentar la sensación de vapor saliendo por su boca y nariz antes de que la nube blanca se disipe. Este comportamiento apresurado incrementa drásticamente la probabilidad de que la piel de las manos, los labios, la mucosa bucal, la lengua y el esófago entren en contacto directo con superficies a temperaturas bajo cero o  peor aún que se produzca la ingesta involuntaria de remanentes de nitrógeno en fase líquida no evaporada.Comportamiento Temporal y Termodinámica de Estabilización: Se observa que la masa del mochi experimenta un proceso continuo de elevación de temperatura desde el momento en que es retirado de la inmersión. Conforme transcurren los segundos a temperatura ambiente 20C° a 25C°, la tasa de emisión de vapor disminuye exponencialmente, la tasa de pérdida de peso por evaporación se detiene y la rigidez cristalina de la cubierta de arroz se flexibiliza. Este comportamiento sugiere que existe una ventana temporal dentro de la cual el peligro disminuye progresivamente hasta desaparecer. La observación rigurosa del fenómeno demuestra que aun cuando el nitrógeno N2 es un compuesto inerte no tóxico que conforma el 78% del aire atmosférico, su empleo en estado líquido dentro de alimentos de consumo inmediato introduce variables físicas extremas (temperaturas criogénicas y una altísima tasa de expansión volumétrica al pasar de líquido a gas). Esto hace absolutamente necesario analizar el proceso mediante el método científico para determinar de forma certera si el producto final puede ser consumido con total seguridad para la salud humana.Existe una clara contradicción en el foco comercial de los mochis congelados con nitrógeno líquido y la falta de claridad sobre su seguridad real al momento del consumo mientras que los emprendimientos promueven estos postres por la novedad de su textura y la emisión de vapor, la falta de estándares de tiempo de reposo en los puntos de venta genera un vacío de control sobre las condiciones en las que el producto es entregado al cliente pero el conflicto central radica en que la mayoría de los vendedores y consumidores desconocen la frontera exacta entre un uso técnico seguro (donde el nitrógeno actúa solo como congelante) y un consumo de alto riesgo (donde la ingesta se realiza con remanentes en fase líquida o a temperaturas criogénicas). Al no existir un parámetro estandarizado que determine cuándo un mochi ha alcanzado el equilibrio térmico y la evaporación total, la entrega del producto queda sujeta a la improvisación, exponiendo al consumidor a lesiones graves en la cavidad bucal o en el tracto digestivo.Por lo tanto, el problema a resolver no es la sustancia en sí la cual es químicamente inerte, sino la ausencia de un protocolo científico que defina los límites cuantitativos y temporales de seguridad para el servido del alimento.</w:t>
      </w:r>
    </w:p>
    <w:p w:rsidR="00000000" w:rsidDel="00000000" w:rsidP="00000000" w:rsidRDefault="00000000" w:rsidRPr="00000000" w14:paraId="00000046">
      <w:pPr>
        <w:rPr>
          <w:rFonts w:ascii="Arial" w:cs="Arial" w:eastAsia="Arial" w:hAnsi="Arial"/>
          <w:sz w:val="24"/>
          <w:szCs w:val="24"/>
        </w:rPr>
      </w:pPr>
      <w:r>
        <w:rPr>
          <w:rFonts w:ascii="Arial" w:cs="Arial" w:eastAsia="Arial" w:hAnsi="Arial"/>
          <w:sz w:val="24"/>
          <w:szCs w:val="24"/>
          <w:rtl w:val="0"/>
        </w:rPr>
        <w:t xml:space="preserve">Ante esta problemática, se formula la siguiente pregunta central de investigación:</w:t>
      </w:r>
    </w:p>
    <w:p w:rsidR="00000000" w:rsidDel="00000000" w:rsidP="00000000" w:rsidRDefault="00000000" w:rsidRPr="00000000" w14:paraId="00000047">
      <w:pPr>
        <w:rPr>
          <w:rFonts w:ascii="Arial" w:cs="Arial" w:eastAsia="Arial" w:hAnsi="Arial"/>
          <w:sz w:val="24"/>
          <w:szCs w:val="24"/>
        </w:rPr>
      </w:pPr>
      <w:r>
        <w:rPr>
          <w:rtl w:val="0"/>
        </w:rPr>
      </w:r>
    </w:p>
    <w:p w:rsidR="00000000" w:rsidDel="00000000" w:rsidP="00000000" w:rsidRDefault="00000000" w:rsidRPr="00000000" w14:paraId="00000048">
      <w:pPr>
        <w:spacing w:line="480" w:lineRule="auto"/>
        <w:rPr>
          <w:rFonts w:ascii="Arial" w:cs="Arial" w:eastAsia="Arial" w:hAnsi="Arial"/>
          <w:sz w:val="24"/>
          <w:szCs w:val="24"/>
        </w:rPr>
      </w:pPr>
      <w:r>
        <w:rPr>
          <w:rFonts w:ascii="Arial" w:cs="Arial" w:eastAsia="Arial" w:hAnsi="Arial"/>
          <w:b w:val="1"/>
          <w:bCs w:val="1"/>
          <w:i w:val="1"/>
          <w:iCs w:val="1"/>
          <w:sz w:val="24"/>
          <w:szCs w:val="24"/>
          <w:rtl w:val="0"/>
        </w:rPr>
        <w:t xml:space="preserve">¿Cuáles son las condiciones de tiempo de reposo, temperatura y evaporación necesarias para garantizar que un mochi sumergido en nitrógeno líquido sea completamente seguro para el consumo humano, eliminando todo riesgo de quemadura criogénica o barotrauma?</w:t>
      </w:r>
      <w:r>
        <w:rPr>
          <w:rFonts w:ascii="Arial" w:cs="Arial" w:eastAsia="Arial" w:hAnsi="Arial"/>
          <w:i w:val="1"/>
          <w:iCs w:val="1"/>
          <w:sz w:val="24"/>
          <w:szCs w:val="24"/>
          <w:rtl w:val="0"/>
        </w:rPr>
        <w:t xml:space="preserve">  </w:t>
      </w:r>
      <w:r>
        <w:rPr>
          <w:rFonts w:ascii="Arial" w:cs="Arial" w:eastAsia="Arial" w:hAnsi="Arial"/>
          <w:sz w:val="24"/>
          <w:szCs w:val="24"/>
          <w:rtl w:val="0"/>
        </w:rPr>
        <w:t xml:space="preserve">Para dar una respuesta tentativa, analítica y científicamente explicada al problema central sobre si los mochis sumergidos en nitrógeno líquido son aptos para el consumo humano sin causar daño, se plantea que el postre es completamente inofensivo y seguro para la salud, siempre y cuando el nitrógeno líquido N2 sea empleado exclusivamente como un agente tecnológico o de procesamiento de congelación ultrarrápida y jamás como un ingrediente final dentro del producto. Esta seguridad depende de la aplicación estricta de un protocolo operativo termodinámico en el punto de venta que garantice una tasa de evaporación total de la fase líquida equivalente a 0.0ml de N2 y el restablecimiento de una temperatura superficial térmicamente segura antes de que el alimento entre en contacto con el consumidor.Esta tentativa respuesta encuentra su respaldo teórico y empírico en la literatura científica internacional sobre inocuidad alimentaria y gestión de riesgos en la gastronomía molecular. En la investigación fundamental desarrollada por Ali et al. (2021) titulada "A Qualitative Risk Assessment of Liquid Nitrogen in Foods and Beverages" y publicada en la revista especializada Food Protection Trends, se analizan exhaustivamente los riesgos que conllevan el manejo de elementos quimicos como el nitrogeno liquido en alimentos. Ali y su equipo concluyen que el nitrógeno líquido, cuando cumple estrictamente su función como coadyuvante de procesamiento no altera la inocuidad ni la composición del alimento, debido a que provoca que se disipe por completo antes de llegar a la boca del consumidor. El estudio se centra en que los incidentes reportados a nivel mundial no obedecen a una falla de la técnica de congelación en sí, sino a la inexistencia o al incumplimiento de protocolos de tiempo de espera en el servicio inmediato, lo que permite que el cliente consuma el alimento cuando aún persisten microgotas líquidas o cuando la matriz alimentaria conserva temperaturas destructivas para el tejido humano.</w:t>
      </w:r>
    </w:p>
    <w:p w:rsidR="00000000" w:rsidDel="00000000" w:rsidP="00000000" w:rsidRDefault="00000000" w:rsidRPr="00000000" w14:paraId="00000049">
      <w:pPr>
        <w:spacing w:line="480" w:lineRule="auto"/>
        <w:rPr>
          <w:rFonts w:ascii="Arial" w:cs="Arial" w:eastAsia="Arial" w:hAnsi="Arial"/>
          <w:sz w:val="24"/>
          <w:szCs w:val="24"/>
        </w:rPr>
      </w:pPr>
      <w:r>
        <w:rPr>
          <w:rFonts w:ascii="Arial" w:cs="Arial" w:eastAsia="Arial" w:hAnsi="Arial"/>
          <w:sz w:val="24"/>
          <w:szCs w:val="24"/>
          <w:rtl w:val="0"/>
        </w:rPr>
        <w:t xml:space="preserve">La validez de esta hipótesis se apoya asimismo en las evaluaciones de riesgo y alertas epidemiológicas emitidas por organismos reguladores de salud pública a nivel global, tales como la Administración de Alimentos y Medicamentos de Estados Unidos (FDA) y la Food Standards Agency (FSA) del Reino Unido. En sus dictámenes técnicos sobre productos populares como el "Aliento de Dragón", la FDA aclara explícitamente que el </w:t>
      </w:r>
      <w:r>
        <w:rPr>
          <w:rFonts w:ascii="Arial" w:cs="Arial" w:eastAsia="Arial" w:hAnsi="Arial"/>
          <w:b w:val="1"/>
          <w:bCs w:val="1"/>
          <w:sz w:val="24"/>
          <w:szCs w:val="24"/>
          <w:rtl w:val="0"/>
        </w:rPr>
        <w:t xml:space="preserve">nitrógeno molecular no posee propiedades de toxicidad química, mutagénica o carcinogénica</w:t>
      </w:r>
      <w:r>
        <w:rPr>
          <w:rFonts w:ascii="Arial" w:cs="Arial" w:eastAsia="Arial" w:hAnsi="Arial"/>
          <w:sz w:val="24"/>
          <w:szCs w:val="24"/>
          <w:rtl w:val="0"/>
        </w:rPr>
        <w:t xml:space="preserve">. No obstante, advierte que la venta de alimentos congelados con nitrógeno líquido representa un peligro biológico y físico severo únicamente cuando se entrega al cliente con fase líquida atrapada. Las agencias sanitarias determinan que si el proceso gastronómico implementa un control de calidad que asegure la transición de fase completa del nitrógeno de líquido a gas previamente a la ingesta, el riesgo de lesión gástrica queda totalmente neutralizado.</w:t>
      </w:r>
    </w:p>
    <w:p w:rsidR="00000000" w:rsidDel="00000000" w:rsidP="00000000" w:rsidRDefault="00000000" w:rsidRPr="00000000" w14:paraId="0000004A">
      <w:pPr>
        <w:spacing w:line="480" w:lineRule="auto"/>
        <w:rPr>
          <w:rFonts w:ascii="Arial" w:cs="Arial" w:eastAsia="Arial" w:hAnsi="Arial"/>
          <w:sz w:val="24"/>
          <w:szCs w:val="24"/>
        </w:rPr>
      </w:pPr>
      <w:r>
        <w:rPr>
          <w:rFonts w:ascii="Arial" w:cs="Arial" w:eastAsia="Arial" w:hAnsi="Arial"/>
          <w:sz w:val="24"/>
          <w:szCs w:val="24"/>
          <w:rtl w:val="0"/>
        </w:rPr>
        <w:t xml:space="preserve">Desde la perspectiva de la gastroenterología y la medicina de emergencias, la necesidad de garantizar 0.0 de remanente líquido se sustenta en análisis clínicos que documentan casos de perforación gástrica por barotrauma derivado de la ingesta accidental de nitrógeno líquido. Estos estudios médicos explican cuantitativamente que el barotrauma se produce por la altísima relación de expansión volumétrica del nitrógeno, la cual es de 1:694 a presión y temperatura ambiente. Cuando una persona ingiere accidentalmente una cantidad mínima de nitrógeno en fase líquida (por ejemplo,10mL retenidos en la porosidad del mochi), la elevada temperatura del tracto digestivo a 37°C actúa como un potente foco térmico que fuerza una vaporización instantánea. En cuestión de milisegundos, esos 10mL  de líquido se expande hasta convertirse en casi 7 litros  de gas nitrógeno en el interior de la cavidad gástrica. Dado que la capacidad anatómica promedio del estómago humano oscila entre 1.5 y 2 litros, la sobrepresión resultante supera el límite de elasticidad del tejido muscular gástrico, provocando rupturas en el estómago. Por esta razón, la hipótesis sostiene que el tiempo de reposo en el servicio debe erradicar hasta la última traza de líquido.</w:t>
      </w:r>
    </w:p>
    <w:p w:rsidR="00000000" w:rsidDel="00000000" w:rsidP="00000000" w:rsidRDefault="00000000" w:rsidRPr="00000000" w14:paraId="0000004B">
      <w:pPr>
        <w:spacing w:line="480" w:lineRule="auto"/>
        <w:rPr>
          <w:rFonts w:ascii="Arial" w:cs="Arial" w:eastAsia="Arial" w:hAnsi="Arial"/>
          <w:sz w:val="24"/>
          <w:szCs w:val="24"/>
        </w:rPr>
      </w:pPr>
      <w:r>
        <w:rPr>
          <w:rFonts w:ascii="Arial" w:cs="Arial" w:eastAsia="Arial" w:hAnsi="Arial"/>
          <w:sz w:val="24"/>
          <w:szCs w:val="24"/>
          <w:rtl w:val="0"/>
        </w:rPr>
        <w:t xml:space="preserve">En cuanto a la prevención de quemaduras criogénicas en la mucosa oral, la hipótesis se apoya en los principios termodinámicos de transferencia de calor por convección y conducción. En el segundo exacto en que el mochi es extraído del contenedor criogénico, su cubierta exterior de arroz glutinoso (mochiko) registra registros térmicos extremadamente bajos, cercanos a los -150°C. Si un consumidor tocara o ingiriera el postre en ese instante, el agua intracelular de las células epiteliales de la lengua y los labios se congelaría en microcristales de hielo, destruyendo la membrana celular y produciendo una quemadura por congelación profunda (necrosis tisular). No obstante, la investigación física sobre matrices de alimentos de pequeña escala demuestra que debido a la reducida masa de un mochi promedio (aproximadamente 30 g) y al gradiente térmico con el aire ambiente (20°C a 25°C), se produce un flujo acelerado de calorías desde el ambiente hacia el postre. Se postula que en una ventana de reposo de 60 a 90 segundos, la superficie externa del mochi supera los 0°C, garantizando que el alimento sea suave al tacto y seguro al contacto con la mucosa oral, mientras su interior mantiene la consistencia fría y cremosa deseada.</w:t>
      </w:r>
    </w:p>
    <w:p w:rsidR="00000000" w:rsidDel="00000000" w:rsidP="00000000" w:rsidRDefault="00000000" w:rsidRPr="00000000" w14:paraId="0000004C">
      <w:pPr>
        <w:spacing w:line="480" w:lineRule="auto"/>
        <w:rPr>
          <w:rFonts w:ascii="Arial" w:cs="Arial" w:eastAsia="Arial" w:hAnsi="Arial"/>
          <w:sz w:val="24"/>
          <w:szCs w:val="24"/>
        </w:rPr>
      </w:pPr>
      <w:r>
        <w:rPr>
          <w:rFonts w:ascii="Arial" w:cs="Arial" w:eastAsia="Arial" w:hAnsi="Arial"/>
          <w:sz w:val="24"/>
          <w:szCs w:val="24"/>
          <w:rtl w:val="0"/>
        </w:rPr>
        <w:t xml:space="preserve">Finalmente, la inocuidad química del proceso se respalda en la propia naturaleza atómica del compuesto. El nitrógeno elemental (2) es un gas diatómico no polar, químicamente inerte en condiciones ambientales normales, que constituye el 78% de la atmósfera terrestre que los seres humanos inhalan de manera continua. A diferencia de otros agentes químicos de conservación o congelación, el nitrógeno no reacciona con los carbohidratos, las proteínas ni los lípidos que componen la estructura de la masa de arroz y el relleno del mochi. No deja residuos ácidos, no altera el pH del alimento, no genera subproductos tóxicos ni destruye el perfil nutricional del producto. Una vez que cambia de fase a gas y se dispersa en la atmósfera de la cocina, la matriz alimentaria queda libre de cualquier agente extraño. La hipótesis afirma que el mochi sumergido en nitrógeno líquido es un producto completamente seguro para el consumidor, pues todos los riesgos identificados son de carácter estrictamente físico y térmico, y no químico. Por lo tanto, si en la fase experimental se demuestra mediante mediciones con balanza analítica que tras un tiempo de reposo de 60 a 90 segundos la tasa de cambio de masa por evaporación se vuelve nula ( = 0) y la medición infrarroja confirma una temperatura superficial de 0°C o superior, quedará comprobado científicamente que el nitrógeno actuó de forma 100% inocua y que el alimento se puede consumir sin sufrir ningún tipo de daño. El nitrógeno líquido es un fluido criogénico verdaderamente fascinante que se encuentra a una temperatura extrema de casi doscientos grados bajo cero y que ha transformado por completo la ciencia, la tecnología y el arte culinario moderno. Para entender su relevancia actual, es necesario remontarse al siglo diecinueve, una época sumergida en la llamada carrera por la licuación de los gases permanentes, donde elementos como el oxígeno, el hidrógeno y el nitrógeno se consideraban imposibles de volver líquidos porque la comunidad científica intentaba comprimirlos solo con presión a temperatura ambiente, ignorando que la clave del éxito residía en alcanzar su temperatura crítica. Fue el quince de abril de 1883 cuando los científicos polacos Zygmunt Wróblewski y Karol Olszewski lograron de forma estable la licuación del nitrógeno por primera vez en los laboratorios de la Universidad Jaguelónica de Cracovia, utilizando un ingenioso método en cascada que consistía en enfriar un gas mediante la evaporación de otro gas previamente licuado y liberar la presión de forma abrupta para desplomar la temperatura, un hito histórico que dio nacimiento a la criogenia industrial. Hoy en día, este líquido no se produce mediante reacciones químicas, sino a través de un proceso físico llamado destilación fraccionada del aire, en el cual el aire de la atmósfera se filtra, se comprime a presiones muy altas y se enfría hasta licuarse por completo para luego aprovechar que el nitrógeno hierve a una temperatura diferente que el oxígeno, permitiendo a los ingenieros evaporarlo primero, atraparlo y volverlo a condensar para almacenarlo en gigantescos tanques aislantes. Esta capacidad de mantener objetos a temperaturas tan bajas de forma económica transformó múltiples industrias globales, impulsando de manera crucial la medicina mediante la criopreservación, que permite almacenar de forma segura células madre, cordones umbilicales, órganos, óvulos y espermatozoides sin que los cristales de hielo destruyan sus membranas celulares, además de facilitar la criocirugía en la dermatología diaria para congelar y extirpar lesiones o pequeños tumores en la piel con un sangrado mínimo. Del mismo modo, la ingeniería avanzada adoptó este fluido para el ajuste por contracción, sumergiendo ejes metálicos masivos en el líquido para que sus átomos se junten y la pieza se encoja temporalmente, permitiendo encajarla a la perfección en un engranaje donde al recuperar la temperatura ambiente se expande y genera una unión indestructible, al tiempo que la industria del reciclaje lo usa para congelar el caucho elástico de las llantas viejas hasta volverlo quebradizo como el vidrio y poder triturarlo fácilmente, mientras que la computación de frontera lo emplea como el refrigerante definitivo para mantener la estabilidad de las supercomputadoras y los procesadores cuánticos. Sorprendentemente, el salto de este elemento hacia el mundo de la alimentación comenzó mucho antes de la era contemporánea, ya que en 1885 la escritora culinaria británica Agnes Marshall, conocida como la Reina de los Helados, predijo con asombrosa exactitud el futuro de la alta cocina al sugerir en uno de sus libros que se debería utilizar aire líquido para congelar helados de forma instantánea directamente en la mesa frente a los comensales. Esta visión vanguardista fue rescatada un siglo después, en las décadas de mil novecientos ochenta y noventa, por el físico Nicholas Kurti y el químico Hervé This, quienes fundaron la gastronomía molecular para introducir herramientas de laboratorio en las cocinas y demostrar que el nitrógeno líquido podía modificar de forma radical la estructura física de los alimentos sin alterar sus sabores ni sus propiedades químicas. La verdadera revolución comercial e internacional de esta técnica estalló a partir del año dos mil gracias a cocineros icónicos de la alta cocina como el chef español Ferran Adrià desde su legendario restaurante El Bulli, quien diseñó helados instantáneos y texturas nunca vistas, el chef británico Heston Blumenthal en The Fat Duck, famoso por sus espumas congeladas que se evaporaban en la boca del cliente, y el chef Dani García, quien perfeccionó la técnica del contraste térmico para servir platos crujientes y helados por fuera pero completamente calientes y líquidos por dentro. El gran aporte específico del nitrógeno líquido a la gastronomía moderna se basa en las leyes de la física, pues al congelar un ingrediente en apenas unos segundos, no da tiempo a que las moléculas de agua se agrupen y formen cristales de hielo grandes y puntiгudos que rompen las texturas de la comida, logrando así helados y sorbetes de una cremosidad absoluta y perfecta sin la necesidad de añadir exceso de grasas, cremas o emulsionantes artificiales. Además de esta textura perfecta, el fluido permite conservar la totalidad de los aromas de hierbas frescas, aceites esenciales y especias porque al congelarlos al instante se vuelven tan rígidos que se pueden pulverizar por completo en una licuadora sin generar el calor por fricción que normalmente degradaría sus cualidades organolépticas, abriendo paso a la creación de formatos culinarios revolucionarios como tierras de aceite de oliva, rocas porosas de chocolate o alcoholes congelados que desafían las capacidades de cualquier congelador doméstico. Más allá del innegable espectáculo visual que genera debido a la densa nube de humo blanco que produce al evaporarse y condensar la humedad del aire ambiente, es fundamental comprender que el nitrógeno líquido nunca se consume directamente ni actúa como un ingrediente que se ingiera, sino que funciona estrictamente como un medio de transferencia de calor que extrae la energía térmica de la comida y se evapora al cien por ciento antes de que el comensal pruebe el bocado. Por esta razón, el manejo de esta sustancia en los comercios y restaurantes está sujeto a un entramado de estrictas leyes y normativas de seguridad a nivel mundial, ya que si una persona llegara a tragar una sola gota de nitrógeno líquido en su estado puro, este se expandirá casi setecientas veces su volumen en forma de gas dentro del cuerpo de manera inmediata, causando perforaciones gástricas internas letales y destructivas quemaduras por frío en el esófago. Debido a incidentes graves ocurridos en ferias y locales comerciales con postres de humo rápido como el "aliento de dragón", agencias como la Administración de Alimentos y Medicamentos de los Estados Unidos (FDA) emitieron alertas de seguridad obligatorias e interpretaciones en su Código de Alimentos que exigen que los establecimientos comerciales no añadan nitrógeno líquido a alimentos o bebidas inmediatamente antes de servirlos, garantizando una evaporación total antes del servicio. Asimismo, la normativa estadounidense obliga a los comercios a colocar carteles y advertencias sumamente visibles tanto para los empleados en las zonas de almacenamiento como para los consumidores en las áreas de venta, indicando de forma explícita que tocar o consumir directamente el nitrógeno líquido puede causar discapacidades físicas severas, daños tisulares o incluso la muerte. En la Unión Europea, el marco normativo es aún más estricto bajo el enfoque de la Autoridad Europea de Seguridad Alimentaria (EFSA), la cual clasifica al nitrógeno como un gas de contacto y aditivo alimentario (identificado como E941), exigiendo que el elemento utilizado en la hostelería cuente con una pureza certificada mínima del noventa y nueve coma cinco por ciento y esté completamente libre de aceites, humedad o contaminantes industriales derivados de la maquinaria de compresión. Adicionalmente, las leyes europeas imponen la trazabilidad absoluta del producto, obligando a los restaurantes a mantener hojas de datos de seguridad de los materiales (MSDS) actualizadas y registros detallados de los proveedores autorizados de gases industriales que suministran el producto, permitiendo una rápida retirada del mercado en caso de contaminación del lote. En América Latina, entidades como el INVIMA en Colombia han emitido circulares técnicas donde advierten que, ante la falta de una regulación local específica para la alta cocina, las autoridades de salud locales deben realizar inspecciones rigurosas y aplicar medidas sanitarias de clausura inmediata a aquellos comercios que entreguen alimentos con trazas líquidas residuales o que suministren recargas líquidas directas a los vasos de los clientes. A nivel operativo y de seguridad laboral, las leyes de prevención de riesgos profesionales exigen que los comercios almacenen el nitrógeno únicamente en tanques de doble pared de vacío llamados contenedores Dewar, los cuales jamás deben cerrarse de forma hermética porque la presión acumulada generaría una explosión de magnitudes devastadoras. Los locales comerciales deben contar también con sistemas de ventilación mecánica forzada y extractores de humo de alta potencia en las áreas de manipulación, ya que al ser un gas inerte y altamente expansivo, una fuga inadvertida de nitrógeno en una cocina o bodega cerrada desplaza por completo el oxígeno del aire, provocando la asfixia rápida y silenciosa del personal sin que este perciba ningún olor o señal de alarma. Finalmente, las normativas prohíben taxativamente que los empleados manipulen el líquido con las manos húmedas o desprotegidas, imponiendo el uso obligatorio de equipo de protección individual que incluye gafas de seguridad resistentes a salpicaduras, pantallas faciales completas y guantes criogénicos especiales de material aislante, obligando a los restaurantes a certificar mediante cursos especializados que todo.</w:t>
      </w:r>
    </w:p>
    <w:p w:rsidR="00000000" w:rsidDel="00000000" w:rsidP="00000000" w:rsidRDefault="00000000" w:rsidRPr="00000000" w14:paraId="0000004D">
      <w:pPr>
        <w:spacing w:line="480" w:lineRule="auto"/>
        <w:rPr>
          <w:rFonts w:ascii="Arial" w:cs="Arial" w:eastAsia="Arial" w:hAnsi="Arial"/>
          <w:sz w:val="24"/>
          <w:szCs w:val="24"/>
        </w:rPr>
      </w:pPr>
      <w:r>
        <w:rPr>
          <w:rFonts w:ascii="Arial" w:cs="Arial" w:eastAsia="Arial" w:hAnsi="Arial"/>
          <w:sz w:val="24"/>
          <w:szCs w:val="24"/>
          <w:rtl w:val="0"/>
        </w:rPr>
        <w:t xml:space="preserve">En el diagrama de causa efecto permite descomponer analíticamente la causa raíz del riesgo de quemaduras criogénicas y barotrauma gástrico en el consumidor por el uso incontrolado de nitrógeno líquido en el punto de venta de mochis criogénicos, lo que lleva a preguntarse qué propiedades fisicoquímicas del nitrógeno líquido condicionan su peligrosidad al entrar en contacto con el cuerpo humano, respondiéndose que el nitrógeno elemental en fase líquida es un fluido no reactivo que se mantiene a -195.8° C a presión atmosférica estándar y cuya peligrosidad radica en su enorme gradiente térmico y su capacidad de absorber calor de manera violenta a través de un calor latente de vaporización de 199.2 kJ/kg, congelando instantáneamente el agua de las células vivas, lo que plantea de qué manera la estructura física del mochi influye en la retención mecánica del nitrógeno líquido, comprendiendo que el mochi posee una matriz de arroz glutinoso gelatinizada y porosa con microcavidades que actúan como una esponja microscópica reteniendo gotas de nitrógeno líquido por capilaridad e impidiendo su volatilización rápida, lo que invita a consultar qué dice la literatura científica internacional sobre el comportamiento del nitrógeno líquido como procesamiento en alimentos, encontrando en la investigación de Ali et al. (2021) titulada A Qualitative Risk Assessment of Liquid Nitrogen in Foods and Beverages publicada en Food Protection Trends que el nitrógeno líquido se clasifica normativamente como un coadyuvante de procesamiento (processing aid) que debe utilizarse únicamente para lograr un efecto físico de congelación o textura y evaporarse por completo antes del consumo para ser inofensivo, lo cual conecta con por qué las alertas de organismos reguladores como la FDA destacan la composición de la materia prima al servirse, advirtiendo la Administración de Alimentos y Medicamentos de EE. UU. en su portal oficial fda.gov que en productos como el Dragon's Breath el peligro no es la matriz alimentaria sino la presencia de fluido criogénico sin evaporar en los poros o en el fondo del recipiente en el momento del servido, lo que lleva a cuestionar en qué consiste la falla metodológica del servido inmediato en los emprendimientos de gastronomía molecular, identificándose que la falla principal reside en omitir el tiempo de reposo post inmersión obligatorio para entregar el mochi inmediatamente al cliente mientras emite vapor denso y contiene remanentes líquidos a temperaturas destructivas, lo que obliga a analizar cuál es la diferencia metodológica entre usar el nitrógeno líquido como medio de procesamiento versus usarlo como ingrediente, entendiéndose que usarlo como medio implica sumergir el alimento durante unos segundos para congelar la corteza y dejar que el exceso se evapore antes de servir, mientras que usarlo como ingrediente significa erróneamente servir el alimento flotando en el líquido dentro del vaso exponiendo al cliente a su ingesta directa, lo que conduce a indagar qué lineamientos de manipulación segura de alimentos recomienda la FSA del Reino Unido para este tipo de métodos, señalando la Food Standards Agency en food.gov.uk que cualquier establecimiento que use nitrógeno líquido debe implementar un sistema HACCP y verificar la ausencia total de líquido en el recipiente como punto crítico de control antes de que el plato abandone la barra, lo que permite cuestionar cómo influye la falta de un protocolo de comunicación con el cliente dentro de la metodología de servicio, observándose que no advertir explícitamente al cliente sobre la necesidad de esperar a que el vapor cese provoca que el consumidor actúe por impulso introduciendo el alimento congelado directamente en su boca, lo que hace necesario evaluar qué papel juegan los contenedores de almacenamiento criogénico tanques Dewar en la seguridad del proceso, respondiendo que utilizar contenedores no certificados o sin válvulas de alivio de presión genera riesgos de sobrepresión y explosión en el área de trabajo además de no mantener la pureza adecuada del nitrógeno de grado alimenticio, lo que lleva a examinar de qué manera los utensilios de servido afectan la transferencia de frío y la seguridad en la manipulación, encontrando que usar pinzas de acero inoxidable sin aislamiento transmite el frío hacia las manos del operario y se adhiere crio-adhesivamente al mochi, requiriéndose utensilios recubiertos de silicona o polímeros de baja conductividad, lo que motiva a preguntar por qué la ausencia de instrumental de medición infrarroja representa una causa de riesgo en el equipo del local, respondiéndose que sin un termómetro de radiación infrarroja el personal carece de herramientas cuantitativas para comprobar la temperatura superficial real del mochi y confía en la apreciación visual del vapor entregando productos a temperaturas bajo cero extremas, lo que conduce a definir qué especificaciones deben cumplir los recipientes de servido para evitar la acumulación de remanentes líquidos, estableciéndose que deben ser platos llanos o con rejillas de drenaje que permitan la evaporación del exceso en lugar de vasos profundos donde el nitrógeno líquido se empoza en el fondo debajo del postre, lo que hace preguntarse cómo impacta la falta de capacitación en manipulación de químicos y criogénicos en el personal de cocina, comprendiéndose que los empleados formados solo en higiene básica subestiman los cambios de fase y los riesgos de quemadura al asumir erróneamente que el nitrógeno se comporta como agua helada, lo que lleva a analizar de qué manera la velocidad de atención durante periodos de alta demanda incrementa el error humano, evidenciándose que la prisa por despachar pedidos incita a acortar los tiempos de reposo post-inmersión entregando el mochi cuando aún conserva retención líquida, lo que incita a revisar qué investigaciones en salud ocupacional respaldan la necesidad de Equipo de Protección Personal en la manipulación de nitrógeno, citando publicaciones del Journal of Chemical Health and Safety en acs.org que demuestran que el contacto accidental produce salpicaduras con queratitis ocular y quemaduras cutáneas de tercer grado exigiendo el uso de pantallas faciales, gafas laterales y guantes criogénicos EN 511, lo que deriva en cuestionar por qué el comportamiento del propio consumidor se considera una variable dentro del factor humano en la espina de riesgo, entendiendo que el afán del cliente por tomar fotografías para redes sociales consumiendo el alimento de inmediato transforma su propia conducta en el desencadenante del accidente, lo que obliga a preguntar cómo afecta la tasa de renovación de aire y la ventilación del local al riesgo de asfixia por desplazamiento de oxígeno, respondiendo que al evaporarse el nitrógeno desplaza el oxígeno en recintos cerrados pudiendo bajar la concentración al nivel crítico menor a 19.5% y causar asfixia indetectable en trabajadores y clientes, lo que lleva a evaluar de qué manera la temperatura y la humedad relativa del ambiente del local influyen en la velocidad de evaporación del fluido, encontrándose que un ambiente muy frío o húmedo crea condensación densa que dificulta la visibilidad y frena la transferencia de calor requerida para calentar la superficie del mochi, lo que conduce a preguntar cuáles son los dos parámetros cuantitativos críticos que deben medirse para autorizar la entrega de un mochi al cliente, definiéndose que son la masa remanente por tasa de evaporación evaluada en balanza analítica debiendo llegar a cambio cero y la temperatura superficial registrada por infrarrojos debiendo ser igual o mayor a 0°c, lo que finalmente conecta con qué cálculo físico-matemático fundamenta el límite cuantitativo de cero mililitros de líquido para prevenir el barotrauma gástrico, demostrándose mediante la ley de gases ideales y la relación de expansión 1:694 que si se ingieren 10 mL de nitrógeno líquido estos se transforman instantáneamente en casi 7 litros de gas a la temperatura corporal de 37°C, superando drásticamente la capacidad estomacal de 1.5 a 2 litros y causando una ruptura gástrica por sobrepresión que justifica la tolerancia cero.</w:t>
      </w:r>
    </w:p>
    <w:p w:rsidR="00000000" w:rsidDel="00000000" w:rsidP="00000000" w:rsidRDefault="00000000" w:rsidRPr="00000000" w14:paraId="0000004E">
      <w:pPr>
        <w:pStyle w:val="Subtitle"/>
        <w:rPr>
          <w:rFonts w:ascii="Arial" w:cs="Arial" w:eastAsia="Arial" w:hAnsi="Arial"/>
        </w:rPr>
      </w:pPr>
      <w:bookmarkStart w:colFirst="0" w:colLast="0" w:name="_heading=h.q4waxvqsrj3o" w:id="2"/>
      <w:bookmarkEnd w:id="2"/>
      <w:r>
        <w:rPr>
          <w:rtl w:val="0"/>
        </w:rPr>
      </w:r>
    </w:p>
    <w:p w:rsidR="00000000" w:rsidDel="00000000" w:rsidP="00000000" w:rsidRDefault="00000000" w:rsidRPr="00000000" w14:paraId="0000004F">
      <w:pPr>
        <w:rPr/>
      </w:pPr>
      <w:r>
        <w:rPr>
          <w:rtl w:val="0"/>
        </w:rPr>
      </w:r>
    </w:p>
    <w:p w:rsidR="00000000" w:rsidDel="00000000" w:rsidP="00000000" w:rsidRDefault="00000000" w:rsidRPr="00000000" w14:paraId="00000050">
      <w:pPr>
        <w:rPr/>
      </w:pPr>
      <w:r>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sz w:val="24"/>
          <w:szCs w:val="24"/>
        </w:rPr>
      </w:pPr>
      <w:r>
        <w:rPr>
          <w:rFonts w:ascii="Arial" w:cs="Arial" w:eastAsia="Arial" w:hAnsi="Arial"/>
          <w:sz w:val="24"/>
          <w:szCs w:val="24"/>
          <w:rtl w:val="0"/>
        </w:rPr>
        <w:t xml:space="preserve">Pregunta problema: ¿como es la elaboración del mochi con el nitrógeno líquido a la vista del público?</w:t>
      </w:r>
      <w:r>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sz w:val="24"/>
          <w:szCs w:val="24"/>
        </w:rPr>
      </w:pPr>
      <w:r>
        <w:rPr>
          <w:rFonts w:ascii="Arial" w:cs="Arial" w:eastAsia="Arial" w:hAnsi="Arial"/>
          <w:sz w:val="24"/>
          <w:szCs w:val="24"/>
          <w:rtl w:val="0"/>
        </w:rPr>
        <w:t xml:space="preserve">La elaboración del mochi con nitrógeno líquido frente al público se consolida como una sofisticada forma de teatro culinario que fusiona la gastronomía, la física y el entretenimiento en vivo, exigiendo un equilibrio meticuloso y coreografiado entre el espectáculo visual y la seguridad absoluta del invitado. Para que los clientes puedan presenciar esta preparación de manera segura y educativa, el establecimiento debe diseñar una "estación de criogenia" específicamente pensada para la interacción, ubicada estratégicamente en un área con una ventilación excepcional que garantice la disipación inmediata de los vapores, evitando cualquier acumulación de gas que pudiera desplazar el oxígeno en el ambiente. Esta estación debe contar con una barrera física transparente que proteja al cliente de cualquier salpicadura microscópica, sin obstruir en absoluto su línea de visión, y debe estar iluminada de tal manera que resalte los ingredientes y el proceso, convirtiendo el mostrador en un verdadero espectáculo. El chef o preparador, actuando como un auténtico anfitrión científico, debe transmitir profesionalismo, calma y confianza desde el primer momento, luciendo un uniforme impecable y utilizando de manera visible pero natural a su vez, el equipo de protección personal adecuado, como guantes criogénicos especializados de manga larga, gafas de seguridad transparentes y un delantal térmico; este atuendo no solo lo protege, sino que educa visualmente al cliente sobre la seriedad que conlleva esta preparación, el control y la precisión del proceso, transformando las normas de seguridad en parte integral de la estética del servicio. La performance comienza con una breve y amable interacción, donde el chef presenta la base del mochi elaborado principalmente por harina de arroz glutinoso, generando expectativa y explicando de manera sencilla que el nitrógeno líquido, a -196 °C, permitirá una congelación ultrarrápida que preservará una textura interior suave y exterior ligeramente crujiente, imposible de lograr con métodos tradicionales. El momento cumbre del espectáculo es el vertido lento, pausado y controlado del nitrógeno líquido desde un termo criogénico hacia la mezcla; al entrar en contacto, se produce una reacción visualmente impactante una densa, elegante y voluminosa nube de vapor blanco se desborda por los bordes del tazón de acero inoxidable, acompañada de un suave susurro característico. Durante este proceso hipnótico, el chef mantiene un batido constante, enérgico y rítmico con una espátula o batidor, una acción crucial que no solo garantiza una congelación uniforme, sino que previene activamente la formación de peligrosas bolsas de nitrógeno líquido atrapadas en el interior de la masa. Sin embargo, el aspecto más importante de esta demostración pública no es el vertido, sino la gestión de la expectativa y la validación de la seguridad: una vez que la mezcla alcanza la consistencia deseada, el chef debe ejecutar una pausa deliberada y visible, dejando de batir y permitiendo que el cliente observe cómo la ebullición se detiene por completo y la nube de vapor se disipa hasta desaparecer. Aprovechando este momento de silencio visual, el chef explica al invitado que ese "humo" espectacular no es una sustancia química, sino simplemente vapor de agua inofensivo de la atmósfera condensado por el frío extremo, y enfatiza que el producto solo se servirá cuando se haya evaporado el 100% del nitrógeno líquido, utilizando esta validación visual ante los ojos del cliente como la máxima garantía de que el mochi es completamente seguro para su consumo. Esta transparencia transforma cualquier posible preocupación o temor infundado en un momento de confianza, aprendizaje y admiración por la técnica. Finalmente, el mochi se extrae, se le da una forma estética rápida y se emplata con cuidado en una vajilla adecuada (nunca en recipientes sellados o profundos que puedan atrapar frío residual), y se entrega al cliente acompañado de una breve, cordial y clara instrucción de consumo, como "le recomiendo esperar diez segundos antes del primer bocado para que la temperatura se estabilice y disfrutar plenamente de la textura". De esta manera, se cierra una experiencia multisensorial extraordinaria que combina el impacto visual de la niebla que produce el nitrógeno, la emoción de ver la ciencia aplicada a la cocina en tiempo real, la textura única e innovadora del postre final y, sobre todo, la tranquilidad absoluta del consumidor, quien sabe que ha sido testigo y partícipe de un proceso elaborado bajo los más estrictos, profesionales y transparentes protocolos de seguridad alimentaria.</w:t>
      </w:r>
    </w:p>
    <w:p w:rsidR="00000000" w:rsidDel="00000000" w:rsidP="00000000" w:rsidRDefault="00000000" w:rsidRPr="00000000" w14:paraId="00000053">
      <w:pPr>
        <w:pStyle w:val="Subtitle"/>
        <w:rPr>
          <w:rFonts w:ascii="Arial" w:cs="Arial" w:eastAsia="Arial" w:hAnsi="Arial"/>
        </w:rPr>
      </w:pPr>
      <w:bookmarkStart w:colFirst="0" w:colLast="0" w:name="_heading=h.g20v1ifyelr2" w:id="3"/>
      <w:bookmarkEnd w:id="3"/>
      <w:r>
        <w:rPr>
          <w:rFonts w:ascii="Arial" w:cs="Arial" w:eastAsia="Arial" w:hAnsi="Arial"/>
          <w:rtl w:val="0"/>
        </w:rPr>
        <w:t xml:space="preserve">El nitrógeno líquido es muy peligroso si no se usa de manera responsable. ¿Cómo emplearlo en un alimento sin hacerle daño al consumidor?</w:t>
      </w:r>
    </w:p>
    <w:p w:rsidR="00000000" w:rsidDel="00000000" w:rsidP="00000000" w:rsidRDefault="00000000" w:rsidRPr="00000000" w14:paraId="00000054">
      <w:pPr>
        <w:rPr/>
      </w:pPr>
      <w:r>
        <w:rPr>
          <w:rtl w:val="0"/>
        </w:rPr>
      </w:r>
    </w:p>
    <w:p w:rsidR="00000000" w:rsidDel="00000000" w:rsidP="00000000" w:rsidRDefault="00000000" w:rsidRPr="00000000" w14:paraId="00000055">
      <w:pPr>
        <w:rPr/>
      </w:pPr>
      <w:r>
        <w:rPr>
          <w:rtl w:val="0"/>
        </w:rPr>
      </w:r>
    </w:p>
    <w:p w:rsidR="00000000" w:rsidDel="00000000" w:rsidP="00000000" w:rsidRDefault="00000000" w:rsidRPr="00000000" w14:paraId="00000056">
      <w:pPr>
        <w:spacing w:line="480" w:lineRule="auto"/>
        <w:rPr>
          <w:rFonts w:ascii="Arial" w:cs="Arial" w:eastAsia="Arial" w:hAnsi="Arial"/>
          <w:sz w:val="24"/>
          <w:szCs w:val="24"/>
        </w:rPr>
      </w:pPr>
      <w:r>
        <w:rPr>
          <w:rFonts w:ascii="Arial" w:cs="Arial" w:eastAsia="Arial" w:hAnsi="Arial"/>
          <w:sz w:val="24"/>
          <w:szCs w:val="24"/>
          <w:rtl w:val="0"/>
        </w:rPr>
        <w:t xml:space="preserve">Preparar alimentos y sumergirlos en nitrógeno líquido es un proceso de mucha precaución por la temperatura que maneja y el gran daño que generaría si este es consumido por algún humano ya que este elemento descubierto por </w:t>
      </w:r>
      <w:r>
        <w:rPr>
          <w:rFonts w:ascii="Arial" w:cs="Arial" w:eastAsia="Arial" w:hAnsi="Arial"/>
          <w:i w:val="1"/>
          <w:iCs w:val="1"/>
          <w:sz w:val="24"/>
          <w:szCs w:val="24"/>
          <w:rtl w:val="0"/>
        </w:rPr>
        <w:t xml:space="preserve">Daniel Rutherford </w:t>
      </w:r>
      <w:r>
        <w:rPr>
          <w:rFonts w:ascii="Arial" w:cs="Arial" w:eastAsia="Arial" w:hAnsi="Arial"/>
          <w:sz w:val="24"/>
          <w:szCs w:val="24"/>
          <w:rtl w:val="0"/>
        </w:rPr>
        <w:t xml:space="preserve">puede llegar a alcanzar hasta los -200 grados centígrados.Pero este riesgo se puede disminuir si se llevan a cabo todas las precauciones a la hora de manejar este elemento. Estas precauciones las podemos encontrar en diferentes fuentes o investigaciones como “A Qualitative Risk Assessment of Liquid Nitrogen in Foods and Beverages” En Food Protection Trends.En fuentes investigativas como esta se pueden observar diferentes conceptos de cuidados y precauciones a la hora de manipular este elemento como la debida capacitación de manipulación de elementos químicos, manipulación de alimentos, etc. El nitrógeno líquido no es un elemento químicamente corrosivo, ya que al ser un gas inerte no destruye tejidos por reacción química. Su verdadero peligro radica en sus extremas propiedades físicas y térmicas, principalmente su temperatura de ebullición de -195.8 y su alta capacidad de absorción de calor, los cuales pueden causar congelación instantánea y necrosis en la piel.</w:t>
      </w:r>
    </w:p>
    <w:p w:rsidR="00000000" w:rsidDel="00000000" w:rsidP="00000000" w:rsidRDefault="00000000" w:rsidRPr="00000000" w14:paraId="00000057">
      <w:pPr>
        <w:spacing w:line="480" w:lineRule="auto"/>
        <w:rPr>
          <w:rFonts w:ascii="Arial" w:cs="Arial" w:eastAsia="Arial" w:hAnsi="Arial"/>
          <w:sz w:val="24"/>
          <w:szCs w:val="24"/>
        </w:rPr>
      </w:pPr>
      <w:r>
        <w:rPr>
          <w:rFonts w:ascii="Arial" w:cs="Arial" w:eastAsia="Arial" w:hAnsi="Arial"/>
          <w:sz w:val="24"/>
          <w:szCs w:val="24"/>
          <w:rtl w:val="0"/>
        </w:rPr>
        <w:t xml:space="preserve">La solución operativa para emplearlo de forma segura en la gastronomía consiste en utilizarlo únicamente como un agente procesador para la congelación rápida y nunca como un ingrediente que permanezca en el producto final. Es indispensable garantizar la evaporación total de la fase líquida antes de servir el alimento, además de contar con espacios adecuadamente ventilados para prevenir el desplazamiento de oxígeno por gas nitrógeno y equipar al personal de cocina con el equipo de protección adecuado, como guantes criogénicos y gafas de seguridad.El parámetro de control fundamental es la masa en el servicio, la cual debe ser de estrictamente 0.0 mL de líquido. Este valor responde al alto riesgo de barotrauma o perforación gástrica provocado por su tasa de expansión volumétrica de 1:694, donde un solo mililitro de nitrógeno líquido se expande a casi 0.7 litros de gas a temperatura ambiente. Si una persona llegara a ingerir una pequeña cantidad equivalente a 10 mL de nitrógeno líquido, este se vaporizan a temperatura corporal generando rápidamente cerca de 7 litros  de gas dentro del estómago. Este volumen supera drásticamente la capacidad de la cavidad gástrica humana de 1.5t Lts} a 2 Lts ), lo que cuantitativamente demuestra el riesgo letal de la ingesta directo.</w:t>
      </w:r>
    </w:p>
    <w:p w:rsidR="00000000" w:rsidDel="00000000" w:rsidP="00000000" w:rsidRDefault="00000000" w:rsidRPr="00000000" w14:paraId="00000058">
      <w:pPr>
        <w:rPr>
          <w:rFonts w:ascii="Arial" w:cs="Arial" w:eastAsia="Arial" w:hAnsi="Arial"/>
          <w:b w:val="1"/>
          <w:bCs w:val="1"/>
          <w:sz w:val="24"/>
          <w:szCs w:val="24"/>
        </w:rPr>
      </w:pPr>
      <w:r>
        <w:rPr>
          <w:rFonts w:ascii="Arial" w:cs="Arial" w:eastAsia="Arial" w:hAnsi="Arial"/>
          <w:b w:val="1"/>
          <w:bCs w:val="1"/>
          <w:sz w:val="24"/>
          <w:szCs w:val="24"/>
          <w:rtl w:val="0"/>
        </w:rPr>
        <w:t xml:space="preserve">Hipótesis</w:t>
      </w:r>
    </w:p>
    <w:p w:rsidR="00000000" w:rsidDel="00000000" w:rsidP="00000000" w:rsidRDefault="00000000" w:rsidRPr="00000000" w14:paraId="00000059">
      <w:pPr>
        <w:rPr>
          <w:rFonts w:ascii="Arial" w:cs="Arial" w:eastAsia="Arial" w:hAnsi="Arial"/>
          <w:b w:val="1"/>
          <w:bCs w:val="1"/>
          <w:sz w:val="24"/>
          <w:szCs w:val="24"/>
        </w:rPr>
      </w:pPr>
      <w:r>
        <w:rPr>
          <w:rtl w:val="0"/>
        </w:rPr>
      </w:r>
    </w:p>
    <w:p w:rsidR="00000000" w:rsidDel="00000000" w:rsidP="00000000" w:rsidRDefault="00000000" w:rsidRPr="00000000" w14:paraId="0000005A">
      <w:pPr>
        <w:rPr/>
      </w:pPr>
      <w:r>
        <w:rPr>
          <w:rtl w:val="0"/>
        </w:rPr>
      </w:r>
    </w:p>
    <w:p w:rsidR="00000000" w:rsidDel="00000000" w:rsidP="00000000" w:rsidRDefault="00000000" w:rsidRPr="00000000" w14:paraId="0000005B">
      <w:pPr>
        <w:spacing w:line="480" w:lineRule="auto"/>
        <w:rPr>
          <w:rFonts w:ascii="Arial" w:cs="Arial" w:eastAsia="Arial" w:hAnsi="Arial"/>
          <w:sz w:val="24"/>
          <w:szCs w:val="24"/>
        </w:rPr>
      </w:pPr>
      <w:r>
        <w:rPr>
          <w:rFonts w:ascii="Arial" w:cs="Arial" w:eastAsia="Arial" w:hAnsi="Arial"/>
          <w:sz w:val="24"/>
          <w:szCs w:val="24"/>
          <w:rtl w:val="0"/>
        </w:rPr>
        <w:t xml:space="preserve">Teniendo en cuenta la pregunta de cómo utilizar el nitrógeno líquido en un alimento sin hacerle daño al consumidor, Tokyice tiene como punto positivo que es un producto diferente a los postres tradicionales. El uso del nitrógeno líquido hace que la preparación sea más llamativa y que los clientes tengan una experiencia diferente. Además, se pueden crear diferentes sabores y presentaciones para llamar más la atención.Sin embargo, para poder utilizar el nitrógeno líquido se necesita tener cuidado y conocer la forma correcta de manipularlo, ya que su temperatura es muy baja y puede causar lesiones. También se necesitan algunos equipos especiales y esto puede aumentar los costos del producto. Por eso, es importante que las personas encargadas de prepararlo tengan una capacitación básica y conozcan las medidas de seguridad.</w:t>
      </w:r>
    </w:p>
    <w:p w:rsidR="00000000" w:rsidDel="00000000" w:rsidP="00000000" w:rsidRDefault="00000000" w:rsidRPr="00000000" w14:paraId="0000005C">
      <w:pPr>
        <w:spacing w:line="480" w:lineRule="auto"/>
        <w:rPr>
          <w:rFonts w:ascii="Arial" w:cs="Arial" w:eastAsia="Arial" w:hAnsi="Arial"/>
          <w:i w:val="0"/>
          <w:iCs w:val="0"/>
          <w:smallCaps w:val="0"/>
          <w:strike w:val="0"/>
          <w:color w:val="000000"/>
          <w:sz w:val="24"/>
          <w:szCs w:val="24"/>
          <w:u w:val="none"/>
          <w:shd w:fill="auto" w:val="clear"/>
          <w:vertAlign w:val="baseline"/>
        </w:rPr>
      </w:pPr>
      <w:r>
        <w:rPr>
          <w:rFonts w:ascii="Arial" w:cs="Arial" w:eastAsia="Arial" w:hAnsi="Arial"/>
          <w:sz w:val="24"/>
          <w:szCs w:val="24"/>
          <w:rtl w:val="0"/>
        </w:rPr>
        <w:t xml:space="preserve">Por otra parte, existe una buena oportunidad para que Tokyice se dé a conocer en ferias, eventos y redes sociales, ya que este tipo de productos puede llamar la atención fácilmente. También se podrían crear nuevos sabores o presentaciones para atraer a más clientes y hacer crecer el emprendimiento. A pesar de esto, existen algunas amenazas como el aumento del precio de los ingredientes, la dificultad para conseguir nitrógeno líquido y la competencia con otros negocios de postres. Además, si no se realiza una correcta manipulación, podría existir un riesgo para el consumidor y afectar la imagen del negocio. Por esta razón, se debe tener en cuenta la seguridad durante todo el proceso y asegurarse de que el nitrógeno líquido se haya evaporado completamente antes de consumir el alimento.Para responder</w:t>
      </w:r>
      <w:r>
        <w:rPr>
          <w:rFonts w:ascii="Arial" w:cs="Arial" w:eastAsia="Arial" w:hAnsi="Arial"/>
          <w:i w:val="0"/>
          <w:iCs w:val="0"/>
          <w:smallCaps w:val="0"/>
          <w:strike w:val="0"/>
          <w:color w:val="000000"/>
          <w:sz w:val="24"/>
          <w:szCs w:val="24"/>
          <w:u w:val="none"/>
          <w:shd w:fill="auto" w:val="clear"/>
          <w:vertAlign w:val="baseline"/>
          <w:rtl w:val="0"/>
        </w:rPr>
        <w:t xml:space="preserve"> esta </w:t>
      </w:r>
      <w:r>
        <w:rPr>
          <w:rFonts w:ascii="Arial" w:cs="Arial" w:eastAsia="Arial" w:hAnsi="Arial"/>
          <w:sz w:val="24"/>
          <w:szCs w:val="24"/>
          <w:rtl w:val="0"/>
        </w:rPr>
        <w:t xml:space="preserve">pregunta problema</w:t>
      </w:r>
      <w:r>
        <w:rPr>
          <w:rFonts w:ascii="Arial" w:cs="Arial" w:eastAsia="Arial" w:hAnsi="Arial"/>
          <w:i w:val="0"/>
          <w:iCs w:val="0"/>
          <w:smallCaps w:val="0"/>
          <w:strike w:val="0"/>
          <w:color w:val="000000"/>
          <w:sz w:val="24"/>
          <w:szCs w:val="24"/>
          <w:u w:val="none"/>
          <w:shd w:fill="auto" w:val="clear"/>
          <w:vertAlign w:val="baseline"/>
          <w:rtl w:val="0"/>
        </w:rPr>
        <w:t xml:space="preserve"> objetiva de tokyice es útil saber y conocer los mochis, es</w:t>
      </w:r>
      <w:r>
        <w:rPr>
          <w:rFonts w:ascii="Arial" w:cs="Arial" w:eastAsia="Arial" w:hAnsi="Arial"/>
          <w:sz w:val="24"/>
          <w:szCs w:val="24"/>
          <w:rtl w:val="0"/>
        </w:rPr>
        <w:t xml:space="preserve">te</w:t>
      </w:r>
      <w:r>
        <w:rPr>
          <w:rFonts w:ascii="Arial" w:cs="Arial" w:eastAsia="Arial" w:hAnsi="Arial"/>
          <w:i w:val="0"/>
          <w:iCs w:val="0"/>
          <w:smallCaps w:val="0"/>
          <w:strike w:val="0"/>
          <w:color w:val="000000"/>
          <w:sz w:val="24"/>
          <w:szCs w:val="24"/>
          <w:u w:val="none"/>
          <w:shd w:fill="auto" w:val="clear"/>
          <w:vertAlign w:val="baseline"/>
          <w:rtl w:val="0"/>
        </w:rPr>
        <w:t xml:space="preserve"> postre japonés hecho de arroz de origen en el </w:t>
      </w:r>
      <w:r>
        <w:rPr>
          <w:rFonts w:ascii="Arial" w:cs="Arial" w:eastAsia="Arial" w:hAnsi="Arial"/>
          <w:sz w:val="24"/>
          <w:szCs w:val="24"/>
          <w:rtl w:val="0"/>
        </w:rPr>
        <w:t xml:space="preserve">sudeste</w:t>
      </w:r>
      <w:r>
        <w:rPr>
          <w:rFonts w:ascii="Arial" w:cs="Arial" w:eastAsia="Arial" w:hAnsi="Arial"/>
          <w:i w:val="0"/>
          <w:iCs w:val="0"/>
          <w:smallCaps w:val="0"/>
          <w:strike w:val="0"/>
          <w:color w:val="000000"/>
          <w:sz w:val="24"/>
          <w:szCs w:val="24"/>
          <w:u w:val="none"/>
          <w:shd w:fill="auto" w:val="clear"/>
          <w:vertAlign w:val="baseline"/>
          <w:rtl w:val="0"/>
        </w:rPr>
        <w:t xml:space="preserve"> as</w:t>
      </w:r>
      <w:r>
        <w:rPr>
          <w:rFonts w:ascii="Arial" w:cs="Arial" w:eastAsia="Arial" w:hAnsi="Arial"/>
          <w:sz w:val="24"/>
          <w:szCs w:val="24"/>
          <w:rtl w:val="0"/>
        </w:rPr>
        <w:t xml:space="preserve">iatico llegó a japón junto con el cultivo de arroz aproximadamente hace 2.000 años</w:t>
      </w:r>
      <w:r>
        <w:rPr>
          <w:rFonts w:ascii="Arial" w:cs="Arial" w:eastAsia="Arial" w:hAnsi="Arial"/>
          <w:i w:val="0"/>
          <w:iCs w:val="0"/>
          <w:smallCaps w:val="0"/>
          <w:strike w:val="0"/>
          <w:color w:val="000000"/>
          <w:sz w:val="24"/>
          <w:szCs w:val="24"/>
          <w:u w:val="none"/>
          <w:shd w:fill="auto" w:val="clear"/>
          <w:vertAlign w:val="baseline"/>
          <w:rtl w:val="0"/>
        </w:rPr>
        <w:t xml:space="preserve">. El mochi se prepara con un tipo especial de arroz llamado arroz glutinoso llamado moc</w:t>
      </w:r>
      <w:r>
        <w:rPr>
          <w:rFonts w:ascii="Arial" w:cs="Arial" w:eastAsia="Arial" w:hAnsi="Arial"/>
          <w:sz w:val="24"/>
          <w:szCs w:val="24"/>
          <w:rtl w:val="0"/>
        </w:rPr>
        <w:t xml:space="preserve">higome</w:t>
      </w:r>
      <w:r>
        <w:rPr>
          <w:rFonts w:ascii="Arial" w:cs="Arial" w:eastAsia="Arial" w:hAnsi="Arial"/>
          <w:i w:val="0"/>
          <w:iCs w:val="0"/>
          <w:smallCaps w:val="0"/>
          <w:strike w:val="0"/>
          <w:color w:val="000000"/>
          <w:sz w:val="24"/>
          <w:szCs w:val="24"/>
          <w:u w:val="none"/>
          <w:shd w:fill="auto" w:val="clear"/>
          <w:vertAlign w:val="baseline"/>
          <w:rtl w:val="0"/>
        </w:rPr>
        <w:t xml:space="preserve">, el cual se muele hasta convertirlo en una harina conocida como (mochiko)</w:t>
      </w:r>
      <w:r>
        <w:rPr>
          <w:rFonts w:ascii="Arial" w:cs="Arial" w:eastAsia="Arial" w:hAnsi="Arial"/>
          <w:sz w:val="24"/>
          <w:szCs w:val="24"/>
          <w:rtl w:val="0"/>
        </w:rPr>
        <w:t xml:space="preserve">,</w:t>
      </w:r>
      <w:r>
        <w:rPr>
          <w:rFonts w:ascii="Arial" w:cs="Arial" w:eastAsia="Arial" w:hAnsi="Arial"/>
          <w:i w:val="0"/>
          <w:iCs w:val="0"/>
          <w:smallCaps w:val="0"/>
          <w:strike w:val="0"/>
          <w:color w:val="000000"/>
          <w:sz w:val="24"/>
          <w:szCs w:val="24"/>
          <w:u w:val="none"/>
          <w:shd w:fill="auto" w:val="clear"/>
          <w:vertAlign w:val="baseline"/>
          <w:rtl w:val="0"/>
        </w:rPr>
        <w:t xml:space="preserve"> Dentro de la gastronomía Japonesa la cual </w:t>
      </w:r>
      <w:r>
        <w:rPr>
          <w:rFonts w:ascii="Arial" w:cs="Arial" w:eastAsia="Arial" w:hAnsi="Arial"/>
          <w:sz w:val="24"/>
          <w:szCs w:val="24"/>
          <w:rtl w:val="0"/>
        </w:rPr>
        <w:t xml:space="preserve">se describe</w:t>
      </w:r>
      <w:r>
        <w:rPr>
          <w:rFonts w:ascii="Arial" w:cs="Arial" w:eastAsia="Arial" w:hAnsi="Arial"/>
          <w:i w:val="0"/>
          <w:iCs w:val="0"/>
          <w:smallCaps w:val="0"/>
          <w:strike w:val="0"/>
          <w:color w:val="000000"/>
          <w:sz w:val="24"/>
          <w:szCs w:val="24"/>
          <w:u w:val="none"/>
          <w:shd w:fill="auto" w:val="clear"/>
          <w:vertAlign w:val="baseline"/>
          <w:rtl w:val="0"/>
        </w:rPr>
        <w:t xml:space="preserve"> muy </w:t>
      </w:r>
      <w:r>
        <w:rPr>
          <w:rFonts w:ascii="Arial" w:cs="Arial" w:eastAsia="Arial" w:hAnsi="Arial"/>
          <w:sz w:val="24"/>
          <w:szCs w:val="24"/>
          <w:rtl w:val="0"/>
        </w:rPr>
        <w:t xml:space="preserve">antigua</w:t>
      </w:r>
      <w:r>
        <w:rPr>
          <w:rFonts w:ascii="Arial" w:cs="Arial" w:eastAsia="Arial" w:hAnsi="Arial"/>
          <w:i w:val="0"/>
          <w:iCs w:val="0"/>
          <w:smallCaps w:val="0"/>
          <w:strike w:val="0"/>
          <w:color w:val="000000"/>
          <w:sz w:val="24"/>
          <w:szCs w:val="24"/>
          <w:u w:val="none"/>
          <w:shd w:fill="auto" w:val="clear"/>
          <w:vertAlign w:val="baseline"/>
          <w:rtl w:val="0"/>
        </w:rPr>
        <w:t xml:space="preserve"> </w:t>
      </w:r>
      <w:r>
        <w:rPr>
          <w:rFonts w:ascii="Arial" w:cs="Arial" w:eastAsia="Arial" w:hAnsi="Arial"/>
          <w:sz w:val="24"/>
          <w:szCs w:val="24"/>
          <w:rtl w:val="0"/>
        </w:rPr>
        <w:t xml:space="preserve">por</w:t>
      </w:r>
      <w:r>
        <w:rPr>
          <w:rFonts w:ascii="Arial" w:cs="Arial" w:eastAsia="Arial" w:hAnsi="Arial"/>
          <w:i w:val="0"/>
          <w:iCs w:val="0"/>
          <w:smallCaps w:val="0"/>
          <w:strike w:val="0"/>
          <w:color w:val="000000"/>
          <w:sz w:val="24"/>
          <w:szCs w:val="24"/>
          <w:u w:val="none"/>
          <w:shd w:fill="auto" w:val="clear"/>
          <w:vertAlign w:val="baseline"/>
          <w:rtl w:val="0"/>
        </w:rPr>
        <w:t xml:space="preserve"> el ministerio de agricultura</w:t>
      </w:r>
      <w:r>
        <w:rPr>
          <w:rFonts w:ascii="Arial" w:cs="Arial" w:eastAsia="Arial" w:hAnsi="Arial"/>
          <w:sz w:val="24"/>
          <w:szCs w:val="24"/>
          <w:rtl w:val="0"/>
        </w:rPr>
        <w:t xml:space="preserve">, silvicultura de japón como uno de los alimentos procesados más antiguos de japón</w:t>
      </w:r>
      <w:r>
        <w:rPr>
          <w:rFonts w:ascii="Arial" w:cs="Arial" w:eastAsia="Arial" w:hAnsi="Arial"/>
          <w:i w:val="0"/>
          <w:iCs w:val="0"/>
          <w:smallCaps w:val="0"/>
          <w:strike w:val="0"/>
          <w:color w:val="000000"/>
          <w:sz w:val="24"/>
          <w:szCs w:val="24"/>
          <w:u w:val="none"/>
          <w:shd w:fill="auto" w:val="clear"/>
          <w:vertAlign w:val="baseline"/>
          <w:rtl w:val="0"/>
        </w:rPr>
        <w:t xml:space="preserve">. </w:t>
      </w:r>
      <w:r>
        <w:rPr>
          <w:rFonts w:ascii="Arial" w:cs="Arial" w:eastAsia="Arial" w:hAnsi="Arial"/>
          <w:sz w:val="24"/>
          <w:szCs w:val="24"/>
          <w:rtl w:val="0"/>
        </w:rPr>
        <w:t xml:space="preserve">Teniendo</w:t>
      </w:r>
      <w:r>
        <w:rPr>
          <w:rFonts w:ascii="Arial" w:cs="Arial" w:eastAsia="Arial" w:hAnsi="Arial"/>
          <w:i w:val="0"/>
          <w:iCs w:val="0"/>
          <w:smallCaps w:val="0"/>
          <w:strike w:val="0"/>
          <w:color w:val="000000"/>
          <w:sz w:val="24"/>
          <w:szCs w:val="24"/>
          <w:u w:val="none"/>
          <w:shd w:fill="auto" w:val="clear"/>
          <w:vertAlign w:val="baseline"/>
          <w:rtl w:val="0"/>
        </w:rPr>
        <w:t xml:space="preserve"> en cuenta esta </w:t>
      </w:r>
      <w:r>
        <w:rPr>
          <w:rFonts w:ascii="Arial" w:cs="Arial" w:eastAsia="Arial" w:hAnsi="Arial"/>
          <w:sz w:val="24"/>
          <w:szCs w:val="24"/>
          <w:rtl w:val="0"/>
        </w:rPr>
        <w:t xml:space="preserve">información</w:t>
      </w:r>
      <w:r>
        <w:rPr>
          <w:rFonts w:ascii="Arial" w:cs="Arial" w:eastAsia="Arial" w:hAnsi="Arial"/>
          <w:i w:val="0"/>
          <w:iCs w:val="0"/>
          <w:smallCaps w:val="0"/>
          <w:strike w:val="0"/>
          <w:color w:val="000000"/>
          <w:sz w:val="24"/>
          <w:szCs w:val="24"/>
          <w:u w:val="none"/>
          <w:shd w:fill="auto" w:val="clear"/>
          <w:vertAlign w:val="baseline"/>
          <w:rtl w:val="0"/>
        </w:rPr>
        <w:t xml:space="preserve"> su </w:t>
      </w:r>
      <w:r>
        <w:rPr>
          <w:rFonts w:ascii="Arial" w:cs="Arial" w:eastAsia="Arial" w:hAnsi="Arial"/>
          <w:sz w:val="24"/>
          <w:szCs w:val="24"/>
          <w:rtl w:val="0"/>
        </w:rPr>
        <w:t xml:space="preserve">preparación</w:t>
      </w:r>
      <w:r>
        <w:rPr>
          <w:rFonts w:ascii="Arial" w:cs="Arial" w:eastAsia="Arial" w:hAnsi="Arial"/>
          <w:i w:val="0"/>
          <w:iCs w:val="0"/>
          <w:smallCaps w:val="0"/>
          <w:strike w:val="0"/>
          <w:color w:val="000000"/>
          <w:sz w:val="24"/>
          <w:szCs w:val="24"/>
          <w:u w:val="none"/>
          <w:shd w:fill="auto" w:val="clear"/>
          <w:vertAlign w:val="baseline"/>
          <w:rtl w:val="0"/>
        </w:rPr>
        <w:t xml:space="preserve"> tradicional se fue desarrollando con el tiempo p</w:t>
      </w:r>
      <w:r>
        <w:rPr>
          <w:rFonts w:ascii="Arial" w:cs="Arial" w:eastAsia="Arial" w:hAnsi="Arial"/>
          <w:sz w:val="24"/>
          <w:szCs w:val="24"/>
          <w:rtl w:val="0"/>
        </w:rPr>
        <w:t xml:space="preserve">ara alrededor del siglo VI.</w:t>
      </w:r>
      <w:r>
        <w:rPr>
          <w:rFonts w:ascii="Arial" w:cs="Arial" w:eastAsia="Arial" w:hAnsi="Arial"/>
          <w:i w:val="0"/>
          <w:iCs w:val="0"/>
          <w:smallCaps w:val="0"/>
          <w:strike w:val="0"/>
          <w:color w:val="000000"/>
          <w:sz w:val="24"/>
          <w:szCs w:val="24"/>
          <w:u w:val="none"/>
          <w:shd w:fill="auto" w:val="clear"/>
          <w:vertAlign w:val="baseline"/>
          <w:rtl w:val="0"/>
        </w:rPr>
        <w:t xml:space="preserve"> originalmente este </w:t>
      </w:r>
      <w:r>
        <w:rPr>
          <w:rFonts w:ascii="Arial" w:cs="Arial" w:eastAsia="Arial" w:hAnsi="Arial"/>
          <w:sz w:val="24"/>
          <w:szCs w:val="24"/>
          <w:rtl w:val="0"/>
        </w:rPr>
        <w:t xml:space="preserve">postre se preparaba remojando el arroz glutinoso, se cocinaba a vapor se utilizaba un recipiente grande de madera llamado uso y manualmente se golpeaba con un mazo de madera llamado kine mientras otra persona giraba y humedecida el arroz mediante este proceso la masa se convierte en una masa pegajosa, elástica y suave. En la actualidad e</w:t>
      </w:r>
      <w:r>
        <w:rPr>
          <w:rFonts w:ascii="Arial" w:cs="Arial" w:eastAsia="Arial" w:hAnsi="Arial"/>
          <w:i w:val="0"/>
          <w:iCs w:val="0"/>
          <w:smallCaps w:val="0"/>
          <w:strike w:val="0"/>
          <w:color w:val="000000"/>
          <w:sz w:val="24"/>
          <w:szCs w:val="24"/>
          <w:u w:val="none"/>
          <w:shd w:fill="auto" w:val="clear"/>
          <w:vertAlign w:val="baseline"/>
          <w:rtl w:val="0"/>
        </w:rPr>
        <w:t xml:space="preserve">sa harina se mezcla con agua y azúcar hasta formar una masa, la cual se cocina al vapor o en el microondas por poco tiempo, hasta que queda suave, brillante y algo elástica, tomando una forma parecida a la de un papel o goma elástica. Una vez lista, la masa se divide en pequeñas porciones que se rellenan con distintos ingredientes, siendo el más tradicional una pasta dulce hecha de frijol rojo, aunque dentro de toky icee este relleno se elabora con sabores cítricos y dulces extraídos de las frutas y cremas elaboradas con avellanas, dándole un rasgo más común a nivel internacional. Este postre no es una moda reciente, </w:t>
      </w:r>
      <w:r>
        <w:rPr>
          <w:rFonts w:ascii="Arial" w:cs="Arial" w:eastAsia="Arial" w:hAnsi="Arial"/>
          <w:sz w:val="24"/>
          <w:szCs w:val="24"/>
          <w:rtl w:val="0"/>
        </w:rPr>
        <w:t xml:space="preserve">sino</w:t>
      </w:r>
      <w:r>
        <w:rPr>
          <w:rFonts w:ascii="Arial" w:cs="Arial" w:eastAsia="Arial" w:hAnsi="Arial"/>
          <w:i w:val="0"/>
          <w:iCs w:val="0"/>
          <w:smallCaps w:val="0"/>
          <w:strike w:val="0"/>
          <w:color w:val="000000"/>
          <w:sz w:val="24"/>
          <w:szCs w:val="24"/>
          <w:u w:val="none"/>
          <w:shd w:fill="auto" w:val="clear"/>
          <w:vertAlign w:val="baseline"/>
          <w:rtl w:val="0"/>
        </w:rPr>
        <w:t xml:space="preserve"> que tiene una historia de más de mil años en Japón. A pesar de ser un producto sencillo, requiere de varios pasos cuidadosos para que resulte agradable y delicio</w:t>
      </w:r>
      <w:r>
        <w:rPr>
          <w:rFonts w:ascii="Arial" w:cs="Arial" w:eastAsia="Arial" w:hAnsi="Arial"/>
          <w:sz w:val="24"/>
          <w:szCs w:val="24"/>
          <w:rtl w:val="0"/>
        </w:rPr>
        <w:t xml:space="preserve">so y </w:t>
      </w:r>
      <w:r>
        <w:rPr>
          <w:rFonts w:ascii="Arial" w:cs="Arial" w:eastAsia="Arial" w:hAnsi="Arial"/>
          <w:i w:val="0"/>
          <w:iCs w:val="0"/>
          <w:smallCaps w:val="0"/>
          <w:strike w:val="0"/>
          <w:color w:val="000000"/>
          <w:sz w:val="24"/>
          <w:szCs w:val="24"/>
          <w:u w:val="none"/>
          <w:shd w:fill="auto" w:val="clear"/>
          <w:vertAlign w:val="baseline"/>
          <w:rtl w:val="0"/>
        </w:rPr>
        <w:t xml:space="preserve">sobre todo, seguro de comer para los consumidores.Se puede decir que el mochi es un buen ejemplo de cómo un alimento puede pasar por un proceso de transformación y, </w:t>
      </w:r>
      <w:r>
        <w:rPr>
          <w:rFonts w:ascii="Arial" w:cs="Arial" w:eastAsia="Arial" w:hAnsi="Arial"/>
          <w:sz w:val="24"/>
          <w:szCs w:val="24"/>
          <w:rtl w:val="0"/>
        </w:rPr>
        <w:t xml:space="preserve">aún</w:t>
      </w:r>
      <w:r>
        <w:rPr>
          <w:rFonts w:ascii="Arial" w:cs="Arial" w:eastAsia="Arial" w:hAnsi="Arial"/>
          <w:i w:val="0"/>
          <w:iCs w:val="0"/>
          <w:smallCaps w:val="0"/>
          <w:strike w:val="0"/>
          <w:color w:val="000000"/>
          <w:sz w:val="24"/>
          <w:szCs w:val="24"/>
          <w:u w:val="none"/>
          <w:shd w:fill="auto" w:val="clear"/>
          <w:vertAlign w:val="baseline"/>
          <w:rtl w:val="0"/>
        </w:rPr>
        <w:t xml:space="preserve"> así, terminar siendo perfectamente comestible aparte de esto atrae </w:t>
      </w:r>
      <w:r>
        <w:rPr>
          <w:rFonts w:ascii="Arial" w:cs="Arial" w:eastAsia="Arial" w:hAnsi="Arial"/>
          <w:sz w:val="24"/>
          <w:szCs w:val="24"/>
          <w:rtl w:val="0"/>
        </w:rPr>
        <w:t xml:space="preserve">tradición</w:t>
      </w:r>
      <w:r>
        <w:rPr>
          <w:rFonts w:ascii="Arial" w:cs="Arial" w:eastAsia="Arial" w:hAnsi="Arial"/>
          <w:i w:val="0"/>
          <w:iCs w:val="0"/>
          <w:smallCaps w:val="0"/>
          <w:strike w:val="0"/>
          <w:color w:val="000000"/>
          <w:sz w:val="24"/>
          <w:szCs w:val="24"/>
          <w:u w:val="none"/>
          <w:shd w:fill="auto" w:val="clear"/>
          <w:vertAlign w:val="baseline"/>
          <w:rtl w:val="0"/>
        </w:rPr>
        <w:t xml:space="preserve"> ya que dentro de </w:t>
      </w:r>
      <w:r>
        <w:rPr>
          <w:rFonts w:ascii="Arial" w:cs="Arial" w:eastAsia="Arial" w:hAnsi="Arial"/>
          <w:sz w:val="24"/>
          <w:szCs w:val="24"/>
          <w:rtl w:val="0"/>
        </w:rPr>
        <w:t xml:space="preserve">japón está relacionado con celebraciones, religión y buena suerte.</w:t>
      </w:r>
      <w:r>
        <w:rPr>
          <w:rFonts w:ascii="Arial" w:cs="Arial" w:eastAsia="Arial" w:hAnsi="Arial"/>
          <w:i w:val="0"/>
          <w:iCs w:val="0"/>
          <w:smallCaps w:val="0"/>
          <w:strike w:val="0"/>
          <w:color w:val="000000"/>
          <w:sz w:val="24"/>
          <w:szCs w:val="24"/>
          <w:u w:val="none"/>
          <w:shd w:fill="auto" w:val="clear"/>
          <w:vertAlign w:val="baseline"/>
          <w:rtl w:val="0"/>
        </w:rPr>
        <w:t xml:space="preserve"> Esa misma idea es la que se plantea toky icee al implementar el nitrógeno líquido, una sustancia mucho más moderna y menos conocida</w:t>
      </w:r>
      <w:r>
        <w:rPr>
          <w:rFonts w:ascii="Arial" w:cs="Arial" w:eastAsia="Arial" w:hAnsi="Arial"/>
          <w:sz w:val="24"/>
          <w:szCs w:val="24"/>
          <w:rtl w:val="0"/>
        </w:rPr>
        <w:t xml:space="preserve">. Conociendo esta información la idea de tokyice es </w:t>
      </w:r>
      <w:r>
        <w:rPr>
          <w:rFonts w:ascii="Arial" w:cs="Arial" w:eastAsia="Arial" w:hAnsi="Arial"/>
          <w:i w:val="0"/>
          <w:iCs w:val="0"/>
          <w:smallCaps w:val="0"/>
          <w:strike w:val="0"/>
          <w:color w:val="000000"/>
          <w:sz w:val="24"/>
          <w:szCs w:val="24"/>
          <w:u w:val="none"/>
          <w:shd w:fill="auto" w:val="clear"/>
          <w:vertAlign w:val="baseline"/>
          <w:rtl w:val="0"/>
        </w:rPr>
        <w:t xml:space="preserve">combinar lo tradicional y lo moderno, ya que hoy en día este descubrimiento se utiliza para transformar la gastronomía actual. </w:t>
      </w:r>
      <w:r>
        <w:rPr>
          <w:rFonts w:ascii="Arial" w:cs="Arial" w:eastAsia="Arial" w:hAnsi="Arial"/>
          <w:sz w:val="24"/>
          <w:szCs w:val="24"/>
          <w:rtl w:val="0"/>
        </w:rPr>
        <w:t xml:space="preserve">A</w:t>
      </w:r>
      <w:r>
        <w:rPr>
          <w:rFonts w:ascii="Arial" w:cs="Arial" w:eastAsia="Arial" w:hAnsi="Arial"/>
          <w:i w:val="0"/>
          <w:iCs w:val="0"/>
          <w:smallCaps w:val="0"/>
          <w:strike w:val="0"/>
          <w:color w:val="000000"/>
          <w:sz w:val="24"/>
          <w:szCs w:val="24"/>
          <w:u w:val="none"/>
          <w:shd w:fill="auto" w:val="clear"/>
          <w:vertAlign w:val="baseline"/>
          <w:rtl w:val="0"/>
        </w:rPr>
        <w:t xml:space="preserve">sí como una masa de arroz puede convertirse en un postre seguro si se prepara con cuidado, ¿puede un alimento que ha estado en contacto con una sustancia extremadamente fría, como el nitrógeno líquido, convertirse también en algo seguro para comer?</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Pr>
          <w:rFonts w:ascii="Arial" w:cs="Arial" w:eastAsia="Arial" w:hAnsi="Arial"/>
          <w:i w:val="0"/>
          <w:iCs w:val="0"/>
          <w:smallCaps w:val="0"/>
          <w:strike w:val="0"/>
          <w:color w:val="000000"/>
          <w:sz w:val="24"/>
          <w:szCs w:val="24"/>
          <w:u w:val="none"/>
          <w:shd w:fill="auto" w:val="clear"/>
          <w:vertAlign w:val="baseline"/>
          <w:rtl w:val="0"/>
        </w:rPr>
        <w:t xml:space="preserve">El nitrógeno es, en realidad, algo que todos respiramos todos los días, ya que forma parte del aire que nos rodea en una proporción bastante alta, cercana al setenta y ocho por ciento. Lo que hace especial al nitrógeno líquido es que se trata de ese mismo gas, pero enfriado de manera artificial hasta alcanzar una temperatura extremadamente baja, cercana a los doscientos grados bajo cero, punto en el cual deja de ser un gas y se convierte en líquido. Para obtenerlo en grandes cantidades, las fábricas toman el aire normal y lo enfrían poco a poco, separando sus distintos componentes según la temperatura en la que cada uno se convierte en líquido, lo cual permite quedarse únicamente con el nitrógeno, dejando aparte el oxígeno y los demás gases del aire.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Pr>
          <w:rFonts w:ascii="Arial" w:cs="Arial" w:eastAsia="Arial" w:hAnsi="Arial"/>
          <w:i w:val="0"/>
          <w:iCs w:val="0"/>
          <w:smallCaps w:val="0"/>
          <w:strike w:val="0"/>
          <w:color w:val="000000"/>
          <w:sz w:val="24"/>
          <w:szCs w:val="24"/>
          <w:u w:val="none"/>
          <w:shd w:fill="auto" w:val="clear"/>
          <w:vertAlign w:val="baseline"/>
          <w:rtl w:val="0"/>
        </w:rPr>
        <w:t xml:space="preserve">El uso de esta sustancia en la cocina no es algo que se haya inventado apenas ayer.Desde la década de 1920, un hombre llamado Clarence Birdseye, quien es recordado como uno de los pioneros de los alimentos congelados que hoy conocemos, ya utilizaba el nitrógeno líquido para congelar helados de una forma que evitaba que se formaran cristales de hielo grandes, logrando así una textura más suave. Años después, en 1976, un chef llamado André Daguin comenzó también a experimentar con esta sustancia, y en 1981 presentó una receta de sorbete de vino blanco que se enfriaba gracias a ella. Sin embargo, no fue sino hasta comienzos de los años dos mil, gracias al trabajo del cocinero español Ferran Adrià, que el nitrógeno líquido se volvió realmente popular dentro de lo que se conoce como cocina moderna, un estilo de cocina que busca sorprender combinando ciencia y gastronomía. Este recorrido histórico deja ver que no se trata de una idea improvisada, sino de una técnica que ha sido usada y mejorada durante casi cien años.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Pr>
          <w:rFonts w:ascii="Arial" w:cs="Arial" w:eastAsia="Arial" w:hAnsi="Arial"/>
          <w:i w:val="0"/>
          <w:iCs w:val="0"/>
          <w:smallCaps w:val="0"/>
          <w:strike w:val="0"/>
          <w:color w:val="000000"/>
          <w:sz w:val="24"/>
          <w:szCs w:val="24"/>
          <w:u w:val="none"/>
          <w:shd w:fill="auto" w:val="clear"/>
          <w:vertAlign w:val="baseline"/>
          <w:rtl w:val="0"/>
        </w:rPr>
        <w:t xml:space="preserve">En la práctica, cuando un chef quiere usar nitrógeno líquido en una preparación, tiene principalmente dos formas de hacerlo: puede meter el alimento directamente dentro del líquido por unos segundos, o puede rociar el líquido sobre el alimento con ayuda de algún instrumento especial. En cualquiera de los dos casos, lo que ocurre es una congelación muy rápida, casi inmediata, mucho más veloz que la que se logra metiendo algo en un congelador normal. Esa velocidad es justamente lo que hace que el resultado final tenga una textura distinta, siendo una textura más crujiente, pero a la vez suave y, en muchos casos, siendo más agradable, ya que al congelarse tan rápido no alcanzan a formarse los cristales de hielo grandes que suelen dañar la textura de los alimentos.Además, ese frío tan intenso detiene de inmediato cualquier proceso de descomposición o crecimiento de microorganismos que pudiera estar ocurriendo en el alimento, lo cual ayuda a que conserve mejor su sabor, su color y su olor original.</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Pr>
          <w:rFonts w:ascii="Arial" w:cs="Arial" w:eastAsia="Arial" w:hAnsi="Arial"/>
          <w:i w:val="0"/>
          <w:iCs w:val="0"/>
          <w:smallCaps w:val="0"/>
          <w:strike w:val="0"/>
          <w:color w:val="000000"/>
          <w:sz w:val="24"/>
          <w:szCs w:val="24"/>
          <w:u w:val="none"/>
          <w:shd w:fill="auto" w:val="clear"/>
          <w:vertAlign w:val="baseline"/>
          <w:rtl w:val="0"/>
        </w:rPr>
        <w:t xml:space="preserve">Ahora bien, trabajar con una sustancia que llega a temperaturas tan extremas no puede hacerse de cualquier manera, y por eso existen varias normas de manejo que buscan evitar accidentes, siendo los más comunes: Guantes criogénicos, los cuales están especializados en temperaturas muy bajas; gafas de seguridad, creadas para proteger los ojos de las salpicaduras de nitrógeno líquido; careta o pantalla facial completa, esta se utiliza encima de las gafas para proteger el rostro de las salpicaduras para evitar quemaduras por el frío; bata y pantalón largo, estos ayudan a proteger las extremidades inferiores y superiores de la persona que está manejando el nitrógeno líquido para evitar lesiones por las bajas temperaturas; calzado cerrado de seguridad, el cual está diseñado para proteger </w:t>
      </w:r>
      <w:r>
        <w:rPr>
          <w:rFonts w:ascii="Arial" w:cs="Arial" w:eastAsia="Arial" w:hAnsi="Arial"/>
          <w:sz w:val="24"/>
          <w:szCs w:val="24"/>
          <w:rtl w:val="0"/>
        </w:rPr>
        <w:t xml:space="preserve">al</w:t>
      </w:r>
      <w:r>
        <w:rPr>
          <w:rFonts w:ascii="Arial" w:cs="Arial" w:eastAsia="Arial" w:hAnsi="Arial"/>
          <w:i w:val="0"/>
          <w:iCs w:val="0"/>
          <w:smallCaps w:val="0"/>
          <w:strike w:val="0"/>
          <w:color w:val="000000"/>
          <w:sz w:val="24"/>
          <w:szCs w:val="24"/>
          <w:u w:val="none"/>
          <w:shd w:fill="auto" w:val="clear"/>
          <w:vertAlign w:val="baseline"/>
          <w:rtl w:val="0"/>
        </w:rPr>
        <w:t xml:space="preserve"> individuo frente a derrames o salpicaduras para manipulación de recipientes criogénicos; y, en especial, una ventilación adecuada, ya que el nitrógeno líquido se evapora y se convierte en gas. En un espacio cerrado puede desplazar el oxígeno y generar una atmósfera peligrosa. Todos estos implementos están diseñados de tal forma para que el nitrógeno pueda mantenerse estable en un ambiente más cálido. El nitrógeno líquido no puede guardarse en cualquier recipiente, sino que se almacena en unos contenedores especiales, resistentes al frío extremo, que se conocen como tanques o recipientes Dewar.</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sz w:val="24"/>
          <w:szCs w:val="24"/>
        </w:rPr>
      </w:pPr>
      <w:r>
        <w:rPr>
          <w:rFonts w:ascii="Arial" w:cs="Arial" w:eastAsia="Arial" w:hAnsi="Arial"/>
          <w:i w:val="0"/>
          <w:iCs w:val="0"/>
          <w:smallCaps w:val="0"/>
          <w:strike w:val="0"/>
          <w:color w:val="000000"/>
          <w:sz w:val="24"/>
          <w:szCs w:val="24"/>
          <w:u w:val="none"/>
          <w:shd w:fill="auto" w:val="clear"/>
          <w:vertAlign w:val="baseline"/>
          <w:rtl w:val="0"/>
        </w:rPr>
        <w:t xml:space="preserve"> Estos recipientes están diseñados de tal forma que evitan que el nitrógeno se evapore demasiado rápido al estar en un ambiente mucho más caliente que él. También existen máquinas más modernas, llamadas generadores de nitrógeno líquido, que permiten a algunos restaurantes producir esta sustancia directamente en sus propias cocinas, siempre y cuando el personal que las maneja haya recibido la capacitación necesaria para usarlas sin correr riesgos. Antes de usarlo, se recomienda además revisar la información de seguridad de este producto, ya que se trata de un gas que no se mezcla con el aire de forma normal, además de que un contacto directo y prolongado con la piel puede provocar quemaduras serias, similares a las que produce el fuego, pero por causa del frío.Todo lo anterior explica por qué el nitrógeno líquido es una herramienta útil y valorada en la cocina, pero también deja claro que su verdadero punto delicado no está tanto en cómo se usa durante la preparación, sino en el momento exacto en el que el alimento llega finalmente a la boca de la persona que lo va a comer. Según ha explicado la Administración de Alimentos y Medicamentos de los Estados Unidos, conocida por sus siglas en inglés como FDA, el nitrógeno líquido no es una sustancia venenosa ni tóxica; el problema no está en su composición química, sino en su temperatura. Si una persona llega a tener contacto directo con el nitrógeno líquido cuando todavía no se ha evaporado del todo, puede sufrir quemaduras graves en la piel, en la boca o incluso en el. Esta advertencia surgió después de que se conocieran varios casos de personas, entre ellas niños y jóvenes, que resultaron lesionadas al comer o beber productos a los que se les había agregado nitrógeno líquido justo antes de servirlos, sin darle tiempo suficiente para evaporarse por completo.Es importante resaltar, sin embargo, que ese mismo riesgo desaparece cuando se le da al nitrógeno el tiempo necesario para evaporarse en su totalidad, este tiempo estimado es de 30 a 60 segundos. Al pasar del estado líquido al estado gaseoso, el nitrógeno deja de estar a una temperatura peligrosamente baja, por lo que un alimento que ya no contiene nitrógeno en forma líquida no representa el mismo peligro. Esto quiere decir que no es lo mismo comer algo justo en el instante en que el nitrógeno todavía está presente en forma de líquido humeante, que comer ese mismo alimento un par de minutos después, cuando ya todo el líquido se ha convertido en gas y se ha dispersado en el aire. La diferencia entre un caso y otro no depende del alimento en sí, sino del tiempo que se deja pasar antes de comerlo.Tomando en cuenta toda esta información, y retomando la comparación inicial con el mochi, se puede plantear como hipótesis que los alimentos que han sido sumergidos en nitrógeno líquido sí pueden consumirse sin sufrir ningún daño, siempre y cuando se cumpla una condición principal: que se les dé el tiempo suficiente para que el nitrógeno se evapore completamente antes de ser consumidos. Así como un mochi solo resulta seguro cuando su masa ha sido cocida el tiempo necesario y de la forma adecuada, un alimento tratado con nitrógeno líquido solo resultaría seguro cuando ha tenido el tiempo necesario para deshacerse por completo de esa sustancia en su forma líquida. En ambos casos, la seguridad del alimento no depende de un ingrediente peligroso en sí mismo, sino del cuidado y de los tiempos que se respeten durante su preparación.Esta hipótesis también permite explicar por qué, en la práctica, existen productos hechos con nitrógeno líquido que se consideran completamente seguros, como los helados de congelación instantánea que se venden desde hace décadas, mientras que otros casos, como bebidas o postres a los que se les agrega nitrógeno líquido justo antes de entregarlos al cliente, han terminado generando lesiones importantes. La sustancia usada es exactamente la misma en ambos casos, y el principio físico detrás de la congelación también es el mismo; lo único que cambia es si se dejó o no el tiempo suficiente para que el nitrógeno desapareciera antes de que la persona se lo llevara a la boca. Por esta razón, se puede afirmar que el peligro no está en la técnica de usar nitrógeno líquido en la cocina, sino en la falta de cuidado al momento de servir el producto demasiado rápido.De acuerdo con esta forma de entender el problema, para que un alimento preparado con nitrógeno líquido pueda considerarse realmente seguro, deberían cumplirse al menos dos condiciones sencillas. La primera es que quien lo prepara deje pasar el tiempo necesario para que todo el nitrógeno se convierta en gas y se disperse en el aire, sin dejar restos visibles de líquido humeante sobre el alimento. La segunda es que, antes de servirlo, se revise con cuidado que efectivamente ya no queden rastros o secuelas de ese líquido, ya sea observando el alimento o dejándolo reposar el tiempo recomendado. Si estas dos condiciones no se cumplen, el riesgo de sufrir una quemadura o una lesión más grave seguiría existiendo, tal como lo muestran los casos que distintas fuentes de salud han dado a conocer.Vale la pena detenerse un momento en algo que suele generar confusión: no todo lo que se sirve humeante en un plato es necesariamente peligroso. Ese humo blanco que se ve al usar nitrógeno líquido no es, en realidad, humo, sino pequeñas gotas de agua del aire que se condensan al entrar en contacto con el frío tan intenso de la sustancia, algo parecido a lo que ocurre cuando se abre un congelador y sale una nube blanca por la puerta. Ese efecto visual, aunque llamativo y por eso es muy usado en la cocina para sorprender a los consumidores, es esa innovación en los platos tradicionales como los mochis, no indica por sí solo si el alimento es seguro o no. Un plato puede seguir teniendo ese aspecto humeante y, al mismo tiempo, ya no tener nada de nitrógeno en estado líquido, mientras que otro plato podría parecer tranquilo y aun así conservar restos de líquido peligroso. Por eso, fijarse solamente en la apariencia no es suficiente, y quien prepara el alimento debe apoyarse en el tiempo de espera adecuado y, si es posible, en instrumentos que permitan confirmar que ya no queda líquido presente.Otro punto que refuerza esta hipótesis es que el riesgo del nitrógeno líquido no es exclusivo de la gastronomía, sino que también está presente en otros campos donde se usa esta sustancia, como en los laboratorios científicos o en el transporte de órganos y muestras médicas. En esos ámbitos, quienes trabajan con nitrógeno líquido reciben capacitación específica y usan herramientas de protección, como guantes especiales y recipientes adecuados, precisamente porque se reconoce que el peligro está en el manejo y no en la sustancia como tal. Si se traslada esa misma lógica a la cocina, resulta razonable pensar que, del mismo modo en que un laboratorio puede usar nitrógeno líquido de forma segura siguiendo protocolos claros, un restaurante o una persona que cocine en casa también podría hacerlo sin ningún problema, siempre que respete pasos igual de claros, como esperar el tiempo necesario antes de servir el alimento.En conclusión, así como sucede con el mochi, cuya seguridad depende de una preparación cuidadosa y de respetar cada paso del proceso, la seguridad de los alimentos sumergidos en nitrógeno líquido también depende del manejo responsable que se les dé antes de llegar al consumidor. La hipótesis planteada sostiene que estos alimentos sí pueden comerse sin sufrir ningún daño, pero que esa seguridad no es automática ni viene garantizada por el simple hecho de usar la técnica; depende, sobre todo, de que se respete el tiempo de evaporación necesario y de que exista un cuidado real por parte de quien prepara y sirve el alimento. De esta manera, el nitrógeno líquido puede entenderse no como un ingrediente peligroso por naturaleza, sino como una herramienta de cocina que, igual que cualquier otra, requiere de responsabilidad y buen manejo para que su resultado final sea, en efecto, seguro de disfrutar</w:t>
      </w:r>
      <w:r>
        <w:rPr>
          <w:rFonts w:ascii="Arial" w:cs="Arial" w:eastAsia="Arial" w:hAnsi="Arial"/>
          <w:sz w:val="24"/>
          <w:szCs w:val="24"/>
          <w:rtl w:val="0"/>
        </w:rPr>
        <w:t xml:space="preserve">.Teniendo en cuenta toda la información suministrada anteriormente acerca de el manejo del nitrógeno líquido y la procedencia de los mochis, decidimos hacer un sondeo con los estudiantes del curso 1004 del colegio Miguel De Cervantes Saavedra ubicado en la Localidad Quinta de Usme en la ciudad de Bogotá. Este sondeo está enfocado en la búsqueda de información acerca del conocimiento de los consumidores de nuestro producto. En esta encuesta se exponen preguntas muy concretas con respuesta múltiple a un grupo de 30 personas. En la primera pregunta de nuestro sondeo hacemos el cuestionamiento de si estos estudiantes tienen conocimiento o han probado los mochis de origen japonés, para lo cual un porcentaje del 67% respondió “No” traducido en 20 estudiantes, y el 33% respondió “Si” traducido en 10 estudiantes. Esta primera pregunta nos da una panorámica fundamental que nos dice que en un grupo reducido de jóvenes más de la mitad no cuenta con el conocimiento de esta parte de la gastronomía japonesa dentro del cual se encuentran los Mochis. Pero también hay un inesperado porcentaje de personas que ya tienen conocimiento de este tipo de postres lo cual nos puede ser útil, pero la cantidad de estudiantes que no tienen este conocimiento también son muy importantes e incluso que los que ya conocen los mochis, ya que nos da la oportunidad de atraerlos como clientes con la ancla de qué van a probar un producto que jamás han probado en su vida, además con la curiosidad de sentir el aliento de dragón que ofrece el nitrógeno líquido, y con base a esto nos dirigimos a la siguiente pregunta la cual es fundamental en el desarrollo de la idea de nuestro producto ya que les preguntamos si estarían interesados en probar un mochi sumergido en nitrógeno líquido con esa experiencia de aliento de dragón en su boca. Las opciones de respuesta eran 3 pero muy fundamentales; en la primer opción de respuesta tenemos un “Si” con el 57% traducido en 17 estudiantes, la segunda opción de respuesta es “No” con un 27% traducido en 8 estudiantes y por ultima opción de respuesta “No porque siento que seria peligroso” con el 17% traducido en 5 estudiantes. Esta pregunta nos brinda información muy importante acerca de el pensamiento de nuestros futuros clientes con respecto a la tranquilidad o el deseo que tendrían de probar nuestro producto, aparte algo muy fundamental que podemos observar en las respuestas de esta pregunta es el nivel de estudiantes que se sienten inseguros o sienten que corren peligro al consumir un producto, lo que nos lleva a tener muy en cuenta a futuro y es la explicación que se le debe tener a cada cliente con respecto a lo que va a consumir y sobre todo indicar las medidas de seguridad, y con eso tenemos la siguiente pregunta la cual habla de si estarías dispuesto a probar un mochi sumergido en nitrógeno líquido sin esperar indicaciones para lo cual el 50% traducido en 15 estudiantes expresaron un “Si” y 50% traducido en otros 15 estudiantes expresan un “No” lo cual es algo muy personal pero fundamental a la hora de llevar a la venta nuestro producto. De igual forma sin tener en cuenta estos resultados una de nuestras políticas siempre será asumir y dar a conocer a nuestros clientes que están consumiendo, pero siempre teniendo en cuenta que los que más responsabilidad corren a la hora de que suceda algún inconveniente siempre seremos nosotros como líderes de este emprendimiento.</w:t>
      </w:r>
      <w:r>
        <w:rPr>
          <w:rtl w:val="0"/>
        </w:rPr>
      </w:r>
    </w:p>
    <w:p w:rsidR="00000000" w:rsidDel="00000000" w:rsidP="00000000" w:rsidRDefault="00000000" w:rsidRPr="00000000" w14:paraId="00000065">
      <w:pPr>
        <w:spacing w:after="240" w:before="240" w:lineRule="auto"/>
        <w:rPr>
          <w:rFonts w:ascii="Arial" w:cs="Arial" w:eastAsia="Arial" w:hAnsi="Arial"/>
          <w:sz w:val="24"/>
          <w:szCs w:val="24"/>
        </w:rPr>
      </w:pPr>
      <w:r>
        <w:rPr>
          <w:rFonts w:ascii="Arial" w:cs="Arial" w:eastAsia="Arial" w:hAnsi="Arial"/>
          <w:sz w:val="24"/>
          <w:szCs w:val="24"/>
          <w:rtl w:val="0"/>
        </w:rPr>
        <w:t xml:space="preserve">En cuanto a la cuarta pregunta, que indaga sobre la disposición y percepción de riesgo al consumir nuestros mochis sumergidos bajo nitrógeno líquido, encontramos que la opción de respuesta “No” obtuvo un 73%, traducido en 22 estudiantes. A esto se le suma la opción “No, porque siento que sería peligroso” con un 16.7%, equivalente a 5 estudiantes. Esta pregunta nos brinda información muy importante acerca del pensamiento de nuestros futuros clientes con respecto a la tranquilidad o el deseo que tendrían de probar nuestro mochi. Algo muy fundamental que podemos observar en estas respuestas es el nivel de estudiantes que se sienten inseguros o perciben un riesgo latente al consumir un producto innovador como el mochi con nitrógeno líquido. Esto nos lleva a tener muy en cuenta, a futuro, la necesidad de brindar una explicación detallada y transparente a cada cliente sobre lo que va a consumir, indicando de manera clara las medidas de seguridad y el protocolo que seguimos, para transformar esa desconfianza inicial en una experiencia segura, satisfactoria y controlada.</w:t>
      </w:r>
    </w:p>
    <w:p w:rsidR="00000000" w:rsidDel="00000000" w:rsidP="00000000" w:rsidRDefault="00000000" w:rsidRPr="00000000" w14:paraId="00000066">
      <w:pPr>
        <w:spacing w:after="240" w:before="240" w:lineRule="auto"/>
        <w:rPr>
          <w:rFonts w:ascii="Arial" w:cs="Arial" w:eastAsia="Arial" w:hAnsi="Arial"/>
          <w:sz w:val="24"/>
          <w:szCs w:val="24"/>
        </w:rPr>
      </w:pPr>
      <w:r>
        <w:rPr>
          <w:rFonts w:ascii="Arial" w:cs="Arial" w:eastAsia="Arial" w:hAnsi="Arial"/>
          <w:sz w:val="24"/>
          <w:szCs w:val="24"/>
          <w:rtl w:val="0"/>
        </w:rPr>
        <w:t xml:space="preserve">Dando continuidad a lo anterior, la siguiente pregunta habla sobre si estarían dispuestos a probar un mochi sumergido en nitrógeno líquido sin esperar indicaciones previas. Para esta interrogante, el 50%, traducido en 15 estudiantes, expresó un “Sí”, mientras que el otro 50%, traducido en los 15 estudiantes restantes, expresó un “No”. Aunque esta decisión refleja algo muy personal de cada consumidor, es un dato fundamental a la hora de planificar la venta y la entrega de nuestro producto en el punto de atención. De igual forma, y sin tener en cuenta únicamente estos resultados divididos, una de nuestras políticas innegociables siempre será asumir la responsabilidad y dar a conocer a nuestros clientes exactamente qué están consumiendo y cómo hacerlo. Siempre tendremos presente que, ante cualquier inconveniente, la mayor responsabilidad recaerá sobre nosotros como líderes de este emprendimiento, por lo que la supervisión en la entrega no es opcional, es un estándar de calidad y de nuestra confianza en nuestros trabajadores para nuestros clientes.</w:t>
      </w:r>
    </w:p>
    <w:p w:rsidR="00000000" w:rsidDel="00000000" w:rsidP="00000000" w:rsidRDefault="00000000" w:rsidRPr="00000000" w14:paraId="00000067">
      <w:pPr>
        <w:spacing w:after="240" w:before="240" w:lineRule="auto"/>
        <w:rPr>
          <w:rFonts w:ascii="Arial" w:cs="Arial" w:eastAsia="Arial" w:hAnsi="Arial"/>
          <w:sz w:val="24"/>
          <w:szCs w:val="24"/>
        </w:rPr>
      </w:pPr>
      <w:r>
        <w:rPr>
          <w:rFonts w:ascii="Arial" w:cs="Arial" w:eastAsia="Arial" w:hAnsi="Arial"/>
          <w:sz w:val="24"/>
          <w:szCs w:val="24"/>
          <w:rtl w:val="0"/>
        </w:rPr>
        <w:t xml:space="preserve">La sexta pregunta buscaba identificar el nivel de familiaridad de los encuestados con este tipo de preparación antes de la encuesta. Los resultados muestran que un 30%, traducido en 9 estudiantes, respondió “Solo los había visto en internet”; un 20% 6 estudiantes afirmó “Sí, ya las conozco”; un 33.3% 10 estudiantes respondió “No, no tenía conocimiento previo”; y un 16.7% 5 estudiantes respondió “Tal vez”. Esta pregunta nos brinda una perspectiva clave sobre el valor agregado de nuestro producto y el desafío de marketing que tenemos por delante. Observamos que más del 60% de nuestros potenciales clientes (sumando los que solo lo han visto en internet y los que no lo conocen) carece de una experiencia real con el mochi. Esto nos indica que nuestra estrategia no debe limitarse a vender un dulce, sino a vender una experiencia educativa y visual. Debemos aprovechar este desconocimiento para generar expectativa, mostrando el proceso, el espectáculo del vapor y la seguridad del mismo, convirtiendo la curiosidad de esos 19 estudiantes en nuestra principal herramienta de atracción y fidelización.</w:t>
      </w:r>
    </w:p>
    <w:p>
      <w:pPr>
        <w:pageBreakBefore w:val="1"/>
        <w:spacing w:after="240" w:before="240" w:lineRule="auto"/>
        <w:jc w:val="center"/>
        <w:rPr>
          <w:rFonts w:ascii="Arial" w:cs="Arial" w:eastAsia="Arial" w:hAnsi="Arial"/>
          <w:b w:val="1"/>
          <w:bCs w:val="1"/>
          <w:sz w:val="24"/>
          <w:szCs w:val="24"/>
        </w:rPr>
      </w:pPr>
      <w:r>
        <w:rPr>
          <w:rFonts w:ascii="Arial" w:cs="Arial" w:eastAsia="Arial" w:hAnsi="Arial"/>
          <w:b w:val="1"/>
          <w:bCs w:val="1"/>
          <w:sz w:val="24"/>
          <w:szCs w:val="24"/>
          <w:rtl w:val="0"/>
        </w:rPr>
        <w:t xml:space="preserve">TABULACIÓN DE LA ENCUESTA</w:t>
      </w:r>
    </w:p>
    <w:p>
      <w:pPr>
        <w:spacing w:after="240" w:before="240" w:lineRule="auto"/>
        <w:rPr>
          <w:rFonts w:ascii="Arial" w:cs="Arial" w:eastAsia="Arial" w:hAnsi="Arial"/>
          <w:sz w:val="24"/>
          <w:szCs w:val="24"/>
        </w:rPr>
      </w:pPr>
      <w:r>
        <w:rPr>
          <w:rFonts w:ascii="Arial" w:cs="Arial" w:eastAsia="Arial" w:hAnsi="Arial"/>
          <w:sz w:val="24"/>
          <w:szCs w:val="24"/>
          <w:rtl w:val="0"/>
        </w:rPr>
        <w:t xml:space="preserve">La encuesta se aplicó mediante Google Forms a 30 estudiantes del curso 1004 del Colegio Miguel De Cervantes Saavedra, ubicado en la Localidad Quinta de Usme, en la ciudad de Bogotá. A continuación se presenta la tabulación completa de las diez preguntas aplicadas, con la frecuencia y el porcentaje obtenido por cada opción de respuesta.</w:t>
      </w:r>
    </w:p>
    <w:p>
      <w:pPr>
        <w:spacing w:after="240" w:before="240" w:lineRule="auto"/>
        <w:rPr>
          <w:rFonts w:ascii="Arial" w:cs="Arial" w:eastAsia="Arial" w:hAnsi="Arial"/>
          <w:b w:val="1"/>
          <w:bCs w:val="1"/>
          <w:sz w:val="22"/>
          <w:szCs w:val="22"/>
        </w:rPr>
      </w:pPr>
      <w:r>
        <w:rPr>
          <w:rFonts w:ascii="Arial" w:cs="Arial" w:eastAsia="Arial" w:hAnsi="Arial"/>
          <w:b w:val="1"/>
          <w:bCs w:val="1"/>
          <w:sz w:val="22"/>
          <w:szCs w:val="22"/>
          <w:rtl w:val="0"/>
        </w:rPr>
        <w:t xml:space="preserve">Tabla 1. ¿Has probado los Mochis?</w:t>
      </w:r>
    </w:p>
    <w:tbl>
      <w:tblPr>
        <w:tblStyle w:val="Tablanormal"/>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CellMar>
          <w:top w:w="60" w:type="dxa"/>
          <w:left w:w="108" w:type="dxa"/>
          <w:bottom w:w="60" w:type="dxa"/>
          <w:right w:w="108" w:type="dxa"/>
        </w:tblCellMar>
      </w:tblPr>
      <w:tblGrid>
        <w:gridCol w:w="4680"/>
        <w:gridCol w:w="2340"/>
        <w:gridCol w:w="2340"/>
      </w:tblGrid>
      <w:tr>
        <w:trPr>
          <w:tblHeader/>
        </w:trPr>
        <w:tc>
          <w:tcPr>
            <w:tcW w:w="4680" w:type="dxa"/>
            <w:shd w:fill="D9D9D9" w:val="clear"/>
            <w:vAlign w:val="center"/>
          </w:tcPr>
          <w:p>
            <w:pPr>
              <w:spacing w:after="40" w:before="40" w:lineRule="auto"/>
              <w:jc w:val="left"/>
              <w:rPr>
                <w:rFonts w:ascii="Arial" w:cs="Arial" w:eastAsia="Arial" w:hAnsi="Arial"/>
                <w:b w:val="1"/>
                <w:bCs w:val="1"/>
                <w:sz w:val="22"/>
                <w:szCs w:val="22"/>
              </w:rPr>
            </w:pPr>
            <w:r>
              <w:rPr>
                <w:rFonts w:ascii="Arial" w:cs="Arial" w:eastAsia="Arial" w:hAnsi="Arial"/>
                <w:b w:val="1"/>
                <w:bCs w:val="1"/>
                <w:sz w:val="22"/>
                <w:szCs w:val="22"/>
                <w:rtl w:val="0"/>
              </w:rPr>
              <w:t xml:space="preserve">RESPUESTAS</w:t>
            </w:r>
          </w:p>
        </w:tc>
        <w:tc>
          <w:tcPr>
            <w:tcW w:w="2340" w:type="dxa"/>
            <w:shd w:fill="D9D9D9" w:val="clear"/>
            <w:vAlign w:val="center"/>
          </w:tcPr>
          <w:p>
            <w:pPr>
              <w:spacing w:after="40" w:before="40" w:lineRule="auto"/>
              <w:jc w:val="center"/>
              <w:rPr>
                <w:rFonts w:ascii="Arial" w:cs="Arial" w:eastAsia="Arial" w:hAnsi="Arial"/>
                <w:b w:val="1"/>
                <w:bCs w:val="1"/>
                <w:sz w:val="22"/>
                <w:szCs w:val="22"/>
              </w:rPr>
            </w:pPr>
            <w:r>
              <w:rPr>
                <w:rFonts w:ascii="Arial" w:cs="Arial" w:eastAsia="Arial" w:hAnsi="Arial"/>
                <w:b w:val="1"/>
                <w:bCs w:val="1"/>
                <w:sz w:val="22"/>
                <w:szCs w:val="22"/>
                <w:rtl w:val="0"/>
              </w:rPr>
              <w:t xml:space="preserve">FRECUENCIAS</w:t>
            </w:r>
          </w:p>
        </w:tc>
        <w:tc>
          <w:tcPr>
            <w:tcW w:w="2340" w:type="dxa"/>
            <w:shd w:fill="D9D9D9" w:val="clear"/>
            <w:vAlign w:val="center"/>
          </w:tcPr>
          <w:p>
            <w:pPr>
              <w:spacing w:after="40" w:before="40" w:lineRule="auto"/>
              <w:jc w:val="center"/>
              <w:rPr>
                <w:rFonts w:ascii="Arial" w:cs="Arial" w:eastAsia="Arial" w:hAnsi="Arial"/>
                <w:b w:val="1"/>
                <w:bCs w:val="1"/>
                <w:sz w:val="22"/>
                <w:szCs w:val="22"/>
              </w:rPr>
            </w:pPr>
            <w:r>
              <w:rPr>
                <w:rFonts w:ascii="Arial" w:cs="Arial" w:eastAsia="Arial" w:hAnsi="Arial"/>
                <w:b w:val="1"/>
                <w:bCs w:val="1"/>
                <w:sz w:val="22"/>
                <w:szCs w:val="22"/>
                <w:rtl w:val="0"/>
              </w:rPr>
              <w:t xml:space="preserve">%</w:t>
            </w:r>
          </w:p>
        </w:tc>
      </w:tr>
      <w:tr>
        <w:tc>
          <w:tcPr>
            <w:tcW w:w="4680" w:type="dxa"/>
            <w:vAlign w:val="center"/>
          </w:tcPr>
          <w:p>
            <w:pPr>
              <w:spacing w:after="40" w:before="40" w:lineRule="auto"/>
              <w:jc w:val="left"/>
              <w:rPr>
                <w:rFonts w:ascii="Arial" w:cs="Arial" w:eastAsia="Arial" w:hAnsi="Arial"/>
                <w:sz w:val="22"/>
                <w:szCs w:val="22"/>
              </w:rPr>
            </w:pPr>
            <w:r>
              <w:rPr>
                <w:rFonts w:ascii="Arial" w:cs="Arial" w:eastAsia="Arial" w:hAnsi="Arial"/>
                <w:sz w:val="22"/>
                <w:szCs w:val="22"/>
                <w:rtl w:val="0"/>
              </w:rPr>
              <w:t xml:space="preserve">No</w:t>
            </w:r>
          </w:p>
        </w:tc>
        <w:tc>
          <w:tcPr>
            <w:tcW w:w="2340" w:type="dxa"/>
            <w:vAlign w:val="center"/>
          </w:tcPr>
          <w:p>
            <w:pPr>
              <w:spacing w:after="40" w:before="40" w:lineRule="auto"/>
              <w:jc w:val="center"/>
              <w:rPr>
                <w:rFonts w:ascii="Arial" w:cs="Arial" w:eastAsia="Arial" w:hAnsi="Arial"/>
                <w:sz w:val="22"/>
                <w:szCs w:val="22"/>
              </w:rPr>
            </w:pPr>
            <w:r>
              <w:rPr>
                <w:rFonts w:ascii="Arial" w:cs="Arial" w:eastAsia="Arial" w:hAnsi="Arial"/>
                <w:sz w:val="22"/>
                <w:szCs w:val="22"/>
                <w:rtl w:val="0"/>
              </w:rPr>
              <w:t xml:space="preserve">20</w:t>
            </w:r>
          </w:p>
        </w:tc>
        <w:tc>
          <w:tcPr>
            <w:tcW w:w="2340" w:type="dxa"/>
            <w:vAlign w:val="center"/>
          </w:tcPr>
          <w:p>
            <w:pPr>
              <w:spacing w:after="40" w:before="40" w:lineRule="auto"/>
              <w:jc w:val="center"/>
              <w:rPr>
                <w:rFonts w:ascii="Arial" w:cs="Arial" w:eastAsia="Arial" w:hAnsi="Arial"/>
                <w:sz w:val="22"/>
                <w:szCs w:val="22"/>
              </w:rPr>
            </w:pPr>
            <w:r>
              <w:rPr>
                <w:rFonts w:ascii="Arial" w:cs="Arial" w:eastAsia="Arial" w:hAnsi="Arial"/>
                <w:sz w:val="22"/>
                <w:szCs w:val="22"/>
                <w:rtl w:val="0"/>
              </w:rPr>
              <w:t xml:space="preserve">67 %</w:t>
            </w:r>
          </w:p>
        </w:tc>
      </w:tr>
      <w:tr>
        <w:tc>
          <w:tcPr>
            <w:tcW w:w="4680" w:type="dxa"/>
            <w:vAlign w:val="center"/>
          </w:tcPr>
          <w:p>
            <w:pPr>
              <w:spacing w:after="40" w:before="40" w:lineRule="auto"/>
              <w:jc w:val="left"/>
              <w:rPr>
                <w:rFonts w:ascii="Arial" w:cs="Arial" w:eastAsia="Arial" w:hAnsi="Arial"/>
                <w:sz w:val="22"/>
                <w:szCs w:val="22"/>
              </w:rPr>
            </w:pPr>
            <w:r>
              <w:rPr>
                <w:rFonts w:ascii="Arial" w:cs="Arial" w:eastAsia="Arial" w:hAnsi="Arial"/>
                <w:sz w:val="22"/>
                <w:szCs w:val="22"/>
                <w:rtl w:val="0"/>
              </w:rPr>
              <w:t xml:space="preserve">Si</w:t>
            </w:r>
          </w:p>
        </w:tc>
        <w:tc>
          <w:tcPr>
            <w:tcW w:w="2340" w:type="dxa"/>
            <w:vAlign w:val="center"/>
          </w:tcPr>
          <w:p>
            <w:pPr>
              <w:spacing w:after="40" w:before="40" w:lineRule="auto"/>
              <w:jc w:val="center"/>
              <w:rPr>
                <w:rFonts w:ascii="Arial" w:cs="Arial" w:eastAsia="Arial" w:hAnsi="Arial"/>
                <w:sz w:val="22"/>
                <w:szCs w:val="22"/>
              </w:rPr>
            </w:pPr>
            <w:r>
              <w:rPr>
                <w:rFonts w:ascii="Arial" w:cs="Arial" w:eastAsia="Arial" w:hAnsi="Arial"/>
                <w:sz w:val="22"/>
                <w:szCs w:val="22"/>
                <w:rtl w:val="0"/>
              </w:rPr>
              <w:t xml:space="preserve">10</w:t>
            </w:r>
          </w:p>
        </w:tc>
        <w:tc>
          <w:tcPr>
            <w:tcW w:w="2340" w:type="dxa"/>
            <w:vAlign w:val="center"/>
          </w:tcPr>
          <w:p>
            <w:pPr>
              <w:spacing w:after="40" w:before="40" w:lineRule="auto"/>
              <w:jc w:val="center"/>
              <w:rPr>
                <w:rFonts w:ascii="Arial" w:cs="Arial" w:eastAsia="Arial" w:hAnsi="Arial"/>
                <w:sz w:val="22"/>
                <w:szCs w:val="22"/>
              </w:rPr>
            </w:pPr>
            <w:r>
              <w:rPr>
                <w:rFonts w:ascii="Arial" w:cs="Arial" w:eastAsia="Arial" w:hAnsi="Arial"/>
                <w:sz w:val="22"/>
                <w:szCs w:val="22"/>
                <w:rtl w:val="0"/>
              </w:rPr>
              <w:t xml:space="preserve">33 %</w:t>
            </w:r>
          </w:p>
        </w:tc>
      </w:tr>
      <w:tr>
        <w:tc>
          <w:tcPr>
            <w:tcW w:w="4680" w:type="dxa"/>
            <w:shd w:fill="F2F2F2" w:val="clear"/>
            <w:vAlign w:val="center"/>
          </w:tcPr>
          <w:p>
            <w:pPr>
              <w:spacing w:after="40" w:before="40" w:lineRule="auto"/>
              <w:jc w:val="left"/>
              <w:rPr>
                <w:rFonts w:ascii="Arial" w:cs="Arial" w:eastAsia="Arial" w:hAnsi="Arial"/>
                <w:b w:val="1"/>
                <w:bCs w:val="1"/>
                <w:sz w:val="22"/>
                <w:szCs w:val="22"/>
              </w:rPr>
            </w:pPr>
            <w:r>
              <w:rPr>
                <w:rFonts w:ascii="Arial" w:cs="Arial" w:eastAsia="Arial" w:hAnsi="Arial"/>
                <w:b w:val="1"/>
                <w:bCs w:val="1"/>
                <w:sz w:val="22"/>
                <w:szCs w:val="22"/>
                <w:rtl w:val="0"/>
              </w:rPr>
              <w:t xml:space="preserve">TOTAL</w:t>
            </w:r>
          </w:p>
        </w:tc>
        <w:tc>
          <w:tcPr>
            <w:tcW w:w="2340" w:type="dxa"/>
            <w:shd w:fill="F2F2F2" w:val="clear"/>
            <w:vAlign w:val="center"/>
          </w:tcPr>
          <w:p>
            <w:pPr>
              <w:spacing w:after="40" w:before="40" w:lineRule="auto"/>
              <w:jc w:val="center"/>
              <w:rPr>
                <w:rFonts w:ascii="Arial" w:cs="Arial" w:eastAsia="Arial" w:hAnsi="Arial"/>
                <w:b w:val="1"/>
                <w:bCs w:val="1"/>
                <w:sz w:val="22"/>
                <w:szCs w:val="22"/>
              </w:rPr>
            </w:pPr>
            <w:r>
              <w:rPr>
                <w:rFonts w:ascii="Arial" w:cs="Arial" w:eastAsia="Arial" w:hAnsi="Arial"/>
                <w:b w:val="1"/>
                <w:bCs w:val="1"/>
                <w:sz w:val="22"/>
                <w:szCs w:val="22"/>
                <w:rtl w:val="0"/>
              </w:rPr>
              <w:t xml:space="preserve">30</w:t>
            </w:r>
          </w:p>
        </w:tc>
        <w:tc>
          <w:tcPr>
            <w:tcW w:w="2340" w:type="dxa"/>
            <w:shd w:fill="F2F2F2" w:val="clear"/>
            <w:vAlign w:val="center"/>
          </w:tcPr>
          <w:p>
            <w:pPr>
              <w:spacing w:after="40" w:before="40" w:lineRule="auto"/>
              <w:jc w:val="center"/>
              <w:rPr>
                <w:rFonts w:ascii="Arial" w:cs="Arial" w:eastAsia="Arial" w:hAnsi="Arial"/>
                <w:b w:val="1"/>
                <w:bCs w:val="1"/>
                <w:sz w:val="22"/>
                <w:szCs w:val="22"/>
              </w:rPr>
            </w:pPr>
            <w:r>
              <w:rPr>
                <w:rFonts w:ascii="Arial" w:cs="Arial" w:eastAsia="Arial" w:hAnsi="Arial"/>
                <w:b w:val="1"/>
                <w:bCs w:val="1"/>
                <w:sz w:val="22"/>
                <w:szCs w:val="22"/>
                <w:rtl w:val="0"/>
              </w:rPr>
              <w:t xml:space="preserve">100 %</w:t>
            </w:r>
          </w:p>
        </w:tc>
      </w:tr>
    </w:tbl>
    <w:p>
      <w:pPr>
        <w:spacing w:after="0" w:before="0" w:lineRule="auto"/>
        <w:rPr>
          <w:rFonts w:ascii="Arial" w:cs="Arial" w:eastAsia="Arial" w:hAnsi="Arial"/>
          <w:sz w:val="24"/>
          <w:szCs w:val="24"/>
        </w:rPr>
      </w:pPr>
    </w:p>
    <w:p>
      <w:pPr>
        <w:spacing w:after="240" w:before="240" w:lineRule="auto"/>
        <w:rPr>
          <w:rFonts w:ascii="Arial" w:cs="Arial" w:eastAsia="Arial" w:hAnsi="Arial"/>
          <w:b w:val="1"/>
          <w:bCs w:val="1"/>
          <w:sz w:val="22"/>
          <w:szCs w:val="22"/>
        </w:rPr>
      </w:pPr>
      <w:r>
        <w:rPr>
          <w:rFonts w:ascii="Arial" w:cs="Arial" w:eastAsia="Arial" w:hAnsi="Arial"/>
          <w:b w:val="1"/>
          <w:bCs w:val="1"/>
          <w:sz w:val="22"/>
          <w:szCs w:val="22"/>
          <w:rtl w:val="0"/>
        </w:rPr>
        <w:t xml:space="preserve">Tabla 2. ¿Te gustaría probar Mochis sumergidos en nitrógeno liquido, con una experiencia de "humo" que da el nitrógeno liquido?</w:t>
      </w:r>
    </w:p>
    <w:tbl>
      <w:tblPr>
        <w:tblStyle w:val="Tablanormal"/>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CellMar>
          <w:top w:w="60" w:type="dxa"/>
          <w:left w:w="108" w:type="dxa"/>
          <w:bottom w:w="60" w:type="dxa"/>
          <w:right w:w="108" w:type="dxa"/>
        </w:tblCellMar>
      </w:tblPr>
      <w:tblGrid>
        <w:gridCol w:w="4680"/>
        <w:gridCol w:w="2340"/>
        <w:gridCol w:w="2340"/>
      </w:tblGrid>
      <w:tr>
        <w:trPr>
          <w:tblHeader/>
        </w:trPr>
        <w:tc>
          <w:tcPr>
            <w:tcW w:w="4680" w:type="dxa"/>
            <w:shd w:fill="D9D9D9" w:val="clear"/>
            <w:vAlign w:val="center"/>
          </w:tcPr>
          <w:p>
            <w:pPr>
              <w:spacing w:after="40" w:before="40" w:lineRule="auto"/>
              <w:jc w:val="left"/>
              <w:rPr>
                <w:rFonts w:ascii="Arial" w:cs="Arial" w:eastAsia="Arial" w:hAnsi="Arial"/>
                <w:b w:val="1"/>
                <w:bCs w:val="1"/>
                <w:sz w:val="22"/>
                <w:szCs w:val="22"/>
              </w:rPr>
            </w:pPr>
            <w:r>
              <w:rPr>
                <w:rFonts w:ascii="Arial" w:cs="Arial" w:eastAsia="Arial" w:hAnsi="Arial"/>
                <w:b w:val="1"/>
                <w:bCs w:val="1"/>
                <w:sz w:val="22"/>
                <w:szCs w:val="22"/>
                <w:rtl w:val="0"/>
              </w:rPr>
              <w:t xml:space="preserve">RESPUESTAS</w:t>
            </w:r>
          </w:p>
        </w:tc>
        <w:tc>
          <w:tcPr>
            <w:tcW w:w="2340" w:type="dxa"/>
            <w:shd w:fill="D9D9D9" w:val="clear"/>
            <w:vAlign w:val="center"/>
          </w:tcPr>
          <w:p>
            <w:pPr>
              <w:spacing w:after="40" w:before="40" w:lineRule="auto"/>
              <w:jc w:val="center"/>
              <w:rPr>
                <w:rFonts w:ascii="Arial" w:cs="Arial" w:eastAsia="Arial" w:hAnsi="Arial"/>
                <w:b w:val="1"/>
                <w:bCs w:val="1"/>
                <w:sz w:val="22"/>
                <w:szCs w:val="22"/>
              </w:rPr>
            </w:pPr>
            <w:r>
              <w:rPr>
                <w:rFonts w:ascii="Arial" w:cs="Arial" w:eastAsia="Arial" w:hAnsi="Arial"/>
                <w:b w:val="1"/>
                <w:bCs w:val="1"/>
                <w:sz w:val="22"/>
                <w:szCs w:val="22"/>
                <w:rtl w:val="0"/>
              </w:rPr>
              <w:t xml:space="preserve">FRECUENCIAS</w:t>
            </w:r>
          </w:p>
        </w:tc>
        <w:tc>
          <w:tcPr>
            <w:tcW w:w="2340" w:type="dxa"/>
            <w:shd w:fill="D9D9D9" w:val="clear"/>
            <w:vAlign w:val="center"/>
          </w:tcPr>
          <w:p>
            <w:pPr>
              <w:spacing w:after="40" w:before="40" w:lineRule="auto"/>
              <w:jc w:val="center"/>
              <w:rPr>
                <w:rFonts w:ascii="Arial" w:cs="Arial" w:eastAsia="Arial" w:hAnsi="Arial"/>
                <w:b w:val="1"/>
                <w:bCs w:val="1"/>
                <w:sz w:val="22"/>
                <w:szCs w:val="22"/>
              </w:rPr>
            </w:pPr>
            <w:r>
              <w:rPr>
                <w:rFonts w:ascii="Arial" w:cs="Arial" w:eastAsia="Arial" w:hAnsi="Arial"/>
                <w:b w:val="1"/>
                <w:bCs w:val="1"/>
                <w:sz w:val="22"/>
                <w:szCs w:val="22"/>
                <w:rtl w:val="0"/>
              </w:rPr>
              <w:t xml:space="preserve">%</w:t>
            </w:r>
          </w:p>
        </w:tc>
      </w:tr>
      <w:tr>
        <w:tc>
          <w:tcPr>
            <w:tcW w:w="4680" w:type="dxa"/>
            <w:vAlign w:val="center"/>
          </w:tcPr>
          <w:p>
            <w:pPr>
              <w:spacing w:after="40" w:before="40" w:lineRule="auto"/>
              <w:jc w:val="left"/>
              <w:rPr>
                <w:rFonts w:ascii="Arial" w:cs="Arial" w:eastAsia="Arial" w:hAnsi="Arial"/>
                <w:sz w:val="22"/>
                <w:szCs w:val="22"/>
              </w:rPr>
            </w:pPr>
            <w:r>
              <w:rPr>
                <w:rFonts w:ascii="Arial" w:cs="Arial" w:eastAsia="Arial" w:hAnsi="Arial"/>
                <w:sz w:val="22"/>
                <w:szCs w:val="22"/>
                <w:rtl w:val="0"/>
              </w:rPr>
              <w:t xml:space="preserve">Si</w:t>
            </w:r>
          </w:p>
        </w:tc>
        <w:tc>
          <w:tcPr>
            <w:tcW w:w="2340" w:type="dxa"/>
            <w:vAlign w:val="center"/>
          </w:tcPr>
          <w:p>
            <w:pPr>
              <w:spacing w:after="40" w:before="40" w:lineRule="auto"/>
              <w:jc w:val="center"/>
              <w:rPr>
                <w:rFonts w:ascii="Arial" w:cs="Arial" w:eastAsia="Arial" w:hAnsi="Arial"/>
                <w:sz w:val="22"/>
                <w:szCs w:val="22"/>
              </w:rPr>
            </w:pPr>
            <w:r>
              <w:rPr>
                <w:rFonts w:ascii="Arial" w:cs="Arial" w:eastAsia="Arial" w:hAnsi="Arial"/>
                <w:sz w:val="22"/>
                <w:szCs w:val="22"/>
                <w:rtl w:val="0"/>
              </w:rPr>
              <w:t xml:space="preserve">17</w:t>
            </w:r>
          </w:p>
        </w:tc>
        <w:tc>
          <w:tcPr>
            <w:tcW w:w="2340" w:type="dxa"/>
            <w:vAlign w:val="center"/>
          </w:tcPr>
          <w:p>
            <w:pPr>
              <w:spacing w:after="40" w:before="40" w:lineRule="auto"/>
              <w:jc w:val="center"/>
              <w:rPr>
                <w:rFonts w:ascii="Arial" w:cs="Arial" w:eastAsia="Arial" w:hAnsi="Arial"/>
                <w:sz w:val="22"/>
                <w:szCs w:val="22"/>
              </w:rPr>
            </w:pPr>
            <w:r>
              <w:rPr>
                <w:rFonts w:ascii="Arial" w:cs="Arial" w:eastAsia="Arial" w:hAnsi="Arial"/>
                <w:sz w:val="22"/>
                <w:szCs w:val="22"/>
                <w:rtl w:val="0"/>
              </w:rPr>
              <w:t xml:space="preserve">57 %</w:t>
            </w:r>
          </w:p>
        </w:tc>
      </w:tr>
      <w:tr>
        <w:tc>
          <w:tcPr>
            <w:tcW w:w="4680" w:type="dxa"/>
            <w:vAlign w:val="center"/>
          </w:tcPr>
          <w:p>
            <w:pPr>
              <w:spacing w:after="40" w:before="40" w:lineRule="auto"/>
              <w:jc w:val="left"/>
              <w:rPr>
                <w:rFonts w:ascii="Arial" w:cs="Arial" w:eastAsia="Arial" w:hAnsi="Arial"/>
                <w:sz w:val="22"/>
                <w:szCs w:val="22"/>
              </w:rPr>
            </w:pPr>
            <w:r>
              <w:rPr>
                <w:rFonts w:ascii="Arial" w:cs="Arial" w:eastAsia="Arial" w:hAnsi="Arial"/>
                <w:sz w:val="22"/>
                <w:szCs w:val="22"/>
                <w:rtl w:val="0"/>
              </w:rPr>
              <w:t xml:space="preserve">No</w:t>
            </w:r>
          </w:p>
        </w:tc>
        <w:tc>
          <w:tcPr>
            <w:tcW w:w="2340" w:type="dxa"/>
            <w:vAlign w:val="center"/>
          </w:tcPr>
          <w:p>
            <w:pPr>
              <w:spacing w:after="40" w:before="40" w:lineRule="auto"/>
              <w:jc w:val="center"/>
              <w:rPr>
                <w:rFonts w:ascii="Arial" w:cs="Arial" w:eastAsia="Arial" w:hAnsi="Arial"/>
                <w:sz w:val="22"/>
                <w:szCs w:val="22"/>
              </w:rPr>
            </w:pPr>
            <w:r>
              <w:rPr>
                <w:rFonts w:ascii="Arial" w:cs="Arial" w:eastAsia="Arial" w:hAnsi="Arial"/>
                <w:sz w:val="22"/>
                <w:szCs w:val="22"/>
                <w:rtl w:val="0"/>
              </w:rPr>
              <w:t xml:space="preserve">8</w:t>
            </w:r>
          </w:p>
        </w:tc>
        <w:tc>
          <w:tcPr>
            <w:tcW w:w="2340" w:type="dxa"/>
            <w:vAlign w:val="center"/>
          </w:tcPr>
          <w:p>
            <w:pPr>
              <w:spacing w:after="40" w:before="40" w:lineRule="auto"/>
              <w:jc w:val="center"/>
              <w:rPr>
                <w:rFonts w:ascii="Arial" w:cs="Arial" w:eastAsia="Arial" w:hAnsi="Arial"/>
                <w:sz w:val="22"/>
                <w:szCs w:val="22"/>
              </w:rPr>
            </w:pPr>
            <w:r>
              <w:rPr>
                <w:rFonts w:ascii="Arial" w:cs="Arial" w:eastAsia="Arial" w:hAnsi="Arial"/>
                <w:sz w:val="22"/>
                <w:szCs w:val="22"/>
                <w:rtl w:val="0"/>
              </w:rPr>
              <w:t xml:space="preserve">27 %</w:t>
            </w:r>
          </w:p>
        </w:tc>
      </w:tr>
      <w:tr>
        <w:tc>
          <w:tcPr>
            <w:tcW w:w="4680" w:type="dxa"/>
            <w:vAlign w:val="center"/>
          </w:tcPr>
          <w:p>
            <w:pPr>
              <w:spacing w:after="40" w:before="40" w:lineRule="auto"/>
              <w:jc w:val="left"/>
              <w:rPr>
                <w:rFonts w:ascii="Arial" w:cs="Arial" w:eastAsia="Arial" w:hAnsi="Arial"/>
                <w:sz w:val="22"/>
                <w:szCs w:val="22"/>
              </w:rPr>
            </w:pPr>
            <w:r>
              <w:rPr>
                <w:rFonts w:ascii="Arial" w:cs="Arial" w:eastAsia="Arial" w:hAnsi="Arial"/>
                <w:sz w:val="22"/>
                <w:szCs w:val="22"/>
                <w:rtl w:val="0"/>
              </w:rPr>
              <w:t xml:space="preserve">No por que siento que seria peligroso</w:t>
            </w:r>
          </w:p>
        </w:tc>
        <w:tc>
          <w:tcPr>
            <w:tcW w:w="2340" w:type="dxa"/>
            <w:vAlign w:val="center"/>
          </w:tcPr>
          <w:p>
            <w:pPr>
              <w:spacing w:after="40" w:before="40" w:lineRule="auto"/>
              <w:jc w:val="center"/>
              <w:rPr>
                <w:rFonts w:ascii="Arial" w:cs="Arial" w:eastAsia="Arial" w:hAnsi="Arial"/>
                <w:sz w:val="22"/>
                <w:szCs w:val="22"/>
              </w:rPr>
            </w:pPr>
            <w:r>
              <w:rPr>
                <w:rFonts w:ascii="Arial" w:cs="Arial" w:eastAsia="Arial" w:hAnsi="Arial"/>
                <w:sz w:val="22"/>
                <w:szCs w:val="22"/>
                <w:rtl w:val="0"/>
              </w:rPr>
              <w:t xml:space="preserve">5</w:t>
            </w:r>
          </w:p>
        </w:tc>
        <w:tc>
          <w:tcPr>
            <w:tcW w:w="2340" w:type="dxa"/>
            <w:vAlign w:val="center"/>
          </w:tcPr>
          <w:p>
            <w:pPr>
              <w:spacing w:after="40" w:before="40" w:lineRule="auto"/>
              <w:jc w:val="center"/>
              <w:rPr>
                <w:rFonts w:ascii="Arial" w:cs="Arial" w:eastAsia="Arial" w:hAnsi="Arial"/>
                <w:sz w:val="22"/>
                <w:szCs w:val="22"/>
              </w:rPr>
            </w:pPr>
            <w:r>
              <w:rPr>
                <w:rFonts w:ascii="Arial" w:cs="Arial" w:eastAsia="Arial" w:hAnsi="Arial"/>
                <w:sz w:val="22"/>
                <w:szCs w:val="22"/>
                <w:rtl w:val="0"/>
              </w:rPr>
              <w:t xml:space="preserve">17 %</w:t>
            </w:r>
          </w:p>
        </w:tc>
      </w:tr>
      <w:tr>
        <w:tc>
          <w:tcPr>
            <w:tcW w:w="4680" w:type="dxa"/>
            <w:shd w:fill="F2F2F2" w:val="clear"/>
            <w:vAlign w:val="center"/>
          </w:tcPr>
          <w:p>
            <w:pPr>
              <w:spacing w:after="40" w:before="40" w:lineRule="auto"/>
              <w:jc w:val="left"/>
              <w:rPr>
                <w:rFonts w:ascii="Arial" w:cs="Arial" w:eastAsia="Arial" w:hAnsi="Arial"/>
                <w:b w:val="1"/>
                <w:bCs w:val="1"/>
                <w:sz w:val="22"/>
                <w:szCs w:val="22"/>
              </w:rPr>
            </w:pPr>
            <w:r>
              <w:rPr>
                <w:rFonts w:ascii="Arial" w:cs="Arial" w:eastAsia="Arial" w:hAnsi="Arial"/>
                <w:b w:val="1"/>
                <w:bCs w:val="1"/>
                <w:sz w:val="22"/>
                <w:szCs w:val="22"/>
                <w:rtl w:val="0"/>
              </w:rPr>
              <w:t xml:space="preserve">TOTAL</w:t>
            </w:r>
          </w:p>
        </w:tc>
        <w:tc>
          <w:tcPr>
            <w:tcW w:w="2340" w:type="dxa"/>
            <w:shd w:fill="F2F2F2" w:val="clear"/>
            <w:vAlign w:val="center"/>
          </w:tcPr>
          <w:p>
            <w:pPr>
              <w:spacing w:after="40" w:before="40" w:lineRule="auto"/>
              <w:jc w:val="center"/>
              <w:rPr>
                <w:rFonts w:ascii="Arial" w:cs="Arial" w:eastAsia="Arial" w:hAnsi="Arial"/>
                <w:b w:val="1"/>
                <w:bCs w:val="1"/>
                <w:sz w:val="22"/>
                <w:szCs w:val="22"/>
              </w:rPr>
            </w:pPr>
            <w:r>
              <w:rPr>
                <w:rFonts w:ascii="Arial" w:cs="Arial" w:eastAsia="Arial" w:hAnsi="Arial"/>
                <w:b w:val="1"/>
                <w:bCs w:val="1"/>
                <w:sz w:val="22"/>
                <w:szCs w:val="22"/>
                <w:rtl w:val="0"/>
              </w:rPr>
              <w:t xml:space="preserve">30</w:t>
            </w:r>
          </w:p>
        </w:tc>
        <w:tc>
          <w:tcPr>
            <w:tcW w:w="2340" w:type="dxa"/>
            <w:shd w:fill="F2F2F2" w:val="clear"/>
            <w:vAlign w:val="center"/>
          </w:tcPr>
          <w:p>
            <w:pPr>
              <w:spacing w:after="40" w:before="40" w:lineRule="auto"/>
              <w:jc w:val="center"/>
              <w:rPr>
                <w:rFonts w:ascii="Arial" w:cs="Arial" w:eastAsia="Arial" w:hAnsi="Arial"/>
                <w:b w:val="1"/>
                <w:bCs w:val="1"/>
                <w:sz w:val="22"/>
                <w:szCs w:val="22"/>
              </w:rPr>
            </w:pPr>
            <w:r>
              <w:rPr>
                <w:rFonts w:ascii="Arial" w:cs="Arial" w:eastAsia="Arial" w:hAnsi="Arial"/>
                <w:b w:val="1"/>
                <w:bCs w:val="1"/>
                <w:sz w:val="22"/>
                <w:szCs w:val="22"/>
                <w:rtl w:val="0"/>
              </w:rPr>
              <w:t xml:space="preserve">101 %</w:t>
            </w:r>
          </w:p>
        </w:tc>
      </w:tr>
    </w:tbl>
    <w:p>
      <w:pPr>
        <w:spacing w:after="0" w:before="0" w:lineRule="auto"/>
        <w:rPr>
          <w:rFonts w:ascii="Arial" w:cs="Arial" w:eastAsia="Arial" w:hAnsi="Arial"/>
          <w:sz w:val="24"/>
          <w:szCs w:val="24"/>
        </w:rPr>
      </w:pPr>
    </w:p>
    <w:p>
      <w:pPr>
        <w:spacing w:after="240" w:before="240" w:lineRule="auto"/>
        <w:rPr>
          <w:rFonts w:ascii="Arial" w:cs="Arial" w:eastAsia="Arial" w:hAnsi="Arial"/>
          <w:b w:val="1"/>
          <w:bCs w:val="1"/>
          <w:sz w:val="22"/>
          <w:szCs w:val="22"/>
        </w:rPr>
      </w:pPr>
      <w:r>
        <w:rPr>
          <w:rFonts w:ascii="Arial" w:cs="Arial" w:eastAsia="Arial" w:hAnsi="Arial"/>
          <w:b w:val="1"/>
          <w:bCs w:val="1"/>
          <w:sz w:val="22"/>
          <w:szCs w:val="22"/>
          <w:rtl w:val="0"/>
        </w:rPr>
        <w:t xml:space="preserve">Tabla 3. ¿Probarías un Mochi recién sumergido en el nitrógeno liquido sin esperar indicaciones?</w:t>
      </w:r>
    </w:p>
    <w:tbl>
      <w:tblPr>
        <w:tblStyle w:val="Tablanormal"/>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CellMar>
          <w:top w:w="60" w:type="dxa"/>
          <w:left w:w="108" w:type="dxa"/>
          <w:bottom w:w="60" w:type="dxa"/>
          <w:right w:w="108" w:type="dxa"/>
        </w:tblCellMar>
      </w:tblPr>
      <w:tblGrid>
        <w:gridCol w:w="4680"/>
        <w:gridCol w:w="2340"/>
        <w:gridCol w:w="2340"/>
      </w:tblGrid>
      <w:tr>
        <w:trPr>
          <w:tblHeader/>
        </w:trPr>
        <w:tc>
          <w:tcPr>
            <w:tcW w:w="4680" w:type="dxa"/>
            <w:shd w:fill="D9D9D9" w:val="clear"/>
            <w:vAlign w:val="center"/>
          </w:tcPr>
          <w:p>
            <w:pPr>
              <w:spacing w:after="40" w:before="40" w:lineRule="auto"/>
              <w:jc w:val="left"/>
              <w:rPr>
                <w:rFonts w:ascii="Arial" w:cs="Arial" w:eastAsia="Arial" w:hAnsi="Arial"/>
                <w:b w:val="1"/>
                <w:bCs w:val="1"/>
                <w:sz w:val="22"/>
                <w:szCs w:val="22"/>
              </w:rPr>
            </w:pPr>
            <w:r>
              <w:rPr>
                <w:rFonts w:ascii="Arial" w:cs="Arial" w:eastAsia="Arial" w:hAnsi="Arial"/>
                <w:b w:val="1"/>
                <w:bCs w:val="1"/>
                <w:sz w:val="22"/>
                <w:szCs w:val="22"/>
                <w:rtl w:val="0"/>
              </w:rPr>
              <w:t xml:space="preserve">RESPUESTAS</w:t>
            </w:r>
          </w:p>
        </w:tc>
        <w:tc>
          <w:tcPr>
            <w:tcW w:w="2340" w:type="dxa"/>
            <w:shd w:fill="D9D9D9" w:val="clear"/>
            <w:vAlign w:val="center"/>
          </w:tcPr>
          <w:p>
            <w:pPr>
              <w:spacing w:after="40" w:before="40" w:lineRule="auto"/>
              <w:jc w:val="center"/>
              <w:rPr>
                <w:rFonts w:ascii="Arial" w:cs="Arial" w:eastAsia="Arial" w:hAnsi="Arial"/>
                <w:b w:val="1"/>
                <w:bCs w:val="1"/>
                <w:sz w:val="22"/>
                <w:szCs w:val="22"/>
              </w:rPr>
            </w:pPr>
            <w:r>
              <w:rPr>
                <w:rFonts w:ascii="Arial" w:cs="Arial" w:eastAsia="Arial" w:hAnsi="Arial"/>
                <w:b w:val="1"/>
                <w:bCs w:val="1"/>
                <w:sz w:val="22"/>
                <w:szCs w:val="22"/>
                <w:rtl w:val="0"/>
              </w:rPr>
              <w:t xml:space="preserve">FRECUENCIAS</w:t>
            </w:r>
          </w:p>
        </w:tc>
        <w:tc>
          <w:tcPr>
            <w:tcW w:w="2340" w:type="dxa"/>
            <w:shd w:fill="D9D9D9" w:val="clear"/>
            <w:vAlign w:val="center"/>
          </w:tcPr>
          <w:p>
            <w:pPr>
              <w:spacing w:after="40" w:before="40" w:lineRule="auto"/>
              <w:jc w:val="center"/>
              <w:rPr>
                <w:rFonts w:ascii="Arial" w:cs="Arial" w:eastAsia="Arial" w:hAnsi="Arial"/>
                <w:b w:val="1"/>
                <w:bCs w:val="1"/>
                <w:sz w:val="22"/>
                <w:szCs w:val="22"/>
              </w:rPr>
            </w:pPr>
            <w:r>
              <w:rPr>
                <w:rFonts w:ascii="Arial" w:cs="Arial" w:eastAsia="Arial" w:hAnsi="Arial"/>
                <w:b w:val="1"/>
                <w:bCs w:val="1"/>
                <w:sz w:val="22"/>
                <w:szCs w:val="22"/>
                <w:rtl w:val="0"/>
              </w:rPr>
              <w:t xml:space="preserve">%</w:t>
            </w:r>
          </w:p>
        </w:tc>
      </w:tr>
      <w:tr>
        <w:tc>
          <w:tcPr>
            <w:tcW w:w="4680" w:type="dxa"/>
            <w:vAlign w:val="center"/>
          </w:tcPr>
          <w:p>
            <w:pPr>
              <w:spacing w:after="40" w:before="40" w:lineRule="auto"/>
              <w:jc w:val="left"/>
              <w:rPr>
                <w:rFonts w:ascii="Arial" w:cs="Arial" w:eastAsia="Arial" w:hAnsi="Arial"/>
                <w:sz w:val="22"/>
                <w:szCs w:val="22"/>
              </w:rPr>
            </w:pPr>
            <w:r>
              <w:rPr>
                <w:rFonts w:ascii="Arial" w:cs="Arial" w:eastAsia="Arial" w:hAnsi="Arial"/>
                <w:sz w:val="22"/>
                <w:szCs w:val="22"/>
                <w:rtl w:val="0"/>
              </w:rPr>
              <w:t xml:space="preserve">No</w:t>
            </w:r>
          </w:p>
        </w:tc>
        <w:tc>
          <w:tcPr>
            <w:tcW w:w="2340" w:type="dxa"/>
            <w:vAlign w:val="center"/>
          </w:tcPr>
          <w:p>
            <w:pPr>
              <w:spacing w:after="40" w:before="40" w:lineRule="auto"/>
              <w:jc w:val="center"/>
              <w:rPr>
                <w:rFonts w:ascii="Arial" w:cs="Arial" w:eastAsia="Arial" w:hAnsi="Arial"/>
                <w:sz w:val="22"/>
                <w:szCs w:val="22"/>
              </w:rPr>
            </w:pPr>
            <w:r>
              <w:rPr>
                <w:rFonts w:ascii="Arial" w:cs="Arial" w:eastAsia="Arial" w:hAnsi="Arial"/>
                <w:sz w:val="22"/>
                <w:szCs w:val="22"/>
                <w:rtl w:val="0"/>
              </w:rPr>
              <w:t xml:space="preserve">15</w:t>
            </w:r>
          </w:p>
        </w:tc>
        <w:tc>
          <w:tcPr>
            <w:tcW w:w="2340" w:type="dxa"/>
            <w:vAlign w:val="center"/>
          </w:tcPr>
          <w:p>
            <w:pPr>
              <w:spacing w:after="40" w:before="40" w:lineRule="auto"/>
              <w:jc w:val="center"/>
              <w:rPr>
                <w:rFonts w:ascii="Arial" w:cs="Arial" w:eastAsia="Arial" w:hAnsi="Arial"/>
                <w:sz w:val="22"/>
                <w:szCs w:val="22"/>
              </w:rPr>
            </w:pPr>
            <w:r>
              <w:rPr>
                <w:rFonts w:ascii="Arial" w:cs="Arial" w:eastAsia="Arial" w:hAnsi="Arial"/>
                <w:sz w:val="22"/>
                <w:szCs w:val="22"/>
                <w:rtl w:val="0"/>
              </w:rPr>
              <w:t xml:space="preserve">50 %</w:t>
            </w:r>
          </w:p>
        </w:tc>
      </w:tr>
      <w:tr>
        <w:tc>
          <w:tcPr>
            <w:tcW w:w="4680" w:type="dxa"/>
            <w:vAlign w:val="center"/>
          </w:tcPr>
          <w:p>
            <w:pPr>
              <w:spacing w:after="40" w:before="40" w:lineRule="auto"/>
              <w:jc w:val="left"/>
              <w:rPr>
                <w:rFonts w:ascii="Arial" w:cs="Arial" w:eastAsia="Arial" w:hAnsi="Arial"/>
                <w:sz w:val="22"/>
                <w:szCs w:val="22"/>
              </w:rPr>
            </w:pPr>
            <w:r>
              <w:rPr>
                <w:rFonts w:ascii="Arial" w:cs="Arial" w:eastAsia="Arial" w:hAnsi="Arial"/>
                <w:sz w:val="22"/>
                <w:szCs w:val="22"/>
                <w:rtl w:val="0"/>
              </w:rPr>
              <w:t xml:space="preserve">Si</w:t>
            </w:r>
          </w:p>
        </w:tc>
        <w:tc>
          <w:tcPr>
            <w:tcW w:w="2340" w:type="dxa"/>
            <w:vAlign w:val="center"/>
          </w:tcPr>
          <w:p>
            <w:pPr>
              <w:spacing w:after="40" w:before="40" w:lineRule="auto"/>
              <w:jc w:val="center"/>
              <w:rPr>
                <w:rFonts w:ascii="Arial" w:cs="Arial" w:eastAsia="Arial" w:hAnsi="Arial"/>
                <w:sz w:val="22"/>
                <w:szCs w:val="22"/>
              </w:rPr>
            </w:pPr>
            <w:r>
              <w:rPr>
                <w:rFonts w:ascii="Arial" w:cs="Arial" w:eastAsia="Arial" w:hAnsi="Arial"/>
                <w:sz w:val="22"/>
                <w:szCs w:val="22"/>
                <w:rtl w:val="0"/>
              </w:rPr>
              <w:t xml:space="preserve">14</w:t>
            </w:r>
          </w:p>
        </w:tc>
        <w:tc>
          <w:tcPr>
            <w:tcW w:w="2340" w:type="dxa"/>
            <w:vAlign w:val="center"/>
          </w:tcPr>
          <w:p>
            <w:pPr>
              <w:spacing w:after="40" w:before="40" w:lineRule="auto"/>
              <w:jc w:val="center"/>
              <w:rPr>
                <w:rFonts w:ascii="Arial" w:cs="Arial" w:eastAsia="Arial" w:hAnsi="Arial"/>
                <w:sz w:val="22"/>
                <w:szCs w:val="22"/>
              </w:rPr>
            </w:pPr>
            <w:r>
              <w:rPr>
                <w:rFonts w:ascii="Arial" w:cs="Arial" w:eastAsia="Arial" w:hAnsi="Arial"/>
                <w:sz w:val="22"/>
                <w:szCs w:val="22"/>
                <w:rtl w:val="0"/>
              </w:rPr>
              <w:t xml:space="preserve">47 %</w:t>
            </w:r>
          </w:p>
        </w:tc>
      </w:tr>
      <w:tr>
        <w:tc>
          <w:tcPr>
            <w:tcW w:w="4680" w:type="dxa"/>
            <w:vAlign w:val="center"/>
          </w:tcPr>
          <w:p>
            <w:pPr>
              <w:spacing w:after="40" w:before="40" w:lineRule="auto"/>
              <w:jc w:val="left"/>
              <w:rPr>
                <w:rFonts w:ascii="Arial" w:cs="Arial" w:eastAsia="Arial" w:hAnsi="Arial"/>
                <w:sz w:val="22"/>
                <w:szCs w:val="22"/>
              </w:rPr>
            </w:pPr>
            <w:r>
              <w:rPr>
                <w:rFonts w:ascii="Arial" w:cs="Arial" w:eastAsia="Arial" w:hAnsi="Arial"/>
                <w:sz w:val="22"/>
                <w:szCs w:val="22"/>
                <w:rtl w:val="0"/>
              </w:rPr>
              <w:t xml:space="preserve">Opción 3</w:t>
            </w:r>
          </w:p>
        </w:tc>
        <w:tc>
          <w:tcPr>
            <w:tcW w:w="2340" w:type="dxa"/>
            <w:vAlign w:val="center"/>
          </w:tcPr>
          <w:p>
            <w:pPr>
              <w:spacing w:after="40" w:before="40" w:lineRule="auto"/>
              <w:jc w:val="center"/>
              <w:rPr>
                <w:rFonts w:ascii="Arial" w:cs="Arial" w:eastAsia="Arial" w:hAnsi="Arial"/>
                <w:sz w:val="22"/>
                <w:szCs w:val="22"/>
              </w:rPr>
            </w:pPr>
            <w:r>
              <w:rPr>
                <w:rFonts w:ascii="Arial" w:cs="Arial" w:eastAsia="Arial" w:hAnsi="Arial"/>
                <w:sz w:val="22"/>
                <w:szCs w:val="22"/>
                <w:rtl w:val="0"/>
              </w:rPr>
              <w:t xml:space="preserve">1</w:t>
            </w:r>
          </w:p>
        </w:tc>
        <w:tc>
          <w:tcPr>
            <w:tcW w:w="2340" w:type="dxa"/>
            <w:vAlign w:val="center"/>
          </w:tcPr>
          <w:p>
            <w:pPr>
              <w:spacing w:after="40" w:before="40" w:lineRule="auto"/>
              <w:jc w:val="center"/>
              <w:rPr>
                <w:rFonts w:ascii="Arial" w:cs="Arial" w:eastAsia="Arial" w:hAnsi="Arial"/>
                <w:sz w:val="22"/>
                <w:szCs w:val="22"/>
              </w:rPr>
            </w:pPr>
            <w:r>
              <w:rPr>
                <w:rFonts w:ascii="Arial" w:cs="Arial" w:eastAsia="Arial" w:hAnsi="Arial"/>
                <w:sz w:val="22"/>
                <w:szCs w:val="22"/>
                <w:rtl w:val="0"/>
              </w:rPr>
              <w:t xml:space="preserve">3 %</w:t>
            </w:r>
          </w:p>
        </w:tc>
      </w:tr>
      <w:tr>
        <w:tc>
          <w:tcPr>
            <w:tcW w:w="4680" w:type="dxa"/>
            <w:shd w:fill="F2F2F2" w:val="clear"/>
            <w:vAlign w:val="center"/>
          </w:tcPr>
          <w:p>
            <w:pPr>
              <w:spacing w:after="40" w:before="40" w:lineRule="auto"/>
              <w:jc w:val="left"/>
              <w:rPr>
                <w:rFonts w:ascii="Arial" w:cs="Arial" w:eastAsia="Arial" w:hAnsi="Arial"/>
                <w:b w:val="1"/>
                <w:bCs w:val="1"/>
                <w:sz w:val="22"/>
                <w:szCs w:val="22"/>
              </w:rPr>
            </w:pPr>
            <w:r>
              <w:rPr>
                <w:rFonts w:ascii="Arial" w:cs="Arial" w:eastAsia="Arial" w:hAnsi="Arial"/>
                <w:b w:val="1"/>
                <w:bCs w:val="1"/>
                <w:sz w:val="22"/>
                <w:szCs w:val="22"/>
                <w:rtl w:val="0"/>
              </w:rPr>
              <w:t xml:space="preserve">TOTAL</w:t>
            </w:r>
          </w:p>
        </w:tc>
        <w:tc>
          <w:tcPr>
            <w:tcW w:w="2340" w:type="dxa"/>
            <w:shd w:fill="F2F2F2" w:val="clear"/>
            <w:vAlign w:val="center"/>
          </w:tcPr>
          <w:p>
            <w:pPr>
              <w:spacing w:after="40" w:before="40" w:lineRule="auto"/>
              <w:jc w:val="center"/>
              <w:rPr>
                <w:rFonts w:ascii="Arial" w:cs="Arial" w:eastAsia="Arial" w:hAnsi="Arial"/>
                <w:b w:val="1"/>
                <w:bCs w:val="1"/>
                <w:sz w:val="22"/>
                <w:szCs w:val="22"/>
              </w:rPr>
            </w:pPr>
            <w:r>
              <w:rPr>
                <w:rFonts w:ascii="Arial" w:cs="Arial" w:eastAsia="Arial" w:hAnsi="Arial"/>
                <w:b w:val="1"/>
                <w:bCs w:val="1"/>
                <w:sz w:val="22"/>
                <w:szCs w:val="22"/>
                <w:rtl w:val="0"/>
              </w:rPr>
              <w:t xml:space="preserve">30</w:t>
            </w:r>
          </w:p>
        </w:tc>
        <w:tc>
          <w:tcPr>
            <w:tcW w:w="2340" w:type="dxa"/>
            <w:shd w:fill="F2F2F2" w:val="clear"/>
            <w:vAlign w:val="center"/>
          </w:tcPr>
          <w:p>
            <w:pPr>
              <w:spacing w:after="40" w:before="40" w:lineRule="auto"/>
              <w:jc w:val="center"/>
              <w:rPr>
                <w:rFonts w:ascii="Arial" w:cs="Arial" w:eastAsia="Arial" w:hAnsi="Arial"/>
                <w:b w:val="1"/>
                <w:bCs w:val="1"/>
                <w:sz w:val="22"/>
                <w:szCs w:val="22"/>
              </w:rPr>
            </w:pPr>
            <w:r>
              <w:rPr>
                <w:rFonts w:ascii="Arial" w:cs="Arial" w:eastAsia="Arial" w:hAnsi="Arial"/>
                <w:b w:val="1"/>
                <w:bCs w:val="1"/>
                <w:sz w:val="22"/>
                <w:szCs w:val="22"/>
                <w:rtl w:val="0"/>
              </w:rPr>
              <w:t xml:space="preserve">100 %</w:t>
            </w:r>
          </w:p>
        </w:tc>
      </w:tr>
    </w:tbl>
    <w:p>
      <w:pPr>
        <w:spacing w:after="0" w:before="0" w:lineRule="auto"/>
        <w:rPr>
          <w:rFonts w:ascii="Arial" w:cs="Arial" w:eastAsia="Arial" w:hAnsi="Arial"/>
          <w:sz w:val="24"/>
          <w:szCs w:val="24"/>
        </w:rPr>
      </w:pPr>
    </w:p>
    <w:p>
      <w:pPr>
        <w:spacing w:after="240" w:before="240" w:lineRule="auto"/>
        <w:rPr>
          <w:rFonts w:ascii="Arial" w:cs="Arial" w:eastAsia="Arial" w:hAnsi="Arial"/>
          <w:b w:val="1"/>
          <w:bCs w:val="1"/>
          <w:sz w:val="22"/>
          <w:szCs w:val="22"/>
        </w:rPr>
      </w:pPr>
      <w:r>
        <w:rPr>
          <w:rFonts w:ascii="Arial" w:cs="Arial" w:eastAsia="Arial" w:hAnsi="Arial"/>
          <w:b w:val="1"/>
          <w:bCs w:val="1"/>
          <w:sz w:val="22"/>
          <w:szCs w:val="22"/>
          <w:rtl w:val="0"/>
        </w:rPr>
        <w:t xml:space="preserve">Tabla 4. ¿Consideras importante recibir instrucciones del consumo del nitrógeno liquido antes de probarlo?</w:t>
      </w:r>
    </w:p>
    <w:tbl>
      <w:tblPr>
        <w:tblStyle w:val="Tablanormal"/>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CellMar>
          <w:top w:w="60" w:type="dxa"/>
          <w:left w:w="108" w:type="dxa"/>
          <w:bottom w:w="60" w:type="dxa"/>
          <w:right w:w="108" w:type="dxa"/>
        </w:tblCellMar>
      </w:tblPr>
      <w:tblGrid>
        <w:gridCol w:w="4680"/>
        <w:gridCol w:w="2340"/>
        <w:gridCol w:w="2340"/>
      </w:tblGrid>
      <w:tr>
        <w:trPr>
          <w:tblHeader/>
        </w:trPr>
        <w:tc>
          <w:tcPr>
            <w:tcW w:w="4680" w:type="dxa"/>
            <w:shd w:fill="D9D9D9" w:val="clear"/>
            <w:vAlign w:val="center"/>
          </w:tcPr>
          <w:p>
            <w:pPr>
              <w:spacing w:after="40" w:before="40" w:lineRule="auto"/>
              <w:jc w:val="left"/>
              <w:rPr>
                <w:rFonts w:ascii="Arial" w:cs="Arial" w:eastAsia="Arial" w:hAnsi="Arial"/>
                <w:b w:val="1"/>
                <w:bCs w:val="1"/>
                <w:sz w:val="22"/>
                <w:szCs w:val="22"/>
              </w:rPr>
            </w:pPr>
            <w:r>
              <w:rPr>
                <w:rFonts w:ascii="Arial" w:cs="Arial" w:eastAsia="Arial" w:hAnsi="Arial"/>
                <w:b w:val="1"/>
                <w:bCs w:val="1"/>
                <w:sz w:val="22"/>
                <w:szCs w:val="22"/>
                <w:rtl w:val="0"/>
              </w:rPr>
              <w:t xml:space="preserve">RESPUESTAS</w:t>
            </w:r>
          </w:p>
        </w:tc>
        <w:tc>
          <w:tcPr>
            <w:tcW w:w="2340" w:type="dxa"/>
            <w:shd w:fill="D9D9D9" w:val="clear"/>
            <w:vAlign w:val="center"/>
          </w:tcPr>
          <w:p>
            <w:pPr>
              <w:spacing w:after="40" w:before="40" w:lineRule="auto"/>
              <w:jc w:val="center"/>
              <w:rPr>
                <w:rFonts w:ascii="Arial" w:cs="Arial" w:eastAsia="Arial" w:hAnsi="Arial"/>
                <w:b w:val="1"/>
                <w:bCs w:val="1"/>
                <w:sz w:val="22"/>
                <w:szCs w:val="22"/>
              </w:rPr>
            </w:pPr>
            <w:r>
              <w:rPr>
                <w:rFonts w:ascii="Arial" w:cs="Arial" w:eastAsia="Arial" w:hAnsi="Arial"/>
                <w:b w:val="1"/>
                <w:bCs w:val="1"/>
                <w:sz w:val="22"/>
                <w:szCs w:val="22"/>
                <w:rtl w:val="0"/>
              </w:rPr>
              <w:t xml:space="preserve">FRECUENCIAS</w:t>
            </w:r>
          </w:p>
        </w:tc>
        <w:tc>
          <w:tcPr>
            <w:tcW w:w="2340" w:type="dxa"/>
            <w:shd w:fill="D9D9D9" w:val="clear"/>
            <w:vAlign w:val="center"/>
          </w:tcPr>
          <w:p>
            <w:pPr>
              <w:spacing w:after="40" w:before="40" w:lineRule="auto"/>
              <w:jc w:val="center"/>
              <w:rPr>
                <w:rFonts w:ascii="Arial" w:cs="Arial" w:eastAsia="Arial" w:hAnsi="Arial"/>
                <w:b w:val="1"/>
                <w:bCs w:val="1"/>
                <w:sz w:val="22"/>
                <w:szCs w:val="22"/>
              </w:rPr>
            </w:pPr>
            <w:r>
              <w:rPr>
                <w:rFonts w:ascii="Arial" w:cs="Arial" w:eastAsia="Arial" w:hAnsi="Arial"/>
                <w:b w:val="1"/>
                <w:bCs w:val="1"/>
                <w:sz w:val="22"/>
                <w:szCs w:val="22"/>
                <w:rtl w:val="0"/>
              </w:rPr>
              <w:t xml:space="preserve">%</w:t>
            </w:r>
          </w:p>
        </w:tc>
      </w:tr>
      <w:tr>
        <w:tc>
          <w:tcPr>
            <w:tcW w:w="4680" w:type="dxa"/>
            <w:vAlign w:val="center"/>
          </w:tcPr>
          <w:p>
            <w:pPr>
              <w:spacing w:after="40" w:before="40" w:lineRule="auto"/>
              <w:jc w:val="left"/>
              <w:rPr>
                <w:rFonts w:ascii="Arial" w:cs="Arial" w:eastAsia="Arial" w:hAnsi="Arial"/>
                <w:sz w:val="22"/>
                <w:szCs w:val="22"/>
              </w:rPr>
            </w:pPr>
            <w:r>
              <w:rPr>
                <w:rFonts w:ascii="Arial" w:cs="Arial" w:eastAsia="Arial" w:hAnsi="Arial"/>
                <w:sz w:val="22"/>
                <w:szCs w:val="22"/>
                <w:rtl w:val="0"/>
              </w:rPr>
              <w:t xml:space="preserve">Si</w:t>
            </w:r>
          </w:p>
        </w:tc>
        <w:tc>
          <w:tcPr>
            <w:tcW w:w="2340" w:type="dxa"/>
            <w:vAlign w:val="center"/>
          </w:tcPr>
          <w:p>
            <w:pPr>
              <w:spacing w:after="40" w:before="40" w:lineRule="auto"/>
              <w:jc w:val="center"/>
              <w:rPr>
                <w:rFonts w:ascii="Arial" w:cs="Arial" w:eastAsia="Arial" w:hAnsi="Arial"/>
                <w:sz w:val="22"/>
                <w:szCs w:val="22"/>
              </w:rPr>
            </w:pPr>
            <w:r>
              <w:rPr>
                <w:rFonts w:ascii="Arial" w:cs="Arial" w:eastAsia="Arial" w:hAnsi="Arial"/>
                <w:sz w:val="22"/>
                <w:szCs w:val="22"/>
                <w:rtl w:val="0"/>
              </w:rPr>
              <w:t xml:space="preserve">22</w:t>
            </w:r>
          </w:p>
        </w:tc>
        <w:tc>
          <w:tcPr>
            <w:tcW w:w="2340" w:type="dxa"/>
            <w:vAlign w:val="center"/>
          </w:tcPr>
          <w:p>
            <w:pPr>
              <w:spacing w:after="40" w:before="40" w:lineRule="auto"/>
              <w:jc w:val="center"/>
              <w:rPr>
                <w:rFonts w:ascii="Arial" w:cs="Arial" w:eastAsia="Arial" w:hAnsi="Arial"/>
                <w:sz w:val="22"/>
                <w:szCs w:val="22"/>
              </w:rPr>
            </w:pPr>
            <w:r>
              <w:rPr>
                <w:rFonts w:ascii="Arial" w:cs="Arial" w:eastAsia="Arial" w:hAnsi="Arial"/>
                <w:sz w:val="22"/>
                <w:szCs w:val="22"/>
                <w:rtl w:val="0"/>
              </w:rPr>
              <w:t xml:space="preserve">73 %</w:t>
            </w:r>
          </w:p>
        </w:tc>
      </w:tr>
      <w:tr>
        <w:tc>
          <w:tcPr>
            <w:tcW w:w="4680" w:type="dxa"/>
            <w:vAlign w:val="center"/>
          </w:tcPr>
          <w:p>
            <w:pPr>
              <w:spacing w:after="40" w:before="40" w:lineRule="auto"/>
              <w:jc w:val="left"/>
              <w:rPr>
                <w:rFonts w:ascii="Arial" w:cs="Arial" w:eastAsia="Arial" w:hAnsi="Arial"/>
                <w:sz w:val="22"/>
                <w:szCs w:val="22"/>
              </w:rPr>
            </w:pPr>
            <w:r>
              <w:rPr>
                <w:rFonts w:ascii="Arial" w:cs="Arial" w:eastAsia="Arial" w:hAnsi="Arial"/>
                <w:sz w:val="22"/>
                <w:szCs w:val="22"/>
                <w:rtl w:val="0"/>
              </w:rPr>
              <w:t xml:space="preserve">Ya las conozco</w:t>
            </w:r>
          </w:p>
        </w:tc>
        <w:tc>
          <w:tcPr>
            <w:tcW w:w="2340" w:type="dxa"/>
            <w:vAlign w:val="center"/>
          </w:tcPr>
          <w:p>
            <w:pPr>
              <w:spacing w:after="40" w:before="40" w:lineRule="auto"/>
              <w:jc w:val="center"/>
              <w:rPr>
                <w:rFonts w:ascii="Arial" w:cs="Arial" w:eastAsia="Arial" w:hAnsi="Arial"/>
                <w:sz w:val="22"/>
                <w:szCs w:val="22"/>
              </w:rPr>
            </w:pPr>
            <w:r>
              <w:rPr>
                <w:rFonts w:ascii="Arial" w:cs="Arial" w:eastAsia="Arial" w:hAnsi="Arial"/>
                <w:sz w:val="22"/>
                <w:szCs w:val="22"/>
                <w:rtl w:val="0"/>
              </w:rPr>
              <w:t xml:space="preserve">5</w:t>
            </w:r>
          </w:p>
        </w:tc>
        <w:tc>
          <w:tcPr>
            <w:tcW w:w="2340" w:type="dxa"/>
            <w:vAlign w:val="center"/>
          </w:tcPr>
          <w:p>
            <w:pPr>
              <w:spacing w:after="40" w:before="40" w:lineRule="auto"/>
              <w:jc w:val="center"/>
              <w:rPr>
                <w:rFonts w:ascii="Arial" w:cs="Arial" w:eastAsia="Arial" w:hAnsi="Arial"/>
                <w:sz w:val="22"/>
                <w:szCs w:val="22"/>
              </w:rPr>
            </w:pPr>
            <w:r>
              <w:rPr>
                <w:rFonts w:ascii="Arial" w:cs="Arial" w:eastAsia="Arial" w:hAnsi="Arial"/>
                <w:sz w:val="22"/>
                <w:szCs w:val="22"/>
                <w:rtl w:val="0"/>
              </w:rPr>
              <w:t xml:space="preserve">17 %</w:t>
            </w:r>
          </w:p>
        </w:tc>
      </w:tr>
      <w:tr>
        <w:tc>
          <w:tcPr>
            <w:tcW w:w="4680" w:type="dxa"/>
            <w:vAlign w:val="center"/>
          </w:tcPr>
          <w:p>
            <w:pPr>
              <w:spacing w:after="40" w:before="40" w:lineRule="auto"/>
              <w:jc w:val="left"/>
              <w:rPr>
                <w:rFonts w:ascii="Arial" w:cs="Arial" w:eastAsia="Arial" w:hAnsi="Arial"/>
                <w:sz w:val="22"/>
                <w:szCs w:val="22"/>
              </w:rPr>
            </w:pPr>
            <w:r>
              <w:rPr>
                <w:rFonts w:ascii="Arial" w:cs="Arial" w:eastAsia="Arial" w:hAnsi="Arial"/>
                <w:sz w:val="22"/>
                <w:szCs w:val="22"/>
                <w:rtl w:val="0"/>
              </w:rPr>
              <w:t xml:space="preserve">No</w:t>
            </w:r>
          </w:p>
        </w:tc>
        <w:tc>
          <w:tcPr>
            <w:tcW w:w="2340" w:type="dxa"/>
            <w:vAlign w:val="center"/>
          </w:tcPr>
          <w:p>
            <w:pPr>
              <w:spacing w:after="40" w:before="40" w:lineRule="auto"/>
              <w:jc w:val="center"/>
              <w:rPr>
                <w:rFonts w:ascii="Arial" w:cs="Arial" w:eastAsia="Arial" w:hAnsi="Arial"/>
                <w:sz w:val="22"/>
                <w:szCs w:val="22"/>
              </w:rPr>
            </w:pPr>
            <w:r>
              <w:rPr>
                <w:rFonts w:ascii="Arial" w:cs="Arial" w:eastAsia="Arial" w:hAnsi="Arial"/>
                <w:sz w:val="22"/>
                <w:szCs w:val="22"/>
                <w:rtl w:val="0"/>
              </w:rPr>
              <w:t xml:space="preserve">3</w:t>
            </w:r>
          </w:p>
        </w:tc>
        <w:tc>
          <w:tcPr>
            <w:tcW w:w="2340" w:type="dxa"/>
            <w:vAlign w:val="center"/>
          </w:tcPr>
          <w:p>
            <w:pPr>
              <w:spacing w:after="40" w:before="40" w:lineRule="auto"/>
              <w:jc w:val="center"/>
              <w:rPr>
                <w:rFonts w:ascii="Arial" w:cs="Arial" w:eastAsia="Arial" w:hAnsi="Arial"/>
                <w:sz w:val="22"/>
                <w:szCs w:val="22"/>
              </w:rPr>
            </w:pPr>
            <w:r>
              <w:rPr>
                <w:rFonts w:ascii="Arial" w:cs="Arial" w:eastAsia="Arial" w:hAnsi="Arial"/>
                <w:sz w:val="22"/>
                <w:szCs w:val="22"/>
                <w:rtl w:val="0"/>
              </w:rPr>
              <w:t xml:space="preserve">10 %</w:t>
            </w:r>
          </w:p>
        </w:tc>
      </w:tr>
      <w:tr>
        <w:tc>
          <w:tcPr>
            <w:tcW w:w="4680" w:type="dxa"/>
            <w:shd w:fill="F2F2F2" w:val="clear"/>
            <w:vAlign w:val="center"/>
          </w:tcPr>
          <w:p>
            <w:pPr>
              <w:spacing w:after="40" w:before="40" w:lineRule="auto"/>
              <w:jc w:val="left"/>
              <w:rPr>
                <w:rFonts w:ascii="Arial" w:cs="Arial" w:eastAsia="Arial" w:hAnsi="Arial"/>
                <w:b w:val="1"/>
                <w:bCs w:val="1"/>
                <w:sz w:val="22"/>
                <w:szCs w:val="22"/>
              </w:rPr>
            </w:pPr>
            <w:r>
              <w:rPr>
                <w:rFonts w:ascii="Arial" w:cs="Arial" w:eastAsia="Arial" w:hAnsi="Arial"/>
                <w:b w:val="1"/>
                <w:bCs w:val="1"/>
                <w:sz w:val="22"/>
                <w:szCs w:val="22"/>
                <w:rtl w:val="0"/>
              </w:rPr>
              <w:t xml:space="preserve">TOTAL</w:t>
            </w:r>
          </w:p>
        </w:tc>
        <w:tc>
          <w:tcPr>
            <w:tcW w:w="2340" w:type="dxa"/>
            <w:shd w:fill="F2F2F2" w:val="clear"/>
            <w:vAlign w:val="center"/>
          </w:tcPr>
          <w:p>
            <w:pPr>
              <w:spacing w:after="40" w:before="40" w:lineRule="auto"/>
              <w:jc w:val="center"/>
              <w:rPr>
                <w:rFonts w:ascii="Arial" w:cs="Arial" w:eastAsia="Arial" w:hAnsi="Arial"/>
                <w:b w:val="1"/>
                <w:bCs w:val="1"/>
                <w:sz w:val="22"/>
                <w:szCs w:val="22"/>
              </w:rPr>
            </w:pPr>
            <w:r>
              <w:rPr>
                <w:rFonts w:ascii="Arial" w:cs="Arial" w:eastAsia="Arial" w:hAnsi="Arial"/>
                <w:b w:val="1"/>
                <w:bCs w:val="1"/>
                <w:sz w:val="22"/>
                <w:szCs w:val="22"/>
                <w:rtl w:val="0"/>
              </w:rPr>
              <w:t xml:space="preserve">30</w:t>
            </w:r>
          </w:p>
        </w:tc>
        <w:tc>
          <w:tcPr>
            <w:tcW w:w="2340" w:type="dxa"/>
            <w:shd w:fill="F2F2F2" w:val="clear"/>
            <w:vAlign w:val="center"/>
          </w:tcPr>
          <w:p>
            <w:pPr>
              <w:spacing w:after="40" w:before="40" w:lineRule="auto"/>
              <w:jc w:val="center"/>
              <w:rPr>
                <w:rFonts w:ascii="Arial" w:cs="Arial" w:eastAsia="Arial" w:hAnsi="Arial"/>
                <w:b w:val="1"/>
                <w:bCs w:val="1"/>
                <w:sz w:val="22"/>
                <w:szCs w:val="22"/>
              </w:rPr>
            </w:pPr>
            <w:r>
              <w:rPr>
                <w:rFonts w:ascii="Arial" w:cs="Arial" w:eastAsia="Arial" w:hAnsi="Arial"/>
                <w:b w:val="1"/>
                <w:bCs w:val="1"/>
                <w:sz w:val="22"/>
                <w:szCs w:val="22"/>
                <w:rtl w:val="0"/>
              </w:rPr>
              <w:t xml:space="preserve">100 %</w:t>
            </w:r>
          </w:p>
        </w:tc>
      </w:tr>
    </w:tbl>
    <w:p>
      <w:pPr>
        <w:spacing w:after="0" w:before="0" w:lineRule="auto"/>
        <w:rPr>
          <w:rFonts w:ascii="Arial" w:cs="Arial" w:eastAsia="Arial" w:hAnsi="Arial"/>
          <w:sz w:val="24"/>
          <w:szCs w:val="24"/>
        </w:rPr>
      </w:pPr>
    </w:p>
    <w:p>
      <w:pPr>
        <w:spacing w:after="240" w:before="240" w:lineRule="auto"/>
        <w:rPr>
          <w:rFonts w:ascii="Arial" w:cs="Arial" w:eastAsia="Arial" w:hAnsi="Arial"/>
          <w:b w:val="1"/>
          <w:bCs w:val="1"/>
          <w:sz w:val="22"/>
          <w:szCs w:val="22"/>
        </w:rPr>
      </w:pPr>
      <w:r>
        <w:rPr>
          <w:rFonts w:ascii="Arial" w:cs="Arial" w:eastAsia="Arial" w:hAnsi="Arial"/>
          <w:b w:val="1"/>
          <w:bCs w:val="1"/>
          <w:sz w:val="22"/>
          <w:szCs w:val="22"/>
          <w:rtl w:val="0"/>
        </w:rPr>
        <w:t xml:space="preserve">Tabla 5. ¿Estarías dispuesto a recibir instrucciones antes de consumir el Mochi sumergido en nitrógeno liquido si el vendedor te indica?</w:t>
      </w:r>
    </w:p>
    <w:tbl>
      <w:tblPr>
        <w:tblStyle w:val="Tablanormal"/>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CellMar>
          <w:top w:w="60" w:type="dxa"/>
          <w:left w:w="108" w:type="dxa"/>
          <w:bottom w:w="60" w:type="dxa"/>
          <w:right w:w="108" w:type="dxa"/>
        </w:tblCellMar>
      </w:tblPr>
      <w:tblGrid>
        <w:gridCol w:w="4680"/>
        <w:gridCol w:w="2340"/>
        <w:gridCol w:w="2340"/>
      </w:tblGrid>
      <w:tr>
        <w:trPr>
          <w:tblHeader/>
        </w:trPr>
        <w:tc>
          <w:tcPr>
            <w:tcW w:w="4680" w:type="dxa"/>
            <w:shd w:fill="D9D9D9" w:val="clear"/>
            <w:vAlign w:val="center"/>
          </w:tcPr>
          <w:p>
            <w:pPr>
              <w:spacing w:after="40" w:before="40" w:lineRule="auto"/>
              <w:jc w:val="left"/>
              <w:rPr>
                <w:rFonts w:ascii="Arial" w:cs="Arial" w:eastAsia="Arial" w:hAnsi="Arial"/>
                <w:b w:val="1"/>
                <w:bCs w:val="1"/>
                <w:sz w:val="22"/>
                <w:szCs w:val="22"/>
              </w:rPr>
            </w:pPr>
            <w:r>
              <w:rPr>
                <w:rFonts w:ascii="Arial" w:cs="Arial" w:eastAsia="Arial" w:hAnsi="Arial"/>
                <w:b w:val="1"/>
                <w:bCs w:val="1"/>
                <w:sz w:val="22"/>
                <w:szCs w:val="22"/>
                <w:rtl w:val="0"/>
              </w:rPr>
              <w:t xml:space="preserve">RESPUESTAS</w:t>
            </w:r>
          </w:p>
        </w:tc>
        <w:tc>
          <w:tcPr>
            <w:tcW w:w="2340" w:type="dxa"/>
            <w:shd w:fill="D9D9D9" w:val="clear"/>
            <w:vAlign w:val="center"/>
          </w:tcPr>
          <w:p>
            <w:pPr>
              <w:spacing w:after="40" w:before="40" w:lineRule="auto"/>
              <w:jc w:val="center"/>
              <w:rPr>
                <w:rFonts w:ascii="Arial" w:cs="Arial" w:eastAsia="Arial" w:hAnsi="Arial"/>
                <w:b w:val="1"/>
                <w:bCs w:val="1"/>
                <w:sz w:val="22"/>
                <w:szCs w:val="22"/>
              </w:rPr>
            </w:pPr>
            <w:r>
              <w:rPr>
                <w:rFonts w:ascii="Arial" w:cs="Arial" w:eastAsia="Arial" w:hAnsi="Arial"/>
                <w:b w:val="1"/>
                <w:bCs w:val="1"/>
                <w:sz w:val="22"/>
                <w:szCs w:val="22"/>
                <w:rtl w:val="0"/>
              </w:rPr>
              <w:t xml:space="preserve">FRECUENCIAS</w:t>
            </w:r>
          </w:p>
        </w:tc>
        <w:tc>
          <w:tcPr>
            <w:tcW w:w="2340" w:type="dxa"/>
            <w:shd w:fill="D9D9D9" w:val="clear"/>
            <w:vAlign w:val="center"/>
          </w:tcPr>
          <w:p>
            <w:pPr>
              <w:spacing w:after="40" w:before="40" w:lineRule="auto"/>
              <w:jc w:val="center"/>
              <w:rPr>
                <w:rFonts w:ascii="Arial" w:cs="Arial" w:eastAsia="Arial" w:hAnsi="Arial"/>
                <w:b w:val="1"/>
                <w:bCs w:val="1"/>
                <w:sz w:val="22"/>
                <w:szCs w:val="22"/>
              </w:rPr>
            </w:pPr>
            <w:r>
              <w:rPr>
                <w:rFonts w:ascii="Arial" w:cs="Arial" w:eastAsia="Arial" w:hAnsi="Arial"/>
                <w:b w:val="1"/>
                <w:bCs w:val="1"/>
                <w:sz w:val="22"/>
                <w:szCs w:val="22"/>
                <w:rtl w:val="0"/>
              </w:rPr>
              <w:t xml:space="preserve">%</w:t>
            </w:r>
          </w:p>
        </w:tc>
      </w:tr>
      <w:tr>
        <w:tc>
          <w:tcPr>
            <w:tcW w:w="4680" w:type="dxa"/>
            <w:vAlign w:val="center"/>
          </w:tcPr>
          <w:p>
            <w:pPr>
              <w:spacing w:after="40" w:before="40" w:lineRule="auto"/>
              <w:jc w:val="left"/>
              <w:rPr>
                <w:rFonts w:ascii="Arial" w:cs="Arial" w:eastAsia="Arial" w:hAnsi="Arial"/>
                <w:sz w:val="22"/>
                <w:szCs w:val="22"/>
              </w:rPr>
            </w:pPr>
            <w:r>
              <w:rPr>
                <w:rFonts w:ascii="Arial" w:cs="Arial" w:eastAsia="Arial" w:hAnsi="Arial"/>
                <w:sz w:val="22"/>
                <w:szCs w:val="22"/>
                <w:rtl w:val="0"/>
              </w:rPr>
              <w:t xml:space="preserve">Si</w:t>
            </w:r>
          </w:p>
        </w:tc>
        <w:tc>
          <w:tcPr>
            <w:tcW w:w="2340" w:type="dxa"/>
            <w:vAlign w:val="center"/>
          </w:tcPr>
          <w:p>
            <w:pPr>
              <w:spacing w:after="40" w:before="40" w:lineRule="auto"/>
              <w:jc w:val="center"/>
              <w:rPr>
                <w:rFonts w:ascii="Arial" w:cs="Arial" w:eastAsia="Arial" w:hAnsi="Arial"/>
                <w:sz w:val="22"/>
                <w:szCs w:val="22"/>
              </w:rPr>
            </w:pPr>
            <w:r>
              <w:rPr>
                <w:rFonts w:ascii="Arial" w:cs="Arial" w:eastAsia="Arial" w:hAnsi="Arial"/>
                <w:sz w:val="22"/>
                <w:szCs w:val="22"/>
                <w:rtl w:val="0"/>
              </w:rPr>
              <w:t xml:space="preserve">23</w:t>
            </w:r>
          </w:p>
        </w:tc>
        <w:tc>
          <w:tcPr>
            <w:tcW w:w="2340" w:type="dxa"/>
            <w:vAlign w:val="center"/>
          </w:tcPr>
          <w:p>
            <w:pPr>
              <w:spacing w:after="40" w:before="40" w:lineRule="auto"/>
              <w:jc w:val="center"/>
              <w:rPr>
                <w:rFonts w:ascii="Arial" w:cs="Arial" w:eastAsia="Arial" w:hAnsi="Arial"/>
                <w:sz w:val="22"/>
                <w:szCs w:val="22"/>
              </w:rPr>
            </w:pPr>
            <w:r>
              <w:rPr>
                <w:rFonts w:ascii="Arial" w:cs="Arial" w:eastAsia="Arial" w:hAnsi="Arial"/>
                <w:sz w:val="22"/>
                <w:szCs w:val="22"/>
                <w:rtl w:val="0"/>
              </w:rPr>
              <w:t xml:space="preserve">77 %</w:t>
            </w:r>
          </w:p>
        </w:tc>
      </w:tr>
      <w:tr>
        <w:tc>
          <w:tcPr>
            <w:tcW w:w="4680" w:type="dxa"/>
            <w:vAlign w:val="center"/>
          </w:tcPr>
          <w:p>
            <w:pPr>
              <w:spacing w:after="40" w:before="40" w:lineRule="auto"/>
              <w:jc w:val="left"/>
              <w:rPr>
                <w:rFonts w:ascii="Arial" w:cs="Arial" w:eastAsia="Arial" w:hAnsi="Arial"/>
                <w:sz w:val="22"/>
                <w:szCs w:val="22"/>
              </w:rPr>
            </w:pPr>
            <w:r>
              <w:rPr>
                <w:rFonts w:ascii="Arial" w:cs="Arial" w:eastAsia="Arial" w:hAnsi="Arial"/>
                <w:sz w:val="22"/>
                <w:szCs w:val="22"/>
                <w:rtl w:val="0"/>
              </w:rPr>
              <w:t xml:space="preserve">Tal vez</w:t>
            </w:r>
          </w:p>
        </w:tc>
        <w:tc>
          <w:tcPr>
            <w:tcW w:w="2340" w:type="dxa"/>
            <w:vAlign w:val="center"/>
          </w:tcPr>
          <w:p>
            <w:pPr>
              <w:spacing w:after="40" w:before="40" w:lineRule="auto"/>
              <w:jc w:val="center"/>
              <w:rPr>
                <w:rFonts w:ascii="Arial" w:cs="Arial" w:eastAsia="Arial" w:hAnsi="Arial"/>
                <w:sz w:val="22"/>
                <w:szCs w:val="22"/>
              </w:rPr>
            </w:pPr>
            <w:r>
              <w:rPr>
                <w:rFonts w:ascii="Arial" w:cs="Arial" w:eastAsia="Arial" w:hAnsi="Arial"/>
                <w:sz w:val="22"/>
                <w:szCs w:val="22"/>
                <w:rtl w:val="0"/>
              </w:rPr>
              <w:t xml:space="preserve">5</w:t>
            </w:r>
          </w:p>
        </w:tc>
        <w:tc>
          <w:tcPr>
            <w:tcW w:w="2340" w:type="dxa"/>
            <w:vAlign w:val="center"/>
          </w:tcPr>
          <w:p>
            <w:pPr>
              <w:spacing w:after="40" w:before="40" w:lineRule="auto"/>
              <w:jc w:val="center"/>
              <w:rPr>
                <w:rFonts w:ascii="Arial" w:cs="Arial" w:eastAsia="Arial" w:hAnsi="Arial"/>
                <w:sz w:val="22"/>
                <w:szCs w:val="22"/>
              </w:rPr>
            </w:pPr>
            <w:r>
              <w:rPr>
                <w:rFonts w:ascii="Arial" w:cs="Arial" w:eastAsia="Arial" w:hAnsi="Arial"/>
                <w:sz w:val="22"/>
                <w:szCs w:val="22"/>
                <w:rtl w:val="0"/>
              </w:rPr>
              <w:t xml:space="preserve">17 %</w:t>
            </w:r>
          </w:p>
        </w:tc>
      </w:tr>
      <w:tr>
        <w:tc>
          <w:tcPr>
            <w:tcW w:w="4680" w:type="dxa"/>
            <w:vAlign w:val="center"/>
          </w:tcPr>
          <w:p>
            <w:pPr>
              <w:spacing w:after="40" w:before="40" w:lineRule="auto"/>
              <w:jc w:val="left"/>
              <w:rPr>
                <w:rFonts w:ascii="Arial" w:cs="Arial" w:eastAsia="Arial" w:hAnsi="Arial"/>
                <w:sz w:val="22"/>
                <w:szCs w:val="22"/>
              </w:rPr>
            </w:pPr>
            <w:r>
              <w:rPr>
                <w:rFonts w:ascii="Arial" w:cs="Arial" w:eastAsia="Arial" w:hAnsi="Arial"/>
                <w:sz w:val="22"/>
                <w:szCs w:val="22"/>
                <w:rtl w:val="0"/>
              </w:rPr>
              <w:t xml:space="preserve">No</w:t>
            </w:r>
          </w:p>
        </w:tc>
        <w:tc>
          <w:tcPr>
            <w:tcW w:w="2340" w:type="dxa"/>
            <w:vAlign w:val="center"/>
          </w:tcPr>
          <w:p>
            <w:pPr>
              <w:spacing w:after="40" w:before="40" w:lineRule="auto"/>
              <w:jc w:val="center"/>
              <w:rPr>
                <w:rFonts w:ascii="Arial" w:cs="Arial" w:eastAsia="Arial" w:hAnsi="Arial"/>
                <w:sz w:val="22"/>
                <w:szCs w:val="22"/>
              </w:rPr>
            </w:pPr>
            <w:r>
              <w:rPr>
                <w:rFonts w:ascii="Arial" w:cs="Arial" w:eastAsia="Arial" w:hAnsi="Arial"/>
                <w:sz w:val="22"/>
                <w:szCs w:val="22"/>
                <w:rtl w:val="0"/>
              </w:rPr>
              <w:t xml:space="preserve">2</w:t>
            </w:r>
          </w:p>
        </w:tc>
        <w:tc>
          <w:tcPr>
            <w:tcW w:w="2340" w:type="dxa"/>
            <w:vAlign w:val="center"/>
          </w:tcPr>
          <w:p>
            <w:pPr>
              <w:spacing w:after="40" w:before="40" w:lineRule="auto"/>
              <w:jc w:val="center"/>
              <w:rPr>
                <w:rFonts w:ascii="Arial" w:cs="Arial" w:eastAsia="Arial" w:hAnsi="Arial"/>
                <w:sz w:val="22"/>
                <w:szCs w:val="22"/>
              </w:rPr>
            </w:pPr>
            <w:r>
              <w:rPr>
                <w:rFonts w:ascii="Arial" w:cs="Arial" w:eastAsia="Arial" w:hAnsi="Arial"/>
                <w:sz w:val="22"/>
                <w:szCs w:val="22"/>
                <w:rtl w:val="0"/>
              </w:rPr>
              <w:t xml:space="preserve">7 %</w:t>
            </w:r>
          </w:p>
        </w:tc>
      </w:tr>
      <w:tr>
        <w:tc>
          <w:tcPr>
            <w:tcW w:w="4680" w:type="dxa"/>
            <w:shd w:fill="F2F2F2" w:val="clear"/>
            <w:vAlign w:val="center"/>
          </w:tcPr>
          <w:p>
            <w:pPr>
              <w:spacing w:after="40" w:before="40" w:lineRule="auto"/>
              <w:jc w:val="left"/>
              <w:rPr>
                <w:rFonts w:ascii="Arial" w:cs="Arial" w:eastAsia="Arial" w:hAnsi="Arial"/>
                <w:b w:val="1"/>
                <w:bCs w:val="1"/>
                <w:sz w:val="22"/>
                <w:szCs w:val="22"/>
              </w:rPr>
            </w:pPr>
            <w:r>
              <w:rPr>
                <w:rFonts w:ascii="Arial" w:cs="Arial" w:eastAsia="Arial" w:hAnsi="Arial"/>
                <w:b w:val="1"/>
                <w:bCs w:val="1"/>
                <w:sz w:val="22"/>
                <w:szCs w:val="22"/>
                <w:rtl w:val="0"/>
              </w:rPr>
              <w:t xml:space="preserve">TOTAL</w:t>
            </w:r>
          </w:p>
        </w:tc>
        <w:tc>
          <w:tcPr>
            <w:tcW w:w="2340" w:type="dxa"/>
            <w:shd w:fill="F2F2F2" w:val="clear"/>
            <w:vAlign w:val="center"/>
          </w:tcPr>
          <w:p>
            <w:pPr>
              <w:spacing w:after="40" w:before="40" w:lineRule="auto"/>
              <w:jc w:val="center"/>
              <w:rPr>
                <w:rFonts w:ascii="Arial" w:cs="Arial" w:eastAsia="Arial" w:hAnsi="Arial"/>
                <w:b w:val="1"/>
                <w:bCs w:val="1"/>
                <w:sz w:val="22"/>
                <w:szCs w:val="22"/>
              </w:rPr>
            </w:pPr>
            <w:r>
              <w:rPr>
                <w:rFonts w:ascii="Arial" w:cs="Arial" w:eastAsia="Arial" w:hAnsi="Arial"/>
                <w:b w:val="1"/>
                <w:bCs w:val="1"/>
                <w:sz w:val="22"/>
                <w:szCs w:val="22"/>
                <w:rtl w:val="0"/>
              </w:rPr>
              <w:t xml:space="preserve">30</w:t>
            </w:r>
          </w:p>
        </w:tc>
        <w:tc>
          <w:tcPr>
            <w:tcW w:w="2340" w:type="dxa"/>
            <w:shd w:fill="F2F2F2" w:val="clear"/>
            <w:vAlign w:val="center"/>
          </w:tcPr>
          <w:p>
            <w:pPr>
              <w:spacing w:after="40" w:before="40" w:lineRule="auto"/>
              <w:jc w:val="center"/>
              <w:rPr>
                <w:rFonts w:ascii="Arial" w:cs="Arial" w:eastAsia="Arial" w:hAnsi="Arial"/>
                <w:b w:val="1"/>
                <w:bCs w:val="1"/>
                <w:sz w:val="22"/>
                <w:szCs w:val="22"/>
              </w:rPr>
            </w:pPr>
            <w:r>
              <w:rPr>
                <w:rFonts w:ascii="Arial" w:cs="Arial" w:eastAsia="Arial" w:hAnsi="Arial"/>
                <w:b w:val="1"/>
                <w:bCs w:val="1"/>
                <w:sz w:val="22"/>
                <w:szCs w:val="22"/>
                <w:rtl w:val="0"/>
              </w:rPr>
              <w:t xml:space="preserve">101 %</w:t>
            </w:r>
          </w:p>
        </w:tc>
      </w:tr>
    </w:tbl>
    <w:p>
      <w:pPr>
        <w:spacing w:after="0" w:before="0" w:lineRule="auto"/>
        <w:rPr>
          <w:rFonts w:ascii="Arial" w:cs="Arial" w:eastAsia="Arial" w:hAnsi="Arial"/>
          <w:sz w:val="24"/>
          <w:szCs w:val="24"/>
        </w:rPr>
      </w:pPr>
    </w:p>
    <w:p>
      <w:pPr>
        <w:spacing w:after="240" w:before="240" w:lineRule="auto"/>
        <w:rPr>
          <w:rFonts w:ascii="Arial" w:cs="Arial" w:eastAsia="Arial" w:hAnsi="Arial"/>
          <w:b w:val="1"/>
          <w:bCs w:val="1"/>
          <w:sz w:val="22"/>
          <w:szCs w:val="22"/>
        </w:rPr>
      </w:pPr>
      <w:r>
        <w:rPr>
          <w:rFonts w:ascii="Arial" w:cs="Arial" w:eastAsia="Arial" w:hAnsi="Arial"/>
          <w:b w:val="1"/>
          <w:bCs w:val="1"/>
          <w:sz w:val="22"/>
          <w:szCs w:val="22"/>
          <w:rtl w:val="0"/>
        </w:rPr>
        <w:t xml:space="preserve">Tabla 6. ¿Te parece atractivo el efecto del humo saliendo del mochi y expulsando vapor por tu boca?</w:t>
      </w:r>
    </w:p>
    <w:tbl>
      <w:tblPr>
        <w:tblStyle w:val="Tablanormal"/>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CellMar>
          <w:top w:w="60" w:type="dxa"/>
          <w:left w:w="108" w:type="dxa"/>
          <w:bottom w:w="60" w:type="dxa"/>
          <w:right w:w="108" w:type="dxa"/>
        </w:tblCellMar>
      </w:tblPr>
      <w:tblGrid>
        <w:gridCol w:w="4680"/>
        <w:gridCol w:w="2340"/>
        <w:gridCol w:w="2340"/>
      </w:tblGrid>
      <w:tr>
        <w:trPr>
          <w:tblHeader/>
        </w:trPr>
        <w:tc>
          <w:tcPr>
            <w:tcW w:w="4680" w:type="dxa"/>
            <w:shd w:fill="D9D9D9" w:val="clear"/>
            <w:vAlign w:val="center"/>
          </w:tcPr>
          <w:p>
            <w:pPr>
              <w:spacing w:after="40" w:before="40" w:lineRule="auto"/>
              <w:jc w:val="left"/>
              <w:rPr>
                <w:rFonts w:ascii="Arial" w:cs="Arial" w:eastAsia="Arial" w:hAnsi="Arial"/>
                <w:b w:val="1"/>
                <w:bCs w:val="1"/>
                <w:sz w:val="22"/>
                <w:szCs w:val="22"/>
              </w:rPr>
            </w:pPr>
            <w:r>
              <w:rPr>
                <w:rFonts w:ascii="Arial" w:cs="Arial" w:eastAsia="Arial" w:hAnsi="Arial"/>
                <w:b w:val="1"/>
                <w:bCs w:val="1"/>
                <w:sz w:val="22"/>
                <w:szCs w:val="22"/>
                <w:rtl w:val="0"/>
              </w:rPr>
              <w:t xml:space="preserve">RESPUESTAS</w:t>
            </w:r>
          </w:p>
        </w:tc>
        <w:tc>
          <w:tcPr>
            <w:tcW w:w="2340" w:type="dxa"/>
            <w:shd w:fill="D9D9D9" w:val="clear"/>
            <w:vAlign w:val="center"/>
          </w:tcPr>
          <w:p>
            <w:pPr>
              <w:spacing w:after="40" w:before="40" w:lineRule="auto"/>
              <w:jc w:val="center"/>
              <w:rPr>
                <w:rFonts w:ascii="Arial" w:cs="Arial" w:eastAsia="Arial" w:hAnsi="Arial"/>
                <w:b w:val="1"/>
                <w:bCs w:val="1"/>
                <w:sz w:val="22"/>
                <w:szCs w:val="22"/>
              </w:rPr>
            </w:pPr>
            <w:r>
              <w:rPr>
                <w:rFonts w:ascii="Arial" w:cs="Arial" w:eastAsia="Arial" w:hAnsi="Arial"/>
                <w:b w:val="1"/>
                <w:bCs w:val="1"/>
                <w:sz w:val="22"/>
                <w:szCs w:val="22"/>
                <w:rtl w:val="0"/>
              </w:rPr>
              <w:t xml:space="preserve">FRECUENCIAS</w:t>
            </w:r>
          </w:p>
        </w:tc>
        <w:tc>
          <w:tcPr>
            <w:tcW w:w="2340" w:type="dxa"/>
            <w:shd w:fill="D9D9D9" w:val="clear"/>
            <w:vAlign w:val="center"/>
          </w:tcPr>
          <w:p>
            <w:pPr>
              <w:spacing w:after="40" w:before="40" w:lineRule="auto"/>
              <w:jc w:val="center"/>
              <w:rPr>
                <w:rFonts w:ascii="Arial" w:cs="Arial" w:eastAsia="Arial" w:hAnsi="Arial"/>
                <w:b w:val="1"/>
                <w:bCs w:val="1"/>
                <w:sz w:val="22"/>
                <w:szCs w:val="22"/>
              </w:rPr>
            </w:pPr>
            <w:r>
              <w:rPr>
                <w:rFonts w:ascii="Arial" w:cs="Arial" w:eastAsia="Arial" w:hAnsi="Arial"/>
                <w:b w:val="1"/>
                <w:bCs w:val="1"/>
                <w:sz w:val="22"/>
                <w:szCs w:val="22"/>
                <w:rtl w:val="0"/>
              </w:rPr>
              <w:t xml:space="preserve">%</w:t>
            </w:r>
          </w:p>
        </w:tc>
      </w:tr>
      <w:tr>
        <w:tc>
          <w:tcPr>
            <w:tcW w:w="4680" w:type="dxa"/>
            <w:vAlign w:val="center"/>
          </w:tcPr>
          <w:p>
            <w:pPr>
              <w:spacing w:after="40" w:before="40" w:lineRule="auto"/>
              <w:jc w:val="left"/>
              <w:rPr>
                <w:rFonts w:ascii="Arial" w:cs="Arial" w:eastAsia="Arial" w:hAnsi="Arial"/>
                <w:sz w:val="22"/>
                <w:szCs w:val="22"/>
              </w:rPr>
            </w:pPr>
            <w:r>
              <w:rPr>
                <w:rFonts w:ascii="Arial" w:cs="Arial" w:eastAsia="Arial" w:hAnsi="Arial"/>
                <w:sz w:val="22"/>
                <w:szCs w:val="22"/>
                <w:rtl w:val="0"/>
              </w:rPr>
              <w:t xml:space="preserve">Si</w:t>
            </w:r>
          </w:p>
        </w:tc>
        <w:tc>
          <w:tcPr>
            <w:tcW w:w="2340" w:type="dxa"/>
            <w:vAlign w:val="center"/>
          </w:tcPr>
          <w:p>
            <w:pPr>
              <w:spacing w:after="40" w:before="40" w:lineRule="auto"/>
              <w:jc w:val="center"/>
              <w:rPr>
                <w:rFonts w:ascii="Arial" w:cs="Arial" w:eastAsia="Arial" w:hAnsi="Arial"/>
                <w:sz w:val="22"/>
                <w:szCs w:val="22"/>
              </w:rPr>
            </w:pPr>
            <w:r>
              <w:rPr>
                <w:rFonts w:ascii="Arial" w:cs="Arial" w:eastAsia="Arial" w:hAnsi="Arial"/>
                <w:sz w:val="22"/>
                <w:szCs w:val="22"/>
                <w:rtl w:val="0"/>
              </w:rPr>
              <w:t xml:space="preserve">24</w:t>
            </w:r>
          </w:p>
        </w:tc>
        <w:tc>
          <w:tcPr>
            <w:tcW w:w="2340" w:type="dxa"/>
            <w:vAlign w:val="center"/>
          </w:tcPr>
          <w:p>
            <w:pPr>
              <w:spacing w:after="40" w:before="40" w:lineRule="auto"/>
              <w:jc w:val="center"/>
              <w:rPr>
                <w:rFonts w:ascii="Arial" w:cs="Arial" w:eastAsia="Arial" w:hAnsi="Arial"/>
                <w:sz w:val="22"/>
                <w:szCs w:val="22"/>
              </w:rPr>
            </w:pPr>
            <w:r>
              <w:rPr>
                <w:rFonts w:ascii="Arial" w:cs="Arial" w:eastAsia="Arial" w:hAnsi="Arial"/>
                <w:sz w:val="22"/>
                <w:szCs w:val="22"/>
                <w:rtl w:val="0"/>
              </w:rPr>
              <w:t xml:space="preserve">80 %</w:t>
            </w:r>
          </w:p>
        </w:tc>
      </w:tr>
      <w:tr>
        <w:tc>
          <w:tcPr>
            <w:tcW w:w="4680" w:type="dxa"/>
            <w:vAlign w:val="center"/>
          </w:tcPr>
          <w:p>
            <w:pPr>
              <w:spacing w:after="40" w:before="40" w:lineRule="auto"/>
              <w:jc w:val="left"/>
              <w:rPr>
                <w:rFonts w:ascii="Arial" w:cs="Arial" w:eastAsia="Arial" w:hAnsi="Arial"/>
                <w:sz w:val="22"/>
                <w:szCs w:val="22"/>
              </w:rPr>
            </w:pPr>
            <w:r>
              <w:rPr>
                <w:rFonts w:ascii="Arial" w:cs="Arial" w:eastAsia="Arial" w:hAnsi="Arial"/>
                <w:sz w:val="22"/>
                <w:szCs w:val="22"/>
                <w:rtl w:val="0"/>
              </w:rPr>
              <w:t xml:space="preserve">No</w:t>
            </w:r>
          </w:p>
        </w:tc>
        <w:tc>
          <w:tcPr>
            <w:tcW w:w="2340" w:type="dxa"/>
            <w:vAlign w:val="center"/>
          </w:tcPr>
          <w:p>
            <w:pPr>
              <w:spacing w:after="40" w:before="40" w:lineRule="auto"/>
              <w:jc w:val="center"/>
              <w:rPr>
                <w:rFonts w:ascii="Arial" w:cs="Arial" w:eastAsia="Arial" w:hAnsi="Arial"/>
                <w:sz w:val="22"/>
                <w:szCs w:val="22"/>
              </w:rPr>
            </w:pPr>
            <w:r>
              <w:rPr>
                <w:rFonts w:ascii="Arial" w:cs="Arial" w:eastAsia="Arial" w:hAnsi="Arial"/>
                <w:sz w:val="22"/>
                <w:szCs w:val="22"/>
                <w:rtl w:val="0"/>
              </w:rPr>
              <w:t xml:space="preserve">6</w:t>
            </w:r>
          </w:p>
        </w:tc>
        <w:tc>
          <w:tcPr>
            <w:tcW w:w="2340" w:type="dxa"/>
            <w:vAlign w:val="center"/>
          </w:tcPr>
          <w:p>
            <w:pPr>
              <w:spacing w:after="40" w:before="40" w:lineRule="auto"/>
              <w:jc w:val="center"/>
              <w:rPr>
                <w:rFonts w:ascii="Arial" w:cs="Arial" w:eastAsia="Arial" w:hAnsi="Arial"/>
                <w:sz w:val="22"/>
                <w:szCs w:val="22"/>
              </w:rPr>
            </w:pPr>
            <w:r>
              <w:rPr>
                <w:rFonts w:ascii="Arial" w:cs="Arial" w:eastAsia="Arial" w:hAnsi="Arial"/>
                <w:sz w:val="22"/>
                <w:szCs w:val="22"/>
                <w:rtl w:val="0"/>
              </w:rPr>
              <w:t xml:space="preserve">20 %</w:t>
            </w:r>
          </w:p>
        </w:tc>
      </w:tr>
      <w:tr>
        <w:tc>
          <w:tcPr>
            <w:tcW w:w="4680" w:type="dxa"/>
            <w:shd w:fill="F2F2F2" w:val="clear"/>
            <w:vAlign w:val="center"/>
          </w:tcPr>
          <w:p>
            <w:pPr>
              <w:spacing w:after="40" w:before="40" w:lineRule="auto"/>
              <w:jc w:val="left"/>
              <w:rPr>
                <w:rFonts w:ascii="Arial" w:cs="Arial" w:eastAsia="Arial" w:hAnsi="Arial"/>
                <w:b w:val="1"/>
                <w:bCs w:val="1"/>
                <w:sz w:val="22"/>
                <w:szCs w:val="22"/>
              </w:rPr>
            </w:pPr>
            <w:r>
              <w:rPr>
                <w:rFonts w:ascii="Arial" w:cs="Arial" w:eastAsia="Arial" w:hAnsi="Arial"/>
                <w:b w:val="1"/>
                <w:bCs w:val="1"/>
                <w:sz w:val="22"/>
                <w:szCs w:val="22"/>
                <w:rtl w:val="0"/>
              </w:rPr>
              <w:t xml:space="preserve">TOTAL</w:t>
            </w:r>
          </w:p>
        </w:tc>
        <w:tc>
          <w:tcPr>
            <w:tcW w:w="2340" w:type="dxa"/>
            <w:shd w:fill="F2F2F2" w:val="clear"/>
            <w:vAlign w:val="center"/>
          </w:tcPr>
          <w:p>
            <w:pPr>
              <w:spacing w:after="40" w:before="40" w:lineRule="auto"/>
              <w:jc w:val="center"/>
              <w:rPr>
                <w:rFonts w:ascii="Arial" w:cs="Arial" w:eastAsia="Arial" w:hAnsi="Arial"/>
                <w:b w:val="1"/>
                <w:bCs w:val="1"/>
                <w:sz w:val="22"/>
                <w:szCs w:val="22"/>
              </w:rPr>
            </w:pPr>
            <w:r>
              <w:rPr>
                <w:rFonts w:ascii="Arial" w:cs="Arial" w:eastAsia="Arial" w:hAnsi="Arial"/>
                <w:b w:val="1"/>
                <w:bCs w:val="1"/>
                <w:sz w:val="22"/>
                <w:szCs w:val="22"/>
                <w:rtl w:val="0"/>
              </w:rPr>
              <w:t xml:space="preserve">30</w:t>
            </w:r>
          </w:p>
        </w:tc>
        <w:tc>
          <w:tcPr>
            <w:tcW w:w="2340" w:type="dxa"/>
            <w:shd w:fill="F2F2F2" w:val="clear"/>
            <w:vAlign w:val="center"/>
          </w:tcPr>
          <w:p>
            <w:pPr>
              <w:spacing w:after="40" w:before="40" w:lineRule="auto"/>
              <w:jc w:val="center"/>
              <w:rPr>
                <w:rFonts w:ascii="Arial" w:cs="Arial" w:eastAsia="Arial" w:hAnsi="Arial"/>
                <w:b w:val="1"/>
                <w:bCs w:val="1"/>
                <w:sz w:val="22"/>
                <w:szCs w:val="22"/>
              </w:rPr>
            </w:pPr>
            <w:r>
              <w:rPr>
                <w:rFonts w:ascii="Arial" w:cs="Arial" w:eastAsia="Arial" w:hAnsi="Arial"/>
                <w:b w:val="1"/>
                <w:bCs w:val="1"/>
                <w:sz w:val="22"/>
                <w:szCs w:val="22"/>
                <w:rtl w:val="0"/>
              </w:rPr>
              <w:t xml:space="preserve">100 %</w:t>
            </w:r>
          </w:p>
        </w:tc>
      </w:tr>
    </w:tbl>
    <w:p>
      <w:pPr>
        <w:spacing w:after="0" w:before="0" w:lineRule="auto"/>
        <w:rPr>
          <w:rFonts w:ascii="Arial" w:cs="Arial" w:eastAsia="Arial" w:hAnsi="Arial"/>
          <w:sz w:val="24"/>
          <w:szCs w:val="24"/>
        </w:rPr>
      </w:pPr>
    </w:p>
    <w:p>
      <w:pPr>
        <w:spacing w:after="240" w:before="240" w:lineRule="auto"/>
        <w:rPr>
          <w:rFonts w:ascii="Arial" w:cs="Arial" w:eastAsia="Arial" w:hAnsi="Arial"/>
          <w:b w:val="1"/>
          <w:bCs w:val="1"/>
          <w:sz w:val="22"/>
          <w:szCs w:val="22"/>
        </w:rPr>
      </w:pPr>
      <w:r>
        <w:rPr>
          <w:rFonts w:ascii="Arial" w:cs="Arial" w:eastAsia="Arial" w:hAnsi="Arial"/>
          <w:b w:val="1"/>
          <w:bCs w:val="1"/>
          <w:sz w:val="22"/>
          <w:szCs w:val="22"/>
          <w:rtl w:val="0"/>
        </w:rPr>
        <w:t xml:space="preserve">Tabla 7. ¿Conocías los postres sumergidos en nitrógeno liquido en los postres antes de hoy?</w:t>
      </w:r>
    </w:p>
    <w:tbl>
      <w:tblPr>
        <w:tblStyle w:val="Tablanormal"/>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CellMar>
          <w:top w:w="60" w:type="dxa"/>
          <w:left w:w="108" w:type="dxa"/>
          <w:bottom w:w="60" w:type="dxa"/>
          <w:right w:w="108" w:type="dxa"/>
        </w:tblCellMar>
      </w:tblPr>
      <w:tblGrid>
        <w:gridCol w:w="4680"/>
        <w:gridCol w:w="2340"/>
        <w:gridCol w:w="2340"/>
      </w:tblGrid>
      <w:tr>
        <w:trPr>
          <w:tblHeader/>
        </w:trPr>
        <w:tc>
          <w:tcPr>
            <w:tcW w:w="4680" w:type="dxa"/>
            <w:shd w:fill="D9D9D9" w:val="clear"/>
            <w:vAlign w:val="center"/>
          </w:tcPr>
          <w:p>
            <w:pPr>
              <w:spacing w:after="40" w:before="40" w:lineRule="auto"/>
              <w:jc w:val="left"/>
              <w:rPr>
                <w:rFonts w:ascii="Arial" w:cs="Arial" w:eastAsia="Arial" w:hAnsi="Arial"/>
                <w:b w:val="1"/>
                <w:bCs w:val="1"/>
                <w:sz w:val="22"/>
                <w:szCs w:val="22"/>
              </w:rPr>
            </w:pPr>
            <w:r>
              <w:rPr>
                <w:rFonts w:ascii="Arial" w:cs="Arial" w:eastAsia="Arial" w:hAnsi="Arial"/>
                <w:b w:val="1"/>
                <w:bCs w:val="1"/>
                <w:sz w:val="22"/>
                <w:szCs w:val="22"/>
                <w:rtl w:val="0"/>
              </w:rPr>
              <w:t xml:space="preserve">RESPUESTAS</w:t>
            </w:r>
          </w:p>
        </w:tc>
        <w:tc>
          <w:tcPr>
            <w:tcW w:w="2340" w:type="dxa"/>
            <w:shd w:fill="D9D9D9" w:val="clear"/>
            <w:vAlign w:val="center"/>
          </w:tcPr>
          <w:p>
            <w:pPr>
              <w:spacing w:after="40" w:before="40" w:lineRule="auto"/>
              <w:jc w:val="center"/>
              <w:rPr>
                <w:rFonts w:ascii="Arial" w:cs="Arial" w:eastAsia="Arial" w:hAnsi="Arial"/>
                <w:b w:val="1"/>
                <w:bCs w:val="1"/>
                <w:sz w:val="22"/>
                <w:szCs w:val="22"/>
              </w:rPr>
            </w:pPr>
            <w:r>
              <w:rPr>
                <w:rFonts w:ascii="Arial" w:cs="Arial" w:eastAsia="Arial" w:hAnsi="Arial"/>
                <w:b w:val="1"/>
                <w:bCs w:val="1"/>
                <w:sz w:val="22"/>
                <w:szCs w:val="22"/>
                <w:rtl w:val="0"/>
              </w:rPr>
              <w:t xml:space="preserve">FRECUENCIAS</w:t>
            </w:r>
          </w:p>
        </w:tc>
        <w:tc>
          <w:tcPr>
            <w:tcW w:w="2340" w:type="dxa"/>
            <w:shd w:fill="D9D9D9" w:val="clear"/>
            <w:vAlign w:val="center"/>
          </w:tcPr>
          <w:p>
            <w:pPr>
              <w:spacing w:after="40" w:before="40" w:lineRule="auto"/>
              <w:jc w:val="center"/>
              <w:rPr>
                <w:rFonts w:ascii="Arial" w:cs="Arial" w:eastAsia="Arial" w:hAnsi="Arial"/>
                <w:b w:val="1"/>
                <w:bCs w:val="1"/>
                <w:sz w:val="22"/>
                <w:szCs w:val="22"/>
              </w:rPr>
            </w:pPr>
            <w:r>
              <w:rPr>
                <w:rFonts w:ascii="Arial" w:cs="Arial" w:eastAsia="Arial" w:hAnsi="Arial"/>
                <w:b w:val="1"/>
                <w:bCs w:val="1"/>
                <w:sz w:val="22"/>
                <w:szCs w:val="22"/>
                <w:rtl w:val="0"/>
              </w:rPr>
              <w:t xml:space="preserve">%</w:t>
            </w:r>
          </w:p>
        </w:tc>
      </w:tr>
      <w:tr>
        <w:tc>
          <w:tcPr>
            <w:tcW w:w="4680" w:type="dxa"/>
            <w:vAlign w:val="center"/>
          </w:tcPr>
          <w:p>
            <w:pPr>
              <w:spacing w:after="40" w:before="40" w:lineRule="auto"/>
              <w:jc w:val="left"/>
              <w:rPr>
                <w:rFonts w:ascii="Arial" w:cs="Arial" w:eastAsia="Arial" w:hAnsi="Arial"/>
                <w:sz w:val="22"/>
                <w:szCs w:val="22"/>
              </w:rPr>
            </w:pPr>
            <w:r>
              <w:rPr>
                <w:rFonts w:ascii="Arial" w:cs="Arial" w:eastAsia="Arial" w:hAnsi="Arial"/>
                <w:sz w:val="22"/>
                <w:szCs w:val="22"/>
                <w:rtl w:val="0"/>
              </w:rPr>
              <w:t xml:space="preserve">Si</w:t>
            </w:r>
          </w:p>
        </w:tc>
        <w:tc>
          <w:tcPr>
            <w:tcW w:w="2340" w:type="dxa"/>
            <w:vAlign w:val="center"/>
          </w:tcPr>
          <w:p>
            <w:pPr>
              <w:spacing w:after="40" w:before="40" w:lineRule="auto"/>
              <w:jc w:val="center"/>
              <w:rPr>
                <w:rFonts w:ascii="Arial" w:cs="Arial" w:eastAsia="Arial" w:hAnsi="Arial"/>
                <w:sz w:val="22"/>
                <w:szCs w:val="22"/>
              </w:rPr>
            </w:pPr>
            <w:r>
              <w:rPr>
                <w:rFonts w:ascii="Arial" w:cs="Arial" w:eastAsia="Arial" w:hAnsi="Arial"/>
                <w:sz w:val="22"/>
                <w:szCs w:val="22"/>
                <w:rtl w:val="0"/>
              </w:rPr>
              <w:t xml:space="preserve">12</w:t>
            </w:r>
          </w:p>
        </w:tc>
        <w:tc>
          <w:tcPr>
            <w:tcW w:w="2340" w:type="dxa"/>
            <w:vAlign w:val="center"/>
          </w:tcPr>
          <w:p>
            <w:pPr>
              <w:spacing w:after="40" w:before="40" w:lineRule="auto"/>
              <w:jc w:val="center"/>
              <w:rPr>
                <w:rFonts w:ascii="Arial" w:cs="Arial" w:eastAsia="Arial" w:hAnsi="Arial"/>
                <w:sz w:val="22"/>
                <w:szCs w:val="22"/>
              </w:rPr>
            </w:pPr>
            <w:r>
              <w:rPr>
                <w:rFonts w:ascii="Arial" w:cs="Arial" w:eastAsia="Arial" w:hAnsi="Arial"/>
                <w:sz w:val="22"/>
                <w:szCs w:val="22"/>
                <w:rtl w:val="0"/>
              </w:rPr>
              <w:t xml:space="preserve">40 %</w:t>
            </w:r>
          </w:p>
        </w:tc>
      </w:tr>
      <w:tr>
        <w:tc>
          <w:tcPr>
            <w:tcW w:w="4680" w:type="dxa"/>
            <w:vAlign w:val="center"/>
          </w:tcPr>
          <w:p>
            <w:pPr>
              <w:spacing w:after="40" w:before="40" w:lineRule="auto"/>
              <w:jc w:val="left"/>
              <w:rPr>
                <w:rFonts w:ascii="Arial" w:cs="Arial" w:eastAsia="Arial" w:hAnsi="Arial"/>
                <w:sz w:val="22"/>
                <w:szCs w:val="22"/>
              </w:rPr>
            </w:pPr>
            <w:r>
              <w:rPr>
                <w:rFonts w:ascii="Arial" w:cs="Arial" w:eastAsia="Arial" w:hAnsi="Arial"/>
                <w:sz w:val="22"/>
                <w:szCs w:val="22"/>
                <w:rtl w:val="0"/>
              </w:rPr>
              <w:t xml:space="preserve">No</w:t>
            </w:r>
          </w:p>
        </w:tc>
        <w:tc>
          <w:tcPr>
            <w:tcW w:w="2340" w:type="dxa"/>
            <w:vAlign w:val="center"/>
          </w:tcPr>
          <w:p>
            <w:pPr>
              <w:spacing w:after="40" w:before="40" w:lineRule="auto"/>
              <w:jc w:val="center"/>
              <w:rPr>
                <w:rFonts w:ascii="Arial" w:cs="Arial" w:eastAsia="Arial" w:hAnsi="Arial"/>
                <w:sz w:val="22"/>
                <w:szCs w:val="22"/>
              </w:rPr>
            </w:pPr>
            <w:r>
              <w:rPr>
                <w:rFonts w:ascii="Arial" w:cs="Arial" w:eastAsia="Arial" w:hAnsi="Arial"/>
                <w:sz w:val="22"/>
                <w:szCs w:val="22"/>
                <w:rtl w:val="0"/>
              </w:rPr>
              <w:t xml:space="preserve">9</w:t>
            </w:r>
          </w:p>
        </w:tc>
        <w:tc>
          <w:tcPr>
            <w:tcW w:w="2340" w:type="dxa"/>
            <w:vAlign w:val="center"/>
          </w:tcPr>
          <w:p>
            <w:pPr>
              <w:spacing w:after="40" w:before="40" w:lineRule="auto"/>
              <w:jc w:val="center"/>
              <w:rPr>
                <w:rFonts w:ascii="Arial" w:cs="Arial" w:eastAsia="Arial" w:hAnsi="Arial"/>
                <w:sz w:val="22"/>
                <w:szCs w:val="22"/>
              </w:rPr>
            </w:pPr>
            <w:r>
              <w:rPr>
                <w:rFonts w:ascii="Arial" w:cs="Arial" w:eastAsia="Arial" w:hAnsi="Arial"/>
                <w:sz w:val="22"/>
                <w:szCs w:val="22"/>
                <w:rtl w:val="0"/>
              </w:rPr>
              <w:t xml:space="preserve">30 %</w:t>
            </w:r>
          </w:p>
        </w:tc>
      </w:tr>
      <w:tr>
        <w:tc>
          <w:tcPr>
            <w:tcW w:w="4680" w:type="dxa"/>
            <w:vAlign w:val="center"/>
          </w:tcPr>
          <w:p>
            <w:pPr>
              <w:spacing w:after="40" w:before="40" w:lineRule="auto"/>
              <w:jc w:val="left"/>
              <w:rPr>
                <w:rFonts w:ascii="Arial" w:cs="Arial" w:eastAsia="Arial" w:hAnsi="Arial"/>
                <w:sz w:val="22"/>
                <w:szCs w:val="22"/>
              </w:rPr>
            </w:pPr>
            <w:r>
              <w:rPr>
                <w:rFonts w:ascii="Arial" w:cs="Arial" w:eastAsia="Arial" w:hAnsi="Arial"/>
                <w:sz w:val="22"/>
                <w:szCs w:val="22"/>
                <w:rtl w:val="0"/>
              </w:rPr>
              <w:t xml:space="preserve">Solo los habia Visto en internet</w:t>
            </w:r>
          </w:p>
        </w:tc>
        <w:tc>
          <w:tcPr>
            <w:tcW w:w="2340" w:type="dxa"/>
            <w:vAlign w:val="center"/>
          </w:tcPr>
          <w:p>
            <w:pPr>
              <w:spacing w:after="40" w:before="40" w:lineRule="auto"/>
              <w:jc w:val="center"/>
              <w:rPr>
                <w:rFonts w:ascii="Arial" w:cs="Arial" w:eastAsia="Arial" w:hAnsi="Arial"/>
                <w:sz w:val="22"/>
                <w:szCs w:val="22"/>
              </w:rPr>
            </w:pPr>
            <w:r>
              <w:rPr>
                <w:rFonts w:ascii="Arial" w:cs="Arial" w:eastAsia="Arial" w:hAnsi="Arial"/>
                <w:sz w:val="22"/>
                <w:szCs w:val="22"/>
                <w:rtl w:val="0"/>
              </w:rPr>
              <w:t xml:space="preserve">9</w:t>
            </w:r>
          </w:p>
        </w:tc>
        <w:tc>
          <w:tcPr>
            <w:tcW w:w="2340" w:type="dxa"/>
            <w:vAlign w:val="center"/>
          </w:tcPr>
          <w:p>
            <w:pPr>
              <w:spacing w:after="40" w:before="40" w:lineRule="auto"/>
              <w:jc w:val="center"/>
              <w:rPr>
                <w:rFonts w:ascii="Arial" w:cs="Arial" w:eastAsia="Arial" w:hAnsi="Arial"/>
                <w:sz w:val="22"/>
                <w:szCs w:val="22"/>
              </w:rPr>
            </w:pPr>
            <w:r>
              <w:rPr>
                <w:rFonts w:ascii="Arial" w:cs="Arial" w:eastAsia="Arial" w:hAnsi="Arial"/>
                <w:sz w:val="22"/>
                <w:szCs w:val="22"/>
                <w:rtl w:val="0"/>
              </w:rPr>
              <w:t xml:space="preserve">30 %</w:t>
            </w:r>
          </w:p>
        </w:tc>
      </w:tr>
      <w:tr>
        <w:tc>
          <w:tcPr>
            <w:tcW w:w="4680" w:type="dxa"/>
            <w:shd w:fill="F2F2F2" w:val="clear"/>
            <w:vAlign w:val="center"/>
          </w:tcPr>
          <w:p>
            <w:pPr>
              <w:spacing w:after="40" w:before="40" w:lineRule="auto"/>
              <w:jc w:val="left"/>
              <w:rPr>
                <w:rFonts w:ascii="Arial" w:cs="Arial" w:eastAsia="Arial" w:hAnsi="Arial"/>
                <w:b w:val="1"/>
                <w:bCs w:val="1"/>
                <w:sz w:val="22"/>
                <w:szCs w:val="22"/>
              </w:rPr>
            </w:pPr>
            <w:r>
              <w:rPr>
                <w:rFonts w:ascii="Arial" w:cs="Arial" w:eastAsia="Arial" w:hAnsi="Arial"/>
                <w:b w:val="1"/>
                <w:bCs w:val="1"/>
                <w:sz w:val="22"/>
                <w:szCs w:val="22"/>
                <w:rtl w:val="0"/>
              </w:rPr>
              <w:t xml:space="preserve">TOTAL</w:t>
            </w:r>
          </w:p>
        </w:tc>
        <w:tc>
          <w:tcPr>
            <w:tcW w:w="2340" w:type="dxa"/>
            <w:shd w:fill="F2F2F2" w:val="clear"/>
            <w:vAlign w:val="center"/>
          </w:tcPr>
          <w:p>
            <w:pPr>
              <w:spacing w:after="40" w:before="40" w:lineRule="auto"/>
              <w:jc w:val="center"/>
              <w:rPr>
                <w:rFonts w:ascii="Arial" w:cs="Arial" w:eastAsia="Arial" w:hAnsi="Arial"/>
                <w:b w:val="1"/>
                <w:bCs w:val="1"/>
                <w:sz w:val="22"/>
                <w:szCs w:val="22"/>
              </w:rPr>
            </w:pPr>
            <w:r>
              <w:rPr>
                <w:rFonts w:ascii="Arial" w:cs="Arial" w:eastAsia="Arial" w:hAnsi="Arial"/>
                <w:b w:val="1"/>
                <w:bCs w:val="1"/>
                <w:sz w:val="22"/>
                <w:szCs w:val="22"/>
                <w:rtl w:val="0"/>
              </w:rPr>
              <w:t xml:space="preserve">30</w:t>
            </w:r>
          </w:p>
        </w:tc>
        <w:tc>
          <w:tcPr>
            <w:tcW w:w="2340" w:type="dxa"/>
            <w:shd w:fill="F2F2F2" w:val="clear"/>
            <w:vAlign w:val="center"/>
          </w:tcPr>
          <w:p>
            <w:pPr>
              <w:spacing w:after="40" w:before="40" w:lineRule="auto"/>
              <w:jc w:val="center"/>
              <w:rPr>
                <w:rFonts w:ascii="Arial" w:cs="Arial" w:eastAsia="Arial" w:hAnsi="Arial"/>
                <w:b w:val="1"/>
                <w:bCs w:val="1"/>
                <w:sz w:val="22"/>
                <w:szCs w:val="22"/>
              </w:rPr>
            </w:pPr>
            <w:r>
              <w:rPr>
                <w:rFonts w:ascii="Arial" w:cs="Arial" w:eastAsia="Arial" w:hAnsi="Arial"/>
                <w:b w:val="1"/>
                <w:bCs w:val="1"/>
                <w:sz w:val="22"/>
                <w:szCs w:val="22"/>
                <w:rtl w:val="0"/>
              </w:rPr>
              <w:t xml:space="preserve">100 %</w:t>
            </w:r>
          </w:p>
        </w:tc>
      </w:tr>
    </w:tbl>
    <w:p>
      <w:pPr>
        <w:spacing w:after="0" w:before="0" w:lineRule="auto"/>
        <w:rPr>
          <w:rFonts w:ascii="Arial" w:cs="Arial" w:eastAsia="Arial" w:hAnsi="Arial"/>
          <w:sz w:val="24"/>
          <w:szCs w:val="24"/>
        </w:rPr>
      </w:pPr>
    </w:p>
    <w:p>
      <w:pPr>
        <w:spacing w:after="240" w:before="240" w:lineRule="auto"/>
        <w:rPr>
          <w:rFonts w:ascii="Arial" w:cs="Arial" w:eastAsia="Arial" w:hAnsi="Arial"/>
          <w:b w:val="1"/>
          <w:bCs w:val="1"/>
          <w:sz w:val="22"/>
          <w:szCs w:val="22"/>
        </w:rPr>
      </w:pPr>
      <w:r>
        <w:rPr>
          <w:rFonts w:ascii="Arial" w:cs="Arial" w:eastAsia="Arial" w:hAnsi="Arial"/>
          <w:b w:val="1"/>
          <w:bCs w:val="1"/>
          <w:sz w:val="22"/>
          <w:szCs w:val="22"/>
          <w:rtl w:val="0"/>
        </w:rPr>
        <w:t xml:space="preserve">Tabla 8. ¿Te gustaría mirar la preparación de como se sumerje el mochi bajo nitrógeno liquido</w:t>
      </w:r>
    </w:p>
    <w:tbl>
      <w:tblPr>
        <w:tblStyle w:val="Tablanormal"/>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CellMar>
          <w:top w:w="60" w:type="dxa"/>
          <w:left w:w="108" w:type="dxa"/>
          <w:bottom w:w="60" w:type="dxa"/>
          <w:right w:w="108" w:type="dxa"/>
        </w:tblCellMar>
      </w:tblPr>
      <w:tblGrid>
        <w:gridCol w:w="4680"/>
        <w:gridCol w:w="2340"/>
        <w:gridCol w:w="2340"/>
      </w:tblGrid>
      <w:tr>
        <w:trPr>
          <w:tblHeader/>
        </w:trPr>
        <w:tc>
          <w:tcPr>
            <w:tcW w:w="4680" w:type="dxa"/>
            <w:shd w:fill="D9D9D9" w:val="clear"/>
            <w:vAlign w:val="center"/>
          </w:tcPr>
          <w:p>
            <w:pPr>
              <w:spacing w:after="40" w:before="40" w:lineRule="auto"/>
              <w:jc w:val="left"/>
              <w:rPr>
                <w:rFonts w:ascii="Arial" w:cs="Arial" w:eastAsia="Arial" w:hAnsi="Arial"/>
                <w:b w:val="1"/>
                <w:bCs w:val="1"/>
                <w:sz w:val="22"/>
                <w:szCs w:val="22"/>
              </w:rPr>
            </w:pPr>
            <w:r>
              <w:rPr>
                <w:rFonts w:ascii="Arial" w:cs="Arial" w:eastAsia="Arial" w:hAnsi="Arial"/>
                <w:b w:val="1"/>
                <w:bCs w:val="1"/>
                <w:sz w:val="22"/>
                <w:szCs w:val="22"/>
                <w:rtl w:val="0"/>
              </w:rPr>
              <w:t xml:space="preserve">RESPUESTAS</w:t>
            </w:r>
          </w:p>
        </w:tc>
        <w:tc>
          <w:tcPr>
            <w:tcW w:w="2340" w:type="dxa"/>
            <w:shd w:fill="D9D9D9" w:val="clear"/>
            <w:vAlign w:val="center"/>
          </w:tcPr>
          <w:p>
            <w:pPr>
              <w:spacing w:after="40" w:before="40" w:lineRule="auto"/>
              <w:jc w:val="center"/>
              <w:rPr>
                <w:rFonts w:ascii="Arial" w:cs="Arial" w:eastAsia="Arial" w:hAnsi="Arial"/>
                <w:b w:val="1"/>
                <w:bCs w:val="1"/>
                <w:sz w:val="22"/>
                <w:szCs w:val="22"/>
              </w:rPr>
            </w:pPr>
            <w:r>
              <w:rPr>
                <w:rFonts w:ascii="Arial" w:cs="Arial" w:eastAsia="Arial" w:hAnsi="Arial"/>
                <w:b w:val="1"/>
                <w:bCs w:val="1"/>
                <w:sz w:val="22"/>
                <w:szCs w:val="22"/>
                <w:rtl w:val="0"/>
              </w:rPr>
              <w:t xml:space="preserve">FRECUENCIAS</w:t>
            </w:r>
          </w:p>
        </w:tc>
        <w:tc>
          <w:tcPr>
            <w:tcW w:w="2340" w:type="dxa"/>
            <w:shd w:fill="D9D9D9" w:val="clear"/>
            <w:vAlign w:val="center"/>
          </w:tcPr>
          <w:p>
            <w:pPr>
              <w:spacing w:after="40" w:before="40" w:lineRule="auto"/>
              <w:jc w:val="center"/>
              <w:rPr>
                <w:rFonts w:ascii="Arial" w:cs="Arial" w:eastAsia="Arial" w:hAnsi="Arial"/>
                <w:b w:val="1"/>
                <w:bCs w:val="1"/>
                <w:sz w:val="22"/>
                <w:szCs w:val="22"/>
              </w:rPr>
            </w:pPr>
            <w:r>
              <w:rPr>
                <w:rFonts w:ascii="Arial" w:cs="Arial" w:eastAsia="Arial" w:hAnsi="Arial"/>
                <w:b w:val="1"/>
                <w:bCs w:val="1"/>
                <w:sz w:val="22"/>
                <w:szCs w:val="22"/>
                <w:rtl w:val="0"/>
              </w:rPr>
              <w:t xml:space="preserve">%</w:t>
            </w:r>
          </w:p>
        </w:tc>
      </w:tr>
      <w:tr>
        <w:tc>
          <w:tcPr>
            <w:tcW w:w="4680" w:type="dxa"/>
            <w:vAlign w:val="center"/>
          </w:tcPr>
          <w:p>
            <w:pPr>
              <w:spacing w:after="40" w:before="40" w:lineRule="auto"/>
              <w:jc w:val="left"/>
              <w:rPr>
                <w:rFonts w:ascii="Arial" w:cs="Arial" w:eastAsia="Arial" w:hAnsi="Arial"/>
                <w:sz w:val="22"/>
                <w:szCs w:val="22"/>
              </w:rPr>
            </w:pPr>
            <w:r>
              <w:rPr>
                <w:rFonts w:ascii="Arial" w:cs="Arial" w:eastAsia="Arial" w:hAnsi="Arial"/>
                <w:sz w:val="22"/>
                <w:szCs w:val="22"/>
                <w:rtl w:val="0"/>
              </w:rPr>
              <w:t xml:space="preserve">Si</w:t>
            </w:r>
          </w:p>
        </w:tc>
        <w:tc>
          <w:tcPr>
            <w:tcW w:w="2340" w:type="dxa"/>
            <w:vAlign w:val="center"/>
          </w:tcPr>
          <w:p>
            <w:pPr>
              <w:spacing w:after="40" w:before="40" w:lineRule="auto"/>
              <w:jc w:val="center"/>
              <w:rPr>
                <w:rFonts w:ascii="Arial" w:cs="Arial" w:eastAsia="Arial" w:hAnsi="Arial"/>
                <w:sz w:val="22"/>
                <w:szCs w:val="22"/>
              </w:rPr>
            </w:pPr>
            <w:r>
              <w:rPr>
                <w:rFonts w:ascii="Arial" w:cs="Arial" w:eastAsia="Arial" w:hAnsi="Arial"/>
                <w:sz w:val="22"/>
                <w:szCs w:val="22"/>
                <w:rtl w:val="0"/>
              </w:rPr>
              <w:t xml:space="preserve">24</w:t>
            </w:r>
          </w:p>
        </w:tc>
        <w:tc>
          <w:tcPr>
            <w:tcW w:w="2340" w:type="dxa"/>
            <w:vAlign w:val="center"/>
          </w:tcPr>
          <w:p>
            <w:pPr>
              <w:spacing w:after="40" w:before="40" w:lineRule="auto"/>
              <w:jc w:val="center"/>
              <w:rPr>
                <w:rFonts w:ascii="Arial" w:cs="Arial" w:eastAsia="Arial" w:hAnsi="Arial"/>
                <w:sz w:val="22"/>
                <w:szCs w:val="22"/>
              </w:rPr>
            </w:pPr>
            <w:r>
              <w:rPr>
                <w:rFonts w:ascii="Arial" w:cs="Arial" w:eastAsia="Arial" w:hAnsi="Arial"/>
                <w:sz w:val="22"/>
                <w:szCs w:val="22"/>
                <w:rtl w:val="0"/>
              </w:rPr>
              <w:t xml:space="preserve">80 %</w:t>
            </w:r>
          </w:p>
        </w:tc>
      </w:tr>
      <w:tr>
        <w:tc>
          <w:tcPr>
            <w:tcW w:w="4680" w:type="dxa"/>
            <w:vAlign w:val="center"/>
          </w:tcPr>
          <w:p>
            <w:pPr>
              <w:spacing w:after="40" w:before="40" w:lineRule="auto"/>
              <w:jc w:val="left"/>
              <w:rPr>
                <w:rFonts w:ascii="Arial" w:cs="Arial" w:eastAsia="Arial" w:hAnsi="Arial"/>
                <w:sz w:val="22"/>
                <w:szCs w:val="22"/>
              </w:rPr>
            </w:pPr>
            <w:r>
              <w:rPr>
                <w:rFonts w:ascii="Arial" w:cs="Arial" w:eastAsia="Arial" w:hAnsi="Arial"/>
                <w:sz w:val="22"/>
                <w:szCs w:val="22"/>
                <w:rtl w:val="0"/>
              </w:rPr>
              <w:t xml:space="preserve">No</w:t>
            </w:r>
          </w:p>
        </w:tc>
        <w:tc>
          <w:tcPr>
            <w:tcW w:w="2340" w:type="dxa"/>
            <w:vAlign w:val="center"/>
          </w:tcPr>
          <w:p>
            <w:pPr>
              <w:spacing w:after="40" w:before="40" w:lineRule="auto"/>
              <w:jc w:val="center"/>
              <w:rPr>
                <w:rFonts w:ascii="Arial" w:cs="Arial" w:eastAsia="Arial" w:hAnsi="Arial"/>
                <w:sz w:val="22"/>
                <w:szCs w:val="22"/>
              </w:rPr>
            </w:pPr>
            <w:r>
              <w:rPr>
                <w:rFonts w:ascii="Arial" w:cs="Arial" w:eastAsia="Arial" w:hAnsi="Arial"/>
                <w:sz w:val="22"/>
                <w:szCs w:val="22"/>
                <w:rtl w:val="0"/>
              </w:rPr>
              <w:t xml:space="preserve">6</w:t>
            </w:r>
          </w:p>
        </w:tc>
        <w:tc>
          <w:tcPr>
            <w:tcW w:w="2340" w:type="dxa"/>
            <w:vAlign w:val="center"/>
          </w:tcPr>
          <w:p>
            <w:pPr>
              <w:spacing w:after="40" w:before="40" w:lineRule="auto"/>
              <w:jc w:val="center"/>
              <w:rPr>
                <w:rFonts w:ascii="Arial" w:cs="Arial" w:eastAsia="Arial" w:hAnsi="Arial"/>
                <w:sz w:val="22"/>
                <w:szCs w:val="22"/>
              </w:rPr>
            </w:pPr>
            <w:r>
              <w:rPr>
                <w:rFonts w:ascii="Arial" w:cs="Arial" w:eastAsia="Arial" w:hAnsi="Arial"/>
                <w:sz w:val="22"/>
                <w:szCs w:val="22"/>
                <w:rtl w:val="0"/>
              </w:rPr>
              <w:t xml:space="preserve">20 %</w:t>
            </w:r>
          </w:p>
        </w:tc>
      </w:tr>
      <w:tr>
        <w:tc>
          <w:tcPr>
            <w:tcW w:w="4680" w:type="dxa"/>
            <w:shd w:fill="F2F2F2" w:val="clear"/>
            <w:vAlign w:val="center"/>
          </w:tcPr>
          <w:p>
            <w:pPr>
              <w:spacing w:after="40" w:before="40" w:lineRule="auto"/>
              <w:jc w:val="left"/>
              <w:rPr>
                <w:rFonts w:ascii="Arial" w:cs="Arial" w:eastAsia="Arial" w:hAnsi="Arial"/>
                <w:b w:val="1"/>
                <w:bCs w:val="1"/>
                <w:sz w:val="22"/>
                <w:szCs w:val="22"/>
              </w:rPr>
            </w:pPr>
            <w:r>
              <w:rPr>
                <w:rFonts w:ascii="Arial" w:cs="Arial" w:eastAsia="Arial" w:hAnsi="Arial"/>
                <w:b w:val="1"/>
                <w:bCs w:val="1"/>
                <w:sz w:val="22"/>
                <w:szCs w:val="22"/>
                <w:rtl w:val="0"/>
              </w:rPr>
              <w:t xml:space="preserve">TOTAL</w:t>
            </w:r>
          </w:p>
        </w:tc>
        <w:tc>
          <w:tcPr>
            <w:tcW w:w="2340" w:type="dxa"/>
            <w:shd w:fill="F2F2F2" w:val="clear"/>
            <w:vAlign w:val="center"/>
          </w:tcPr>
          <w:p>
            <w:pPr>
              <w:spacing w:after="40" w:before="40" w:lineRule="auto"/>
              <w:jc w:val="center"/>
              <w:rPr>
                <w:rFonts w:ascii="Arial" w:cs="Arial" w:eastAsia="Arial" w:hAnsi="Arial"/>
                <w:b w:val="1"/>
                <w:bCs w:val="1"/>
                <w:sz w:val="22"/>
                <w:szCs w:val="22"/>
              </w:rPr>
            </w:pPr>
            <w:r>
              <w:rPr>
                <w:rFonts w:ascii="Arial" w:cs="Arial" w:eastAsia="Arial" w:hAnsi="Arial"/>
                <w:b w:val="1"/>
                <w:bCs w:val="1"/>
                <w:sz w:val="22"/>
                <w:szCs w:val="22"/>
                <w:rtl w:val="0"/>
              </w:rPr>
              <w:t xml:space="preserve">30</w:t>
            </w:r>
          </w:p>
        </w:tc>
        <w:tc>
          <w:tcPr>
            <w:tcW w:w="2340" w:type="dxa"/>
            <w:shd w:fill="F2F2F2" w:val="clear"/>
            <w:vAlign w:val="center"/>
          </w:tcPr>
          <w:p>
            <w:pPr>
              <w:spacing w:after="40" w:before="40" w:lineRule="auto"/>
              <w:jc w:val="center"/>
              <w:rPr>
                <w:rFonts w:ascii="Arial" w:cs="Arial" w:eastAsia="Arial" w:hAnsi="Arial"/>
                <w:b w:val="1"/>
                <w:bCs w:val="1"/>
                <w:sz w:val="22"/>
                <w:szCs w:val="22"/>
              </w:rPr>
            </w:pPr>
            <w:r>
              <w:rPr>
                <w:rFonts w:ascii="Arial" w:cs="Arial" w:eastAsia="Arial" w:hAnsi="Arial"/>
                <w:b w:val="1"/>
                <w:bCs w:val="1"/>
                <w:sz w:val="22"/>
                <w:szCs w:val="22"/>
                <w:rtl w:val="0"/>
              </w:rPr>
              <w:t xml:space="preserve">100 %</w:t>
            </w:r>
          </w:p>
        </w:tc>
      </w:tr>
    </w:tbl>
    <w:p>
      <w:pPr>
        <w:spacing w:after="0" w:before="0" w:lineRule="auto"/>
        <w:rPr>
          <w:rFonts w:ascii="Arial" w:cs="Arial" w:eastAsia="Arial" w:hAnsi="Arial"/>
          <w:sz w:val="24"/>
          <w:szCs w:val="24"/>
        </w:rPr>
      </w:pPr>
    </w:p>
    <w:p>
      <w:pPr>
        <w:spacing w:after="240" w:before="240" w:lineRule="auto"/>
        <w:rPr>
          <w:rFonts w:ascii="Arial" w:cs="Arial" w:eastAsia="Arial" w:hAnsi="Arial"/>
          <w:b w:val="1"/>
          <w:bCs w:val="1"/>
          <w:sz w:val="22"/>
          <w:szCs w:val="22"/>
        </w:rPr>
      </w:pPr>
      <w:r>
        <w:rPr>
          <w:rFonts w:ascii="Arial" w:cs="Arial" w:eastAsia="Arial" w:hAnsi="Arial"/>
          <w:b w:val="1"/>
          <w:bCs w:val="1"/>
          <w:sz w:val="22"/>
          <w:szCs w:val="22"/>
          <w:rtl w:val="0"/>
        </w:rPr>
        <w:t xml:space="preserve">Tabla 9. ¿Consideras que el Nitrógeno liquido es algo innovador para la implementación en la comida además de los postres y cócteles?</w:t>
      </w:r>
    </w:p>
    <w:tbl>
      <w:tblPr>
        <w:tblStyle w:val="Tablanormal"/>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CellMar>
          <w:top w:w="60" w:type="dxa"/>
          <w:left w:w="108" w:type="dxa"/>
          <w:bottom w:w="60" w:type="dxa"/>
          <w:right w:w="108" w:type="dxa"/>
        </w:tblCellMar>
      </w:tblPr>
      <w:tblGrid>
        <w:gridCol w:w="4680"/>
        <w:gridCol w:w="2340"/>
        <w:gridCol w:w="2340"/>
      </w:tblGrid>
      <w:tr>
        <w:trPr>
          <w:tblHeader/>
        </w:trPr>
        <w:tc>
          <w:tcPr>
            <w:tcW w:w="4680" w:type="dxa"/>
            <w:shd w:fill="D9D9D9" w:val="clear"/>
            <w:vAlign w:val="center"/>
          </w:tcPr>
          <w:p>
            <w:pPr>
              <w:spacing w:after="40" w:before="40" w:lineRule="auto"/>
              <w:jc w:val="left"/>
              <w:rPr>
                <w:rFonts w:ascii="Arial" w:cs="Arial" w:eastAsia="Arial" w:hAnsi="Arial"/>
                <w:b w:val="1"/>
                <w:bCs w:val="1"/>
                <w:sz w:val="22"/>
                <w:szCs w:val="22"/>
              </w:rPr>
            </w:pPr>
            <w:r>
              <w:rPr>
                <w:rFonts w:ascii="Arial" w:cs="Arial" w:eastAsia="Arial" w:hAnsi="Arial"/>
                <w:b w:val="1"/>
                <w:bCs w:val="1"/>
                <w:sz w:val="22"/>
                <w:szCs w:val="22"/>
                <w:rtl w:val="0"/>
              </w:rPr>
              <w:t xml:space="preserve">RESPUESTAS</w:t>
            </w:r>
          </w:p>
        </w:tc>
        <w:tc>
          <w:tcPr>
            <w:tcW w:w="2340" w:type="dxa"/>
            <w:shd w:fill="D9D9D9" w:val="clear"/>
            <w:vAlign w:val="center"/>
          </w:tcPr>
          <w:p>
            <w:pPr>
              <w:spacing w:after="40" w:before="40" w:lineRule="auto"/>
              <w:jc w:val="center"/>
              <w:rPr>
                <w:rFonts w:ascii="Arial" w:cs="Arial" w:eastAsia="Arial" w:hAnsi="Arial"/>
                <w:b w:val="1"/>
                <w:bCs w:val="1"/>
                <w:sz w:val="22"/>
                <w:szCs w:val="22"/>
              </w:rPr>
            </w:pPr>
            <w:r>
              <w:rPr>
                <w:rFonts w:ascii="Arial" w:cs="Arial" w:eastAsia="Arial" w:hAnsi="Arial"/>
                <w:b w:val="1"/>
                <w:bCs w:val="1"/>
                <w:sz w:val="22"/>
                <w:szCs w:val="22"/>
                <w:rtl w:val="0"/>
              </w:rPr>
              <w:t xml:space="preserve">FRECUENCIAS</w:t>
            </w:r>
          </w:p>
        </w:tc>
        <w:tc>
          <w:tcPr>
            <w:tcW w:w="2340" w:type="dxa"/>
            <w:shd w:fill="D9D9D9" w:val="clear"/>
            <w:vAlign w:val="center"/>
          </w:tcPr>
          <w:p>
            <w:pPr>
              <w:spacing w:after="40" w:before="40" w:lineRule="auto"/>
              <w:jc w:val="center"/>
              <w:rPr>
                <w:rFonts w:ascii="Arial" w:cs="Arial" w:eastAsia="Arial" w:hAnsi="Arial"/>
                <w:b w:val="1"/>
                <w:bCs w:val="1"/>
                <w:sz w:val="22"/>
                <w:szCs w:val="22"/>
              </w:rPr>
            </w:pPr>
            <w:r>
              <w:rPr>
                <w:rFonts w:ascii="Arial" w:cs="Arial" w:eastAsia="Arial" w:hAnsi="Arial"/>
                <w:b w:val="1"/>
                <w:bCs w:val="1"/>
                <w:sz w:val="22"/>
                <w:szCs w:val="22"/>
                <w:rtl w:val="0"/>
              </w:rPr>
              <w:t xml:space="preserve">%</w:t>
            </w:r>
          </w:p>
        </w:tc>
      </w:tr>
      <w:tr>
        <w:tc>
          <w:tcPr>
            <w:tcW w:w="4680" w:type="dxa"/>
            <w:vAlign w:val="center"/>
          </w:tcPr>
          <w:p>
            <w:pPr>
              <w:spacing w:after="40" w:before="40" w:lineRule="auto"/>
              <w:jc w:val="left"/>
              <w:rPr>
                <w:rFonts w:ascii="Arial" w:cs="Arial" w:eastAsia="Arial" w:hAnsi="Arial"/>
                <w:sz w:val="22"/>
                <w:szCs w:val="22"/>
              </w:rPr>
            </w:pPr>
            <w:r>
              <w:rPr>
                <w:rFonts w:ascii="Arial" w:cs="Arial" w:eastAsia="Arial" w:hAnsi="Arial"/>
                <w:sz w:val="22"/>
                <w:szCs w:val="22"/>
                <w:rtl w:val="0"/>
              </w:rPr>
              <w:t xml:space="preserve">Si</w:t>
            </w:r>
          </w:p>
        </w:tc>
        <w:tc>
          <w:tcPr>
            <w:tcW w:w="2340" w:type="dxa"/>
            <w:vAlign w:val="center"/>
          </w:tcPr>
          <w:p>
            <w:pPr>
              <w:spacing w:after="40" w:before="40" w:lineRule="auto"/>
              <w:jc w:val="center"/>
              <w:rPr>
                <w:rFonts w:ascii="Arial" w:cs="Arial" w:eastAsia="Arial" w:hAnsi="Arial"/>
                <w:sz w:val="22"/>
                <w:szCs w:val="22"/>
              </w:rPr>
            </w:pPr>
            <w:r>
              <w:rPr>
                <w:rFonts w:ascii="Arial" w:cs="Arial" w:eastAsia="Arial" w:hAnsi="Arial"/>
                <w:sz w:val="22"/>
                <w:szCs w:val="22"/>
                <w:rtl w:val="0"/>
              </w:rPr>
              <w:t xml:space="preserve">22</w:t>
            </w:r>
          </w:p>
        </w:tc>
        <w:tc>
          <w:tcPr>
            <w:tcW w:w="2340" w:type="dxa"/>
            <w:vAlign w:val="center"/>
          </w:tcPr>
          <w:p>
            <w:pPr>
              <w:spacing w:after="40" w:before="40" w:lineRule="auto"/>
              <w:jc w:val="center"/>
              <w:rPr>
                <w:rFonts w:ascii="Arial" w:cs="Arial" w:eastAsia="Arial" w:hAnsi="Arial"/>
                <w:sz w:val="22"/>
                <w:szCs w:val="22"/>
              </w:rPr>
            </w:pPr>
            <w:r>
              <w:rPr>
                <w:rFonts w:ascii="Arial" w:cs="Arial" w:eastAsia="Arial" w:hAnsi="Arial"/>
                <w:sz w:val="22"/>
                <w:szCs w:val="22"/>
                <w:rtl w:val="0"/>
              </w:rPr>
              <w:t xml:space="preserve">73 %</w:t>
            </w:r>
          </w:p>
        </w:tc>
      </w:tr>
      <w:tr>
        <w:tc>
          <w:tcPr>
            <w:tcW w:w="4680" w:type="dxa"/>
            <w:vAlign w:val="center"/>
          </w:tcPr>
          <w:p>
            <w:pPr>
              <w:spacing w:after="40" w:before="40" w:lineRule="auto"/>
              <w:jc w:val="left"/>
              <w:rPr>
                <w:rFonts w:ascii="Arial" w:cs="Arial" w:eastAsia="Arial" w:hAnsi="Arial"/>
                <w:sz w:val="22"/>
                <w:szCs w:val="22"/>
              </w:rPr>
            </w:pPr>
            <w:r>
              <w:rPr>
                <w:rFonts w:ascii="Arial" w:cs="Arial" w:eastAsia="Arial" w:hAnsi="Arial"/>
                <w:sz w:val="22"/>
                <w:szCs w:val="22"/>
                <w:rtl w:val="0"/>
              </w:rPr>
              <w:t xml:space="preserve">No</w:t>
            </w:r>
          </w:p>
        </w:tc>
        <w:tc>
          <w:tcPr>
            <w:tcW w:w="2340" w:type="dxa"/>
            <w:vAlign w:val="center"/>
          </w:tcPr>
          <w:p>
            <w:pPr>
              <w:spacing w:after="40" w:before="40" w:lineRule="auto"/>
              <w:jc w:val="center"/>
              <w:rPr>
                <w:rFonts w:ascii="Arial" w:cs="Arial" w:eastAsia="Arial" w:hAnsi="Arial"/>
                <w:sz w:val="22"/>
                <w:szCs w:val="22"/>
              </w:rPr>
            </w:pPr>
            <w:r>
              <w:rPr>
                <w:rFonts w:ascii="Arial" w:cs="Arial" w:eastAsia="Arial" w:hAnsi="Arial"/>
                <w:sz w:val="22"/>
                <w:szCs w:val="22"/>
                <w:rtl w:val="0"/>
              </w:rPr>
              <w:t xml:space="preserve">8</w:t>
            </w:r>
          </w:p>
        </w:tc>
        <w:tc>
          <w:tcPr>
            <w:tcW w:w="2340" w:type="dxa"/>
            <w:vAlign w:val="center"/>
          </w:tcPr>
          <w:p>
            <w:pPr>
              <w:spacing w:after="40" w:before="40" w:lineRule="auto"/>
              <w:jc w:val="center"/>
              <w:rPr>
                <w:rFonts w:ascii="Arial" w:cs="Arial" w:eastAsia="Arial" w:hAnsi="Arial"/>
                <w:sz w:val="22"/>
                <w:szCs w:val="22"/>
              </w:rPr>
            </w:pPr>
            <w:r>
              <w:rPr>
                <w:rFonts w:ascii="Arial" w:cs="Arial" w:eastAsia="Arial" w:hAnsi="Arial"/>
                <w:sz w:val="22"/>
                <w:szCs w:val="22"/>
                <w:rtl w:val="0"/>
              </w:rPr>
              <w:t xml:space="preserve">27 %</w:t>
            </w:r>
          </w:p>
        </w:tc>
      </w:tr>
      <w:tr>
        <w:tc>
          <w:tcPr>
            <w:tcW w:w="4680" w:type="dxa"/>
            <w:shd w:fill="F2F2F2" w:val="clear"/>
            <w:vAlign w:val="center"/>
          </w:tcPr>
          <w:p>
            <w:pPr>
              <w:spacing w:after="40" w:before="40" w:lineRule="auto"/>
              <w:jc w:val="left"/>
              <w:rPr>
                <w:rFonts w:ascii="Arial" w:cs="Arial" w:eastAsia="Arial" w:hAnsi="Arial"/>
                <w:b w:val="1"/>
                <w:bCs w:val="1"/>
                <w:sz w:val="22"/>
                <w:szCs w:val="22"/>
              </w:rPr>
            </w:pPr>
            <w:r>
              <w:rPr>
                <w:rFonts w:ascii="Arial" w:cs="Arial" w:eastAsia="Arial" w:hAnsi="Arial"/>
                <w:b w:val="1"/>
                <w:bCs w:val="1"/>
                <w:sz w:val="22"/>
                <w:szCs w:val="22"/>
                <w:rtl w:val="0"/>
              </w:rPr>
              <w:t xml:space="preserve">TOTAL</w:t>
            </w:r>
          </w:p>
        </w:tc>
        <w:tc>
          <w:tcPr>
            <w:tcW w:w="2340" w:type="dxa"/>
            <w:shd w:fill="F2F2F2" w:val="clear"/>
            <w:vAlign w:val="center"/>
          </w:tcPr>
          <w:p>
            <w:pPr>
              <w:spacing w:after="40" w:before="40" w:lineRule="auto"/>
              <w:jc w:val="center"/>
              <w:rPr>
                <w:rFonts w:ascii="Arial" w:cs="Arial" w:eastAsia="Arial" w:hAnsi="Arial"/>
                <w:b w:val="1"/>
                <w:bCs w:val="1"/>
                <w:sz w:val="22"/>
                <w:szCs w:val="22"/>
              </w:rPr>
            </w:pPr>
            <w:r>
              <w:rPr>
                <w:rFonts w:ascii="Arial" w:cs="Arial" w:eastAsia="Arial" w:hAnsi="Arial"/>
                <w:b w:val="1"/>
                <w:bCs w:val="1"/>
                <w:sz w:val="22"/>
                <w:szCs w:val="22"/>
                <w:rtl w:val="0"/>
              </w:rPr>
              <w:t xml:space="preserve">30</w:t>
            </w:r>
          </w:p>
        </w:tc>
        <w:tc>
          <w:tcPr>
            <w:tcW w:w="2340" w:type="dxa"/>
            <w:shd w:fill="F2F2F2" w:val="clear"/>
            <w:vAlign w:val="center"/>
          </w:tcPr>
          <w:p>
            <w:pPr>
              <w:spacing w:after="40" w:before="40" w:lineRule="auto"/>
              <w:jc w:val="center"/>
              <w:rPr>
                <w:rFonts w:ascii="Arial" w:cs="Arial" w:eastAsia="Arial" w:hAnsi="Arial"/>
                <w:b w:val="1"/>
                <w:bCs w:val="1"/>
                <w:sz w:val="22"/>
                <w:szCs w:val="22"/>
              </w:rPr>
            </w:pPr>
            <w:r>
              <w:rPr>
                <w:rFonts w:ascii="Arial" w:cs="Arial" w:eastAsia="Arial" w:hAnsi="Arial"/>
                <w:b w:val="1"/>
                <w:bCs w:val="1"/>
                <w:sz w:val="22"/>
                <w:szCs w:val="22"/>
                <w:rtl w:val="0"/>
              </w:rPr>
              <w:t xml:space="preserve">100 %</w:t>
            </w:r>
          </w:p>
        </w:tc>
      </w:tr>
    </w:tbl>
    <w:p>
      <w:pPr>
        <w:spacing w:after="0" w:before="0" w:lineRule="auto"/>
        <w:rPr>
          <w:rFonts w:ascii="Arial" w:cs="Arial" w:eastAsia="Arial" w:hAnsi="Arial"/>
          <w:sz w:val="24"/>
          <w:szCs w:val="24"/>
        </w:rPr>
      </w:pPr>
    </w:p>
    <w:p>
      <w:pPr>
        <w:spacing w:after="240" w:before="240" w:lineRule="auto"/>
        <w:rPr>
          <w:rFonts w:ascii="Arial" w:cs="Arial" w:eastAsia="Arial" w:hAnsi="Arial"/>
          <w:b w:val="1"/>
          <w:bCs w:val="1"/>
          <w:sz w:val="22"/>
          <w:szCs w:val="22"/>
        </w:rPr>
      </w:pPr>
      <w:r>
        <w:rPr>
          <w:rFonts w:ascii="Arial" w:cs="Arial" w:eastAsia="Arial" w:hAnsi="Arial"/>
          <w:b w:val="1"/>
          <w:bCs w:val="1"/>
          <w:sz w:val="22"/>
          <w:szCs w:val="22"/>
          <w:rtl w:val="0"/>
        </w:rPr>
        <w:t xml:space="preserve">Tabla 10. ¿Crees que este tipo de preparación pude atraer a los jóvenes?</w:t>
      </w:r>
    </w:p>
    <w:tbl>
      <w:tblPr>
        <w:tblStyle w:val="Tablanormal"/>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CellMar>
          <w:top w:w="60" w:type="dxa"/>
          <w:left w:w="108" w:type="dxa"/>
          <w:bottom w:w="60" w:type="dxa"/>
          <w:right w:w="108" w:type="dxa"/>
        </w:tblCellMar>
      </w:tblPr>
      <w:tblGrid>
        <w:gridCol w:w="4680"/>
        <w:gridCol w:w="2340"/>
        <w:gridCol w:w="2340"/>
      </w:tblGrid>
      <w:tr>
        <w:trPr>
          <w:tblHeader/>
        </w:trPr>
        <w:tc>
          <w:tcPr>
            <w:tcW w:w="4680" w:type="dxa"/>
            <w:shd w:fill="D9D9D9" w:val="clear"/>
            <w:vAlign w:val="center"/>
          </w:tcPr>
          <w:p>
            <w:pPr>
              <w:spacing w:after="40" w:before="40" w:lineRule="auto"/>
              <w:jc w:val="left"/>
              <w:rPr>
                <w:rFonts w:ascii="Arial" w:cs="Arial" w:eastAsia="Arial" w:hAnsi="Arial"/>
                <w:b w:val="1"/>
                <w:bCs w:val="1"/>
                <w:sz w:val="22"/>
                <w:szCs w:val="22"/>
              </w:rPr>
            </w:pPr>
            <w:r>
              <w:rPr>
                <w:rFonts w:ascii="Arial" w:cs="Arial" w:eastAsia="Arial" w:hAnsi="Arial"/>
                <w:b w:val="1"/>
                <w:bCs w:val="1"/>
                <w:sz w:val="22"/>
                <w:szCs w:val="22"/>
                <w:rtl w:val="0"/>
              </w:rPr>
              <w:t xml:space="preserve">RESPUESTAS</w:t>
            </w:r>
          </w:p>
        </w:tc>
        <w:tc>
          <w:tcPr>
            <w:tcW w:w="2340" w:type="dxa"/>
            <w:shd w:fill="D9D9D9" w:val="clear"/>
            <w:vAlign w:val="center"/>
          </w:tcPr>
          <w:p>
            <w:pPr>
              <w:spacing w:after="40" w:before="40" w:lineRule="auto"/>
              <w:jc w:val="center"/>
              <w:rPr>
                <w:rFonts w:ascii="Arial" w:cs="Arial" w:eastAsia="Arial" w:hAnsi="Arial"/>
                <w:b w:val="1"/>
                <w:bCs w:val="1"/>
                <w:sz w:val="22"/>
                <w:szCs w:val="22"/>
              </w:rPr>
            </w:pPr>
            <w:r>
              <w:rPr>
                <w:rFonts w:ascii="Arial" w:cs="Arial" w:eastAsia="Arial" w:hAnsi="Arial"/>
                <w:b w:val="1"/>
                <w:bCs w:val="1"/>
                <w:sz w:val="22"/>
                <w:szCs w:val="22"/>
                <w:rtl w:val="0"/>
              </w:rPr>
              <w:t xml:space="preserve">FRECUENCIAS</w:t>
            </w:r>
          </w:p>
        </w:tc>
        <w:tc>
          <w:tcPr>
            <w:tcW w:w="2340" w:type="dxa"/>
            <w:shd w:fill="D9D9D9" w:val="clear"/>
            <w:vAlign w:val="center"/>
          </w:tcPr>
          <w:p>
            <w:pPr>
              <w:spacing w:after="40" w:before="40" w:lineRule="auto"/>
              <w:jc w:val="center"/>
              <w:rPr>
                <w:rFonts w:ascii="Arial" w:cs="Arial" w:eastAsia="Arial" w:hAnsi="Arial"/>
                <w:b w:val="1"/>
                <w:bCs w:val="1"/>
                <w:sz w:val="22"/>
                <w:szCs w:val="22"/>
              </w:rPr>
            </w:pPr>
            <w:r>
              <w:rPr>
                <w:rFonts w:ascii="Arial" w:cs="Arial" w:eastAsia="Arial" w:hAnsi="Arial"/>
                <w:b w:val="1"/>
                <w:bCs w:val="1"/>
                <w:sz w:val="22"/>
                <w:szCs w:val="22"/>
                <w:rtl w:val="0"/>
              </w:rPr>
              <w:t xml:space="preserve">%</w:t>
            </w:r>
          </w:p>
        </w:tc>
      </w:tr>
      <w:tr>
        <w:tc>
          <w:tcPr>
            <w:tcW w:w="4680" w:type="dxa"/>
            <w:vAlign w:val="center"/>
          </w:tcPr>
          <w:p>
            <w:pPr>
              <w:spacing w:after="40" w:before="40" w:lineRule="auto"/>
              <w:jc w:val="left"/>
              <w:rPr>
                <w:rFonts w:ascii="Arial" w:cs="Arial" w:eastAsia="Arial" w:hAnsi="Arial"/>
                <w:sz w:val="22"/>
                <w:szCs w:val="22"/>
              </w:rPr>
            </w:pPr>
            <w:r>
              <w:rPr>
                <w:rFonts w:ascii="Arial" w:cs="Arial" w:eastAsia="Arial" w:hAnsi="Arial"/>
                <w:sz w:val="22"/>
                <w:szCs w:val="22"/>
                <w:rtl w:val="0"/>
              </w:rPr>
              <w:t xml:space="preserve">Si</w:t>
            </w:r>
          </w:p>
        </w:tc>
        <w:tc>
          <w:tcPr>
            <w:tcW w:w="2340" w:type="dxa"/>
            <w:vAlign w:val="center"/>
          </w:tcPr>
          <w:p>
            <w:pPr>
              <w:spacing w:after="40" w:before="40" w:lineRule="auto"/>
              <w:jc w:val="center"/>
              <w:rPr>
                <w:rFonts w:ascii="Arial" w:cs="Arial" w:eastAsia="Arial" w:hAnsi="Arial"/>
                <w:sz w:val="22"/>
                <w:szCs w:val="22"/>
              </w:rPr>
            </w:pPr>
            <w:r>
              <w:rPr>
                <w:rFonts w:ascii="Arial" w:cs="Arial" w:eastAsia="Arial" w:hAnsi="Arial"/>
                <w:sz w:val="22"/>
                <w:szCs w:val="22"/>
                <w:rtl w:val="0"/>
              </w:rPr>
              <w:t xml:space="preserve">23</w:t>
            </w:r>
          </w:p>
        </w:tc>
        <w:tc>
          <w:tcPr>
            <w:tcW w:w="2340" w:type="dxa"/>
            <w:vAlign w:val="center"/>
          </w:tcPr>
          <w:p>
            <w:pPr>
              <w:spacing w:after="40" w:before="40" w:lineRule="auto"/>
              <w:jc w:val="center"/>
              <w:rPr>
                <w:rFonts w:ascii="Arial" w:cs="Arial" w:eastAsia="Arial" w:hAnsi="Arial"/>
                <w:sz w:val="22"/>
                <w:szCs w:val="22"/>
              </w:rPr>
            </w:pPr>
            <w:r>
              <w:rPr>
                <w:rFonts w:ascii="Arial" w:cs="Arial" w:eastAsia="Arial" w:hAnsi="Arial"/>
                <w:sz w:val="22"/>
                <w:szCs w:val="22"/>
                <w:rtl w:val="0"/>
              </w:rPr>
              <w:t xml:space="preserve">77 %</w:t>
            </w:r>
          </w:p>
        </w:tc>
      </w:tr>
      <w:tr>
        <w:tc>
          <w:tcPr>
            <w:tcW w:w="4680" w:type="dxa"/>
            <w:vAlign w:val="center"/>
          </w:tcPr>
          <w:p>
            <w:pPr>
              <w:spacing w:after="40" w:before="40" w:lineRule="auto"/>
              <w:jc w:val="left"/>
              <w:rPr>
                <w:rFonts w:ascii="Arial" w:cs="Arial" w:eastAsia="Arial" w:hAnsi="Arial"/>
                <w:sz w:val="22"/>
                <w:szCs w:val="22"/>
              </w:rPr>
            </w:pPr>
            <w:r>
              <w:rPr>
                <w:rFonts w:ascii="Arial" w:cs="Arial" w:eastAsia="Arial" w:hAnsi="Arial"/>
                <w:sz w:val="22"/>
                <w:szCs w:val="22"/>
                <w:rtl w:val="0"/>
              </w:rPr>
              <w:t xml:space="preserve">No</w:t>
            </w:r>
          </w:p>
        </w:tc>
        <w:tc>
          <w:tcPr>
            <w:tcW w:w="2340" w:type="dxa"/>
            <w:vAlign w:val="center"/>
          </w:tcPr>
          <w:p>
            <w:pPr>
              <w:spacing w:after="40" w:before="40" w:lineRule="auto"/>
              <w:jc w:val="center"/>
              <w:rPr>
                <w:rFonts w:ascii="Arial" w:cs="Arial" w:eastAsia="Arial" w:hAnsi="Arial"/>
                <w:sz w:val="22"/>
                <w:szCs w:val="22"/>
              </w:rPr>
            </w:pPr>
            <w:r>
              <w:rPr>
                <w:rFonts w:ascii="Arial" w:cs="Arial" w:eastAsia="Arial" w:hAnsi="Arial"/>
                <w:sz w:val="22"/>
                <w:szCs w:val="22"/>
                <w:rtl w:val="0"/>
              </w:rPr>
              <w:t xml:space="preserve">7</w:t>
            </w:r>
          </w:p>
        </w:tc>
        <w:tc>
          <w:tcPr>
            <w:tcW w:w="2340" w:type="dxa"/>
            <w:vAlign w:val="center"/>
          </w:tcPr>
          <w:p>
            <w:pPr>
              <w:spacing w:after="40" w:before="40" w:lineRule="auto"/>
              <w:jc w:val="center"/>
              <w:rPr>
                <w:rFonts w:ascii="Arial" w:cs="Arial" w:eastAsia="Arial" w:hAnsi="Arial"/>
                <w:sz w:val="22"/>
                <w:szCs w:val="22"/>
              </w:rPr>
            </w:pPr>
            <w:r>
              <w:rPr>
                <w:rFonts w:ascii="Arial" w:cs="Arial" w:eastAsia="Arial" w:hAnsi="Arial"/>
                <w:sz w:val="22"/>
                <w:szCs w:val="22"/>
                <w:rtl w:val="0"/>
              </w:rPr>
              <w:t xml:space="preserve">23 %</w:t>
            </w:r>
          </w:p>
        </w:tc>
      </w:tr>
      <w:tr>
        <w:tc>
          <w:tcPr>
            <w:tcW w:w="4680" w:type="dxa"/>
            <w:shd w:fill="F2F2F2" w:val="clear"/>
            <w:vAlign w:val="center"/>
          </w:tcPr>
          <w:p>
            <w:pPr>
              <w:spacing w:after="40" w:before="40" w:lineRule="auto"/>
              <w:jc w:val="left"/>
              <w:rPr>
                <w:rFonts w:ascii="Arial" w:cs="Arial" w:eastAsia="Arial" w:hAnsi="Arial"/>
                <w:b w:val="1"/>
                <w:bCs w:val="1"/>
                <w:sz w:val="22"/>
                <w:szCs w:val="22"/>
              </w:rPr>
            </w:pPr>
            <w:r>
              <w:rPr>
                <w:rFonts w:ascii="Arial" w:cs="Arial" w:eastAsia="Arial" w:hAnsi="Arial"/>
                <w:b w:val="1"/>
                <w:bCs w:val="1"/>
                <w:sz w:val="22"/>
                <w:szCs w:val="22"/>
                <w:rtl w:val="0"/>
              </w:rPr>
              <w:t xml:space="preserve">TOTAL</w:t>
            </w:r>
          </w:p>
        </w:tc>
        <w:tc>
          <w:tcPr>
            <w:tcW w:w="2340" w:type="dxa"/>
            <w:shd w:fill="F2F2F2" w:val="clear"/>
            <w:vAlign w:val="center"/>
          </w:tcPr>
          <w:p>
            <w:pPr>
              <w:spacing w:after="40" w:before="40" w:lineRule="auto"/>
              <w:jc w:val="center"/>
              <w:rPr>
                <w:rFonts w:ascii="Arial" w:cs="Arial" w:eastAsia="Arial" w:hAnsi="Arial"/>
                <w:b w:val="1"/>
                <w:bCs w:val="1"/>
                <w:sz w:val="22"/>
                <w:szCs w:val="22"/>
              </w:rPr>
            </w:pPr>
            <w:r>
              <w:rPr>
                <w:rFonts w:ascii="Arial" w:cs="Arial" w:eastAsia="Arial" w:hAnsi="Arial"/>
                <w:b w:val="1"/>
                <w:bCs w:val="1"/>
                <w:sz w:val="22"/>
                <w:szCs w:val="22"/>
                <w:rtl w:val="0"/>
              </w:rPr>
              <w:t xml:space="preserve">30</w:t>
            </w:r>
          </w:p>
        </w:tc>
        <w:tc>
          <w:tcPr>
            <w:tcW w:w="2340" w:type="dxa"/>
            <w:shd w:fill="F2F2F2" w:val="clear"/>
            <w:vAlign w:val="center"/>
          </w:tcPr>
          <w:p>
            <w:pPr>
              <w:spacing w:after="40" w:before="40" w:lineRule="auto"/>
              <w:jc w:val="center"/>
              <w:rPr>
                <w:rFonts w:ascii="Arial" w:cs="Arial" w:eastAsia="Arial" w:hAnsi="Arial"/>
                <w:b w:val="1"/>
                <w:bCs w:val="1"/>
                <w:sz w:val="22"/>
                <w:szCs w:val="22"/>
              </w:rPr>
            </w:pPr>
            <w:r>
              <w:rPr>
                <w:rFonts w:ascii="Arial" w:cs="Arial" w:eastAsia="Arial" w:hAnsi="Arial"/>
                <w:b w:val="1"/>
                <w:bCs w:val="1"/>
                <w:sz w:val="22"/>
                <w:szCs w:val="22"/>
                <w:rtl w:val="0"/>
              </w:rPr>
              <w:t xml:space="preserve">100 %</w:t>
            </w:r>
          </w:p>
        </w:tc>
      </w:tr>
    </w:tbl>
    <w:p>
      <w:pPr>
        <w:spacing w:after="0" w:before="0" w:lineRule="auto"/>
        <w:rPr>
          <w:rFonts w:ascii="Arial" w:cs="Arial" w:eastAsia="Arial" w:hAnsi="Arial"/>
          <w:sz w:val="24"/>
          <w:szCs w:val="24"/>
        </w:rPr>
      </w:pPr>
    </w:p>
    <w:p>
      <w:pPr>
        <w:spacing w:after="240" w:before="240" w:lineRule="auto"/>
        <w:rPr>
          <w:rFonts w:ascii="Arial" w:cs="Arial" w:eastAsia="Arial" w:hAnsi="Arial"/>
          <w:sz w:val="20"/>
          <w:szCs w:val="20"/>
        </w:rPr>
      </w:pPr>
      <w:r>
        <w:rPr>
          <w:rFonts w:ascii="Arial" w:cs="Arial" w:eastAsia="Arial" w:hAnsi="Arial"/>
          <w:sz w:val="20"/>
          <w:szCs w:val="20"/>
          <w:rtl w:val="0"/>
        </w:rPr>
        <w:t xml:space="preserve">Fuente: elaboración propia a partir de las respuestas del formulario (n = 30). Los porcentajes se encuentran aproximados al número entero más cercano, por lo cual algunas preguntas suman 99 % o 101 %.</w:t>
      </w:r>
    </w:p>
    <w:p w:rsidR="00000000" w:rsidDel="00000000" w:rsidP="00000000" w:rsidRDefault="00000000" w:rsidRPr="00000000" w14:paraId="00000068">
      <w:pPr>
        <w:spacing w:after="240" w:before="240" w:lineRule="auto"/>
        <w:rPr>
          <w:rFonts w:ascii="Arial" w:cs="Arial" w:eastAsia="Arial" w:hAnsi="Arial"/>
          <w:sz w:val="24"/>
          <w:szCs w:val="24"/>
        </w:rPr>
      </w:pPr>
      <w:r>
        <w:rPr>
          <w:rFonts w:ascii="Arial" w:cs="Arial" w:eastAsia="Arial" w:hAnsi="Arial"/>
          <w:sz w:val="24"/>
          <w:szCs w:val="24"/>
          <w:rtl w:val="0"/>
        </w:rPr>
        <w:t xml:space="preserve">Conclusión</w:t>
      </w:r>
    </w:p>
    <w:p w:rsidR="00000000" w:rsidDel="00000000" w:rsidP="00000000" w:rsidRDefault="00000000" w:rsidRPr="00000000" w14:paraId="00000069">
      <w:pPr>
        <w:spacing w:after="240" w:before="240" w:lineRule="auto"/>
        <w:rPr>
          <w:rFonts w:ascii="Arial" w:cs="Arial" w:eastAsia="Arial" w:hAnsi="Arial"/>
          <w:sz w:val="24"/>
          <w:szCs w:val="24"/>
        </w:rPr>
      </w:pPr>
      <w:r>
        <w:rPr>
          <w:rFonts w:ascii="Arial" w:cs="Arial" w:eastAsia="Arial" w:hAnsi="Arial"/>
          <w:sz w:val="24"/>
          <w:szCs w:val="24"/>
          <w:rtl w:val="0"/>
        </w:rPr>
        <w:t xml:space="preserve">A partir del análisis exhaustivo de la documentación científica, los principios termodinámicos que aplica el comportamiento del nitrógeno en sus distintas fases, el marco normativo internacional establecido por organismos como la FDA y la FSA, y los resultados empíricos obtenidos mediante la encuesta aplicado a los treinta estudiantes del curso 1004 del Colegio Miguel De Cervantes Saavedra, se concluye de manera categórica que los mochis sumergidos bajo nitrógeno líquido constituyen un alimento completamente seguro e inofensivo para el consumo humano, siempre y cuando se respete la condición innegociable de que el nitrógeno actúe exclusivamente como un complemento de procesamiento para la congelación ultrarrápida y jamás como un ingrediente final dentro del producto. La seguridad del mochi criogénico no depende de la naturaleza química del fluido, químicamente inerte en condiciones ambientales normales y componente mayoritario de la atmósfera terrestre que los seres humanos inhalan de manera continua en una proporción cercana al 78%, sino que depende estrictamente de la gestión científica y termodinámica de su transición de fase en el punto de venta, lo cual significa que todos los riesgos identificados a lo largo de esta investigación son de carácter estrictamente físico y térmico, y no químico, dado que el nitrógeno no reacciona con los carbohidratos, las proteínas ni los lípidos que componen la estructura de la masa de arroz glutinoso y el relleno del mochi, no deja residuos ácidos, no altera el pH del alimento, no genera subproductos tóxicos ni destruye el perfil nutricional del producto, y una vez que cambia de fase a gas y se dispersa en la atmósfera, la matriz alimentaria queda libre de cualquier agente extraño. La evidencia respaldada por la investigación fundamental de Ali et al. (2021), publicada en la revista Food Protection Trends, así como por las alertas epidemiológicas de la FDA y la Food Standards Agency del Reino Unido, demuestra que el conflicto central no reside en la sustancia en sí, sino en la improvisación y la ausencia de protocolos estandarizados en los tiempos de servicio, pues los incidentes reportados a nivel mundial no obedecen a una falla de la técnica de congelación criogénica, sino a la inexistencia o al incumplimiento de tiempos de espera que permitan la evaporación total del fluido antes de que el alimento entre en contacto con el consumidor. Los riesgos letales documentados, como el barotrauma gástrico por perforación, derivado de la altísima relación de expansión volumétrica del nitrógeno de 1:694, donde tan solo 10 mL de líquido retenidos en la porosidad del mochi se transforman instantáneamente en casi 7 litros de gas a la temperatura corporal de 37°C, superando drásticamente la capacidad anatómica promedio del estómago humano que varía entre 1.5 y 2 litros y provocando una sobrepresión que supera el límite de elasticidad del tejido muscular gástrico, así como las quemaduras criogénicas por necrosis tisular, causadas cuando la superficie del mochi recién extraído del contenedor Dewar registra temperaturas cercanas a los -150°C que congelan el agua intracelular de las células epiteliales de la lengua y los labios en microcristales de hielo que destruyen la membrana celular, quedan totalmente neutralizados si se implementa un protocolo de tolerancia cero que garantice 0.0 mL de remanente líquido y un ascenso de la temperatura superficial por encima de los 0°C antes del consumo. En este sentido, la ventana de reposo de 60 a 90 segundos a temperatura ambiente, validada mediante mediciones con balanza analítica para confirmar que la tasa de cambio de masa por evaporación se vuelve nula y mediante termometría infrarroja para asegurar una superficie igual o mayor a 0°C, no constituye una simple sugerencia operativa, sino un Punto de Control Crítico obligatorio dentro de un sistema HACCP adaptado a la gastronomía molecular, pues es precisamente en ese intervalo temporal donde la reducida masa de un mochi y el gradiente térmico con el aire ambiente de 20°C a 25°C producen un flujo acelerado de calorías desde el entorno hacia el postre, permitiendo que la rigidez cristalina de la cubierta de arroz se flexibilice y que la superficie alcance condiciones térmicamente seguras, mientras el interior mantiene la consistencia fría y cremosa que constituye el atractivo sensorial del producto. Resulta fundamental comprender que la densa nube de vapor blanco, comercializada, no corresponde al nitrógeno gaseoso puro, el cual es un gas inodoro, incoloro e insípido, sino a un fenómeno óptico de condensación de la humedad ambiental al entrar en contacto con la corriente de gas nitrógeno ultrafrío que se libera del alimento, de manera similar a lo que ocurre cuando se abre un congelador y sale una nube blanca por la puerta; sin embargo, este espectáculo visual, si bien es el principal atractivo comercial del producto, genera en el consumidor un impulso apresurado de consumo inmediata para capturar la experiencia sensorial de ver el vapor salir por su boca y nariz antes de que la nube se disipe, y es precisamente este comportamiento impulsivo, motivado por el deseo de fotografiar el momento para redes sociales, el que incrementa drásticamente la probabilidad de que la piel de las manos, los labios, la mucosa bucal, la lengua y el esófago entren en contacto directo con superficies a temperaturas bajo cero o, peor aún, de que se produzca la ingesta involuntaria de remanentes de nitrógeno en fase líquida no evaporada, lo cual convierte al comportamiento del propio consumidor en una variable crítica dentro del factor humano de riesgo. Esta realidad conductual queda plenamente corroborada por los resultados del sondeo aplicado a los estudiantes del Colegio Miguel De Cervantes Saavedra, donde se evidenció que el 66.7% de los encuestados desconoce el mochi tradicional japonés, lo cual representa una oportunidad extraordinaria para atraer nuevos clientes mediante la curiosidad que genera un producto que jamás han probado, al tiempo que el 56.7% expresó estar dispuesto a probar la versión criogénica atraído por la novedad y la experiencia de votar “humo por su boca” no obstante, y aquí reside la división crucial para el modelo de negocio de Toky Ice, un 16.7% percibe el producto como peligroso y el 50% manifestó que no lo consumiría sin recibir instrucciones previas, datos que revelan un temor latente hacia lo desconocido y que determinan que el éxito comercial del emprendimiento no reside únicamente en la innovación gastronómica o en la calidad del postre, sino en su capacidad pedagógica y en la transparencia del servicio, pues la explicación científica del fenómeno físico al cliente, la demostración visible del control absoluto del proceso por parte de un chef equipado con guantes criogénicos, gafas de seguridad y delantal térmico, y la instrucción explícita de esperar a que cese la ebullición superficial antes del primer bocado son herramientas fundamentales para transformar la desconfianza inicial en admiración, confianza y retención, convirtiendo la seguridad demostrada en el principal valor agregado de la marca. Desde una perspectiva más amplia, la viabilidad de Toky Ice exige la adopción rigurosa de medidas de seguridad que trasciendan la higiene básica e incluyan el uso obligatorio de contenedores Dewar de doble pared con válvulas de alivio de presión que jamás deben cerrarse de forma hermética, sistemas de ventilación mecánica forzada para prevenir la asfixia silenciosa por desplazamiento de oxígeno en recintos cerrados, la prohibición taxativa de servir el producto en recipientes profundos que atrapen el líquido residual en el fondo, la utilización de utensilios recubiertos de silicona o polímeros de baja conductividad térmica en lugar de pinzas de acero inoxidable que transmiten el frío y se adhieren crio-adhesivamente al mochi, y la capacitación del personal en la física de los cambios de fase para que comprenda que la prisa en temporadas de alta demanda es el mayor factor de riesgo humano, pues acortar los tiempos de reposo post-inmersión equivale a entregar un producto que aún conserva retención líquida a temperaturas destructivas. En síntesis, la fusión entre la tradición milenaria del mochi japonés, un postre con más de dos mil años de historia elaborado a partir de arroz glutinoso mochigome y vinculado culturalmente con celebraciones, religión y buena suerte, y la vanguardia de la criogenia culinaria, heredera de las visiones pioneras de Agnes Marshall en 1885, de Nicholas Kurti y Hervé This en la fundación de la gastronomía molecular, y de chefs icónicos como Ferran Adrià, Heston Blumenthal y Dani García que revolucionaron la alta cocina a partir del año dos mil, es técnica, física y comercialmente viable, pues el nitrógeno líquido es una herramienta culinaria fascinante que, al ser dominada mediante el método científico y el respeto absoluto por los protocolos termodinámicos, permite ofrecer una experiencia multisensorial extraordinaria donde la congelación ultrarrápida evita la formación de macrocristales de hielo y preserva la elasticidad tradicional del mochi junto con una textura exterior crujiente y un interior frío y cremoso imposible de lograr con métodos convencionales. La frontera entre un accidente médico severo y un postre seguro, innovador y delicioso es invisible a simple vista, pero resulta absolutamente tangible en la disciplina operativa, y se resume en tres principios inquebrantables: respetar el tiempo de reposo, garantizar la evaporación total del nitrógeno líquido hasta alcanzar el parámetro de 0.0 mL de remanente, y educar al comensal sobre lo que está consumiendo y por qué debe esperar. Toky Ice, al adoptar estos protocolos con rigor científico y transparencia comunicativa, no solo vende un postre, sino que comercializa ciencia, tradición japonesa y seguridad absoluta en cada bocado, demostrando que, así como un mochi solo resulta seguro cuando su masa ha sido cocida el tiempo necesario y de la forma adecuada, un alimento tratado con nitrógeno líquido solo resulta seguro cuando ha tenido el tiempo necesario para deshacerse por completo de esa sustancia en su forma líquida, porque en ambos casos la seguridad del alimento no depende de un ingrediente peligroso en sí mismo, sino del cuidado, la responsabilidad y los tiempos que se respeten durante su preparación y servicio.</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4"/>
          <w:szCs w:val="24"/>
        </w:rPr>
      </w:pPr>
      <w:r>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4"/>
          <w:szCs w:val="24"/>
        </w:rPr>
      </w:pPr>
      <w:r>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Referencias</w:t>
      </w:r>
      <w:r>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Pr>
          <w:rFonts w:ascii="Arial" w:cs="Arial" w:eastAsia="Arial" w:hAnsi="Arial"/>
          <w:i w:val="0"/>
          <w:iCs w:val="0"/>
          <w:smallCaps w:val="0"/>
          <w:strike w:val="0"/>
          <w:color w:val="000000"/>
          <w:sz w:val="24"/>
          <w:szCs w:val="24"/>
          <w:u w:val="none"/>
          <w:shd w:fill="auto" w:val="clear"/>
          <w:vertAlign w:val="baseline"/>
          <w:rtl w:val="0"/>
        </w:rPr>
        <w:t xml:space="preserve">Barcelona Culinary Hub. (2025). Nitrógeno líquido en cocina: Uso y práctica.</w:t>
        <w:br w:type="textWrapping"/>
      </w:r>
      <w:hyperlink r:id="rId7">
        <w:r>
          <w:rPr>
            <w:rFonts w:ascii="Arial" w:cs="Arial" w:eastAsia="Arial" w:hAnsi="Arial"/>
            <w:i w:val="0"/>
            <w:iCs w:val="0"/>
            <w:smallCaps w:val="0"/>
            <w:strike w:val="0"/>
            <w:color w:val="0563c1"/>
            <w:sz w:val="24"/>
            <w:szCs w:val="24"/>
            <w:u w:val="single"/>
            <w:shd w:fill="auto" w:val="clear"/>
            <w:vertAlign w:val="baseline"/>
            <w:rtl w:val="0"/>
          </w:rPr>
          <w:t xml:space="preserve">https://www.barcelonaculinaryhub.com/blog/nitrogeno-liquido-cocina</w:t>
        </w:r>
      </w:hyperlink>
      <w:r>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Pr>
          <w:rFonts w:ascii="Arial" w:cs="Arial" w:eastAsia="Arial" w:hAnsi="Arial"/>
          <w:i w:val="0"/>
          <w:iCs w:val="0"/>
          <w:smallCaps w:val="0"/>
          <w:strike w:val="0"/>
          <w:color w:val="000000"/>
          <w:sz w:val="24"/>
          <w:szCs w:val="24"/>
          <w:u w:val="none"/>
          <w:shd w:fill="auto" w:val="clear"/>
          <w:vertAlign w:val="baseline"/>
          <w:rtl w:val="0"/>
        </w:rPr>
        <w:t xml:space="preserve">Enlace Judío. (2019, 22 de junio). Alerta sobre bebidas y alimentos con nitrógeno líquido.</w:t>
        <w:br w:type="textWrapping"/>
      </w:r>
      <w:hyperlink r:id="rId8">
        <w:r>
          <w:rPr>
            <w:rFonts w:ascii="Arial" w:cs="Arial" w:eastAsia="Arial" w:hAnsi="Arial"/>
            <w:i w:val="0"/>
            <w:iCs w:val="0"/>
            <w:smallCaps w:val="0"/>
            <w:strike w:val="0"/>
            <w:color w:val="0563c1"/>
            <w:sz w:val="24"/>
            <w:szCs w:val="24"/>
            <w:u w:val="single"/>
            <w:shd w:fill="auto" w:val="clear"/>
            <w:vertAlign w:val="baseline"/>
            <w:rtl w:val="0"/>
          </w:rPr>
          <w:t xml:space="preserve">https://www.enlacejudio.com/2019/06/22/alerta-sobre-bebidas-y-alimentos-con-nitrogeno-liquido/</w:t>
        </w:r>
      </w:hyperlink>
      <w:r>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Pr>
          <w:rFonts w:ascii="Arial" w:cs="Arial" w:eastAsia="Arial" w:hAnsi="Arial"/>
          <w:i w:val="0"/>
          <w:iCs w:val="0"/>
          <w:smallCaps w:val="0"/>
          <w:strike w:val="0"/>
          <w:color w:val="000000"/>
          <w:sz w:val="24"/>
          <w:szCs w:val="24"/>
          <w:u w:val="none"/>
          <w:shd w:fill="auto" w:val="clear"/>
          <w:vertAlign w:val="baseline"/>
          <w:rtl w:val="0"/>
        </w:rPr>
        <w:t xml:space="preserve">Estudia Hostelería. (2025). El nitrógeno líquido en la cocina.</w:t>
        <w:br w:type="textWrapping"/>
      </w:r>
      <w:hyperlink r:id="rId9">
        <w:r>
          <w:rPr>
            <w:rFonts w:ascii="Arial" w:cs="Arial" w:eastAsia="Arial" w:hAnsi="Arial"/>
            <w:i w:val="0"/>
            <w:iCs w:val="0"/>
            <w:smallCaps w:val="0"/>
            <w:strike w:val="0"/>
            <w:color w:val="0563c1"/>
            <w:sz w:val="24"/>
            <w:szCs w:val="24"/>
            <w:u w:val="single"/>
            <w:shd w:fill="auto" w:val="clear"/>
            <w:vertAlign w:val="baseline"/>
            <w:rtl w:val="0"/>
          </w:rPr>
          <w:t xml:space="preserve">https://estudiahosteleria.com/blog/gastronomia/nitrogeno-liquido-cocina/</w:t>
        </w:r>
      </w:hyperlink>
      <w:r>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Pr>
          <w:rFonts w:ascii="Arial" w:cs="Arial" w:eastAsia="Arial" w:hAnsi="Arial"/>
          <w:i w:val="0"/>
          <w:iCs w:val="0"/>
          <w:smallCaps w:val="0"/>
          <w:strike w:val="0"/>
          <w:color w:val="000000"/>
          <w:sz w:val="24"/>
          <w:szCs w:val="24"/>
          <w:u w:val="none"/>
          <w:shd w:fill="auto" w:val="clear"/>
          <w:vertAlign w:val="baseline"/>
          <w:rtl w:val="0"/>
        </w:rPr>
        <w:t xml:space="preserve">Gastronomia.com España. (s. f.). Nitrógeno líquido en la cocina.</w:t>
        <w:br w:type="textWrapping"/>
      </w:r>
      <w:hyperlink r:id="rId10">
        <w:r>
          <w:rPr>
            <w:rFonts w:ascii="Arial" w:cs="Arial" w:eastAsia="Arial" w:hAnsi="Arial"/>
            <w:i w:val="0"/>
            <w:iCs w:val="0"/>
            <w:smallCaps w:val="0"/>
            <w:strike w:val="0"/>
            <w:color w:val="0563c1"/>
            <w:sz w:val="24"/>
            <w:szCs w:val="24"/>
            <w:u w:val="single"/>
            <w:shd w:fill="auto" w:val="clear"/>
            <w:vertAlign w:val="baseline"/>
            <w:rtl w:val="0"/>
          </w:rPr>
          <w:t xml:space="preserve">https://espana.gastronomia.com/noticia/6853/nitrogeno-liquido-en-la-cocina</w:t>
        </w:r>
      </w:hyperlink>
      <w:r>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Pr>
          <w:rFonts w:ascii="Arial" w:cs="Arial" w:eastAsia="Arial" w:hAnsi="Arial"/>
          <w:i w:val="0"/>
          <w:iCs w:val="0"/>
          <w:smallCaps w:val="0"/>
          <w:strike w:val="0"/>
          <w:color w:val="000000"/>
          <w:sz w:val="24"/>
          <w:szCs w:val="24"/>
          <w:u w:val="none"/>
          <w:shd w:fill="auto" w:val="clear"/>
          <w:vertAlign w:val="baseline"/>
          <w:rtl w:val="0"/>
        </w:rPr>
        <w:t xml:space="preserve">HealthDay. (2018, 31 de agosto). La FDA advierte sobre los peligros del nitrógeno líquido en la comida y las bebidas.</w:t>
        <w:br w:type="textWrapping"/>
      </w:r>
      <w:hyperlink r:id="rId11">
        <w:r>
          <w:rPr>
            <w:rFonts w:ascii="Arial" w:cs="Arial" w:eastAsia="Arial" w:hAnsi="Arial"/>
            <w:i w:val="0"/>
            <w:iCs w:val="0"/>
            <w:smallCaps w:val="0"/>
            <w:strike w:val="0"/>
            <w:color w:val="0563c1"/>
            <w:sz w:val="24"/>
            <w:szCs w:val="24"/>
            <w:u w:val="single"/>
            <w:shd w:fill="auto" w:val="clear"/>
            <w:vertAlign w:val="baseline"/>
            <w:rtl w:val="0"/>
          </w:rPr>
          <w:t xml:space="preserve">https://consumer.healthday.com/public-health-information-30/food-safety-news-589/la-fda-advierte-sobre-los-peligros-del-nitr-oacute-geno-l-iacute-quido-en-la-comida-y-las-bebidas-737393.html</w:t>
        </w:r>
      </w:hyperlink>
      <w:r>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Pr>
          <w:rFonts w:ascii="Arial" w:cs="Arial" w:eastAsia="Arial" w:hAnsi="Arial"/>
          <w:i w:val="0"/>
          <w:iCs w:val="0"/>
          <w:smallCaps w:val="0"/>
          <w:strike w:val="0"/>
          <w:color w:val="000000"/>
          <w:sz w:val="24"/>
          <w:szCs w:val="24"/>
          <w:u w:val="none"/>
          <w:shd w:fill="auto" w:val="clear"/>
          <w:vertAlign w:val="baseline"/>
          <w:rtl w:val="0"/>
        </w:rPr>
        <w:t xml:space="preserve">Reporte Asia. (2024, 7 de marzo). El mochi, la historia de un tradicional postre japonés y cómo prepararlo.</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563c1"/>
          <w:sz w:val="24"/>
          <w:szCs w:val="24"/>
          <w:u w:val="single"/>
          <w:shd w:fill="auto" w:val="clear"/>
          <w:vertAlign w:val="baseline"/>
        </w:rPr>
      </w:pPr>
      <w:r>
        <w:rPr>
          <w:rFonts w:ascii="Arial" w:cs="Arial" w:eastAsia="Arial" w:hAnsi="Arial"/>
          <w:i w:val="0"/>
          <w:iCs w:val="0"/>
          <w:smallCaps w:val="0"/>
          <w:strike w:val="0"/>
          <w:color w:val="000000"/>
          <w:sz w:val="24"/>
          <w:szCs w:val="24"/>
          <w:u w:val="none"/>
          <w:shd w:fill="auto" w:val="clear"/>
          <w:vertAlign w:val="baseline"/>
          <w:rtl w:val="0"/>
        </w:rPr>
        <w:br w:type="textWrapping"/>
      </w:r>
      <w:r>
        <w:fldChar w:fldCharType="begin"/>
        <w:instrText xml:space="preserve"> HYPERLINK "https://reporteasia.com/cultura/cocina-asiatica/2024/03/07/el-mochi-la-historia-de-un-tradicional-postre-japones-y-como-prepararlo/" </w:instrText>
        <w:fldChar w:fldCharType="separate"/>
      </w:r>
      <w:r>
        <w:rPr>
          <w:rFonts w:ascii="Arial" w:cs="Arial" w:eastAsia="Arial" w:hAnsi="Arial"/>
          <w:i w:val="0"/>
          <w:iCs w:val="0"/>
          <w:smallCaps w:val="0"/>
          <w:strike w:val="0"/>
          <w:color w:val="0563c1"/>
          <w:sz w:val="24"/>
          <w:szCs w:val="24"/>
          <w:u w:val="single"/>
          <w:shd w:fill="auto" w:val="clear"/>
          <w:vertAlign w:val="baseline"/>
          <w:rtl w:val="0"/>
        </w:rPr>
        <w:t xml:space="preserve">hMinisterio de Agricultura de Japón (MAFF)</w:t>
      </w:r>
    </w:p>
    <w:p w:rsidR="00000000" w:rsidDel="00000000" w:rsidP="00000000" w:rsidRDefault="00000000" w:rsidRPr="00000000" w14:paraId="00000074">
      <w:pPr>
        <w:rPr>
          <w:rFonts w:ascii="Arial" w:cs="Arial" w:eastAsia="Arial" w:hAnsi="Arial"/>
          <w:i w:val="0"/>
          <w:iCs w:val="0"/>
          <w:smallCaps w:val="0"/>
          <w:strike w:val="0"/>
          <w:color w:val="0563c1"/>
          <w:sz w:val="24"/>
          <w:szCs w:val="24"/>
          <w:u w:val="single"/>
          <w:shd w:fill="auto" w:val="clear"/>
          <w:vertAlign w:val="baseline"/>
        </w:rPr>
      </w:pPr>
      <w:r>
        <w:rPr>
          <w:rFonts w:ascii="Arial" w:cs="Arial" w:eastAsia="Arial" w:hAnsi="Arial"/>
          <w:i w:val="0"/>
          <w:iCs w:val="0"/>
          <w:smallCaps w:val="0"/>
          <w:strike w:val="0"/>
          <w:color w:val="0563c1"/>
          <w:sz w:val="24"/>
          <w:szCs w:val="24"/>
          <w:u w:val="single"/>
          <w:shd w:fill="auto" w:val="clear"/>
          <w:vertAlign w:val="baseline"/>
          <w:rtl w:val="0"/>
        </w:rPr>
        <w:t xml:space="preserve">https://www.maff.go.jp/e/policies/market/dento_syoku/bunrui/kasirui.html⁠</w:t>
      </w:r>
    </w:p>
    <w:p w:rsidR="00000000" w:rsidDel="00000000" w:rsidP="00000000" w:rsidRDefault="00000000" w:rsidRPr="00000000" w14:paraId="00000075">
      <w:pPr>
        <w:rPr>
          <w:rFonts w:ascii="Arial" w:cs="Arial" w:eastAsia="Arial" w:hAnsi="Arial"/>
          <w:i w:val="0"/>
          <w:iCs w:val="0"/>
          <w:smallCaps w:val="0"/>
          <w:strike w:val="0"/>
          <w:color w:val="0563c1"/>
          <w:sz w:val="24"/>
          <w:szCs w:val="24"/>
          <w:u w:val="single"/>
          <w:shd w:fill="auto" w:val="clear"/>
          <w:vertAlign w:val="baseline"/>
        </w:rPr>
      </w:pPr>
      <w:r>
        <w:rPr>
          <w:rFonts w:ascii="Arial" w:cs="Arial" w:eastAsia="Arial" w:hAnsi="Arial"/>
          <w:i w:val="0"/>
          <w:iCs w:val="0"/>
          <w:smallCaps w:val="0"/>
          <w:strike w:val="0"/>
          <w:color w:val="0563c1"/>
          <w:sz w:val="24"/>
          <w:szCs w:val="24"/>
          <w:u w:val="single"/>
          <w:shd w:fill="auto" w:val="clear"/>
          <w:vertAlign w:val="baseline"/>
          <w:rtl w:val="0"/>
        </w:rPr>
        <w:t xml:space="preserve">Royal Society of Chemistry</w:t>
      </w:r>
    </w:p>
    <w:p w:rsidR="00000000" w:rsidDel="00000000" w:rsidP="00000000" w:rsidRDefault="00000000" w:rsidRPr="00000000" w14:paraId="00000076">
      <w:pPr>
        <w:rPr>
          <w:rFonts w:ascii="Arial" w:cs="Arial" w:eastAsia="Arial" w:hAnsi="Arial"/>
          <w:i w:val="0"/>
          <w:iCs w:val="0"/>
          <w:smallCaps w:val="0"/>
          <w:strike w:val="0"/>
          <w:color w:val="0563c1"/>
          <w:sz w:val="24"/>
          <w:szCs w:val="24"/>
          <w:u w:val="single"/>
          <w:shd w:fill="auto" w:val="clear"/>
          <w:vertAlign w:val="baseline"/>
        </w:rPr>
      </w:pPr>
      <w:r>
        <w:rPr>
          <w:rFonts w:ascii="Arial" w:cs="Arial" w:eastAsia="Arial" w:hAnsi="Arial"/>
          <w:i w:val="0"/>
          <w:iCs w:val="0"/>
          <w:smallCaps w:val="0"/>
          <w:strike w:val="0"/>
          <w:color w:val="0563c1"/>
          <w:sz w:val="24"/>
          <w:szCs w:val="24"/>
          <w:u w:val="single"/>
          <w:shd w:fill="auto" w:val="clear"/>
          <w:vertAlign w:val="baseline"/>
          <w:rtl w:val="0"/>
        </w:rPr>
        <w:t xml:space="preserve">https://periodic-table.rsc.org/element/7/⁠</w:t>
      </w:r>
    </w:p>
    <w:p w:rsidR="00000000" w:rsidDel="00000000" w:rsidP="00000000" w:rsidRDefault="00000000" w:rsidRPr="00000000" w14:paraId="00000077">
      <w:pPr>
        <w:rPr>
          <w:rFonts w:ascii="Arial" w:cs="Arial" w:eastAsia="Arial" w:hAnsi="Arial"/>
          <w:i w:val="0"/>
          <w:iCs w:val="0"/>
          <w:smallCaps w:val="0"/>
          <w:strike w:val="0"/>
          <w:color w:val="0563c1"/>
          <w:sz w:val="24"/>
          <w:szCs w:val="24"/>
          <w:u w:val="single"/>
          <w:shd w:fill="auto" w:val="clear"/>
          <w:vertAlign w:val="baseline"/>
        </w:rPr>
      </w:pPr>
      <w:r>
        <w:rPr>
          <w:rFonts w:ascii="Arial" w:cs="Arial" w:eastAsia="Arial" w:hAnsi="Arial"/>
          <w:i w:val="0"/>
          <w:iCs w:val="0"/>
          <w:smallCaps w:val="0"/>
          <w:strike w:val="0"/>
          <w:color w:val="0563c1"/>
          <w:sz w:val="24"/>
          <w:szCs w:val="24"/>
          <w:u w:val="single"/>
          <w:shd w:fill="auto" w:val="clear"/>
          <w:vertAlign w:val="baseline"/>
          <w:rtl w:val="0"/>
        </w:rPr>
        <w:t xml:space="preserve">Royal Society of Chemistry</w:t>
      </w:r>
    </w:p>
    <w:p w:rsidR="00000000" w:rsidDel="00000000" w:rsidP="00000000" w:rsidRDefault="00000000" w:rsidRPr="00000000" w14:paraId="00000078">
      <w:pPr>
        <w:rPr>
          <w:rFonts w:ascii="Arial" w:cs="Arial" w:eastAsia="Arial" w:hAnsi="Arial"/>
          <w:i w:val="0"/>
          <w:iCs w:val="0"/>
          <w:smallCaps w:val="0"/>
          <w:strike w:val="0"/>
          <w:color w:val="0563c1"/>
          <w:sz w:val="24"/>
          <w:szCs w:val="24"/>
          <w:u w:val="single"/>
          <w:shd w:fill="auto" w:val="clear"/>
          <w:vertAlign w:val="baseline"/>
        </w:rPr>
      </w:pPr>
      <w:r>
        <w:rPr>
          <w:rFonts w:ascii="Arial" w:cs="Arial" w:eastAsia="Arial" w:hAnsi="Arial"/>
          <w:i w:val="0"/>
          <w:iCs w:val="0"/>
          <w:smallCaps w:val="0"/>
          <w:strike w:val="0"/>
          <w:color w:val="0563c1"/>
          <w:sz w:val="24"/>
          <w:szCs w:val="24"/>
          <w:u w:val="single"/>
          <w:shd w:fill="auto" w:val="clear"/>
          <w:vertAlign w:val="baseline"/>
          <w:rtl w:val="0"/>
        </w:rPr>
        <w:t xml:space="preserve">https://periodic-table.rsc.org/podcast/7/nitrogen⁠</w:t>
      </w:r>
    </w:p>
    <w:p w:rsidR="00000000" w:rsidDel="00000000" w:rsidP="00000000" w:rsidRDefault="00000000" w:rsidRPr="00000000" w14:paraId="00000079">
      <w:pPr>
        <w:rPr>
          <w:rFonts w:ascii="Arial" w:cs="Arial" w:eastAsia="Arial" w:hAnsi="Arial"/>
          <w:i w:val="0"/>
          <w:iCs w:val="0"/>
          <w:smallCaps w:val="0"/>
          <w:strike w:val="0"/>
          <w:color w:val="0563c1"/>
          <w:sz w:val="24"/>
          <w:szCs w:val="24"/>
          <w:u w:val="single"/>
          <w:shd w:fill="auto" w:val="clear"/>
          <w:vertAlign w:val="baseline"/>
        </w:rPr>
      </w:pPr>
      <w:r>
        <w:rPr>
          <w:rFonts w:ascii="Arial" w:cs="Arial" w:eastAsia="Arial" w:hAnsi="Arial"/>
          <w:i w:val="0"/>
          <w:iCs w:val="0"/>
          <w:smallCaps w:val="0"/>
          <w:strike w:val="0"/>
          <w:color w:val="0563c1"/>
          <w:sz w:val="24"/>
          <w:szCs w:val="24"/>
          <w:u w:val="single"/>
          <w:shd w:fill="auto" w:val="clear"/>
          <w:vertAlign w:val="baseline"/>
          <w:rtl w:val="0"/>
        </w:rPr>
        <w:t xml:space="preserve">Nitrógeno líquido en alimentos — FDA</w:t>
      </w:r>
    </w:p>
    <w:p w:rsidR="00000000" w:rsidDel="00000000" w:rsidP="00000000" w:rsidRDefault="00000000" w:rsidRPr="00000000" w14:paraId="0000007A">
      <w:pPr>
        <w:rPr>
          <w:rFonts w:ascii="Arial" w:cs="Arial" w:eastAsia="Arial" w:hAnsi="Arial"/>
          <w:sz w:val="24"/>
          <w:szCs w:val="24"/>
        </w:rPr>
      </w:pPr>
      <w:r>
        <w:fldChar w:fldCharType="end"/>
      </w:r>
      <w:hyperlink r:id="rId12">
        <w:r>
          <w:rPr>
            <w:rFonts w:ascii="Arial" w:cs="Arial" w:eastAsia="Arial" w:hAnsi="Arial"/>
            <w:i w:val="0"/>
            <w:iCs w:val="0"/>
            <w:smallCaps w:val="0"/>
            <w:strike w:val="0"/>
            <w:color w:val="1155cc"/>
            <w:sz w:val="24"/>
            <w:szCs w:val="24"/>
            <w:u w:val="single"/>
            <w:shd w:fill="auto" w:val="clear"/>
            <w:vertAlign w:val="baseline"/>
            <w:rtl w:val="0"/>
          </w:rPr>
          <w:t xml:space="preserve">https://www.fda.gov/media/117281/downloa</w:t>
        </w:r>
      </w:hyperlink>
      <w:hyperlink r:id="rId13">
        <w:r>
          <w:rPr>
            <w:rFonts w:ascii="Arial" w:cs="Arial" w:eastAsia="Arial" w:hAnsi="Arial"/>
            <w:i w:val="0"/>
            <w:iCs w:val="0"/>
            <w:smallCaps w:val="0"/>
            <w:strike w:val="0"/>
            <w:color w:val="0563c1"/>
            <w:sz w:val="24"/>
            <w:szCs w:val="24"/>
            <w:u w:val="single"/>
            <w:shd w:fill="auto" w:val="clear"/>
            <w:vertAlign w:val="baseline"/>
            <w:rtl w:val="0"/>
          </w:rPr>
          <w:t xml:space="preserve"> d⁠porteasia.com/cultura/cocina-asiatica/2024/03/07/el-mochi-la-historia-de-un-tradicional-postre-japones-y-como-prepararlo/</w:t>
        </w:r>
      </w:hyperlink>
      <w:r>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Pr>
          <w:rtl w:val="0"/>
        </w:rPr>
      </w:r>
    </w:p>
    <w:p w:rsidR="00000000" w:rsidDel="00000000" w:rsidP="00000000" w:rsidRDefault="00000000" w:rsidRPr="00000000" w14:paraId="0000007C">
      <w:pPr>
        <w:spacing w:after="150" w:lineRule="auto"/>
        <w:rPr>
          <w:rFonts w:ascii="Arial" w:cs="Arial" w:eastAsia="Arial" w:hAnsi="Arial"/>
          <w:sz w:val="24"/>
          <w:szCs w:val="24"/>
        </w:rPr>
      </w:pPr>
      <w:r>
        <w:rPr>
          <w:rtl w:val="0"/>
        </w:rPr>
      </w:r>
    </w:p>
    <w:sectPr>
      <w:footerReference r:id="rId14"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Fuerte1" w:customStyle="1">
    <w:name w:val="Fuerte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style>
  <w:style w:type="character" w:styleId="TextonotaalfinalCar" w:customStyle="1">
    <w:name w:val="Texto nota al final Car"/>
    <w:link w:val="Textonotaalfinal"/>
    <w:uiPriority w:val="99"/>
    <w:semiHidden w:val="1"/>
    <w:unhideWhenUsed w:val="1"/>
    <w:rPr>
      <w:sz w:val="20"/>
      <w:szCs w:val="20"/>
    </w:rPr>
  </w:style>
  <w:style w:type="paragraph" w:styleId="Textoindependiente">
    <w:name w:val="Body Text"/>
    <w:basedOn w:val="Normal"/>
    <w:link w:val="TextoindependienteCar"/>
    <w:uiPriority w:val="1"/>
    <w:qFormat w:val="1"/>
    <w:rsid w:val="002001DA"/>
    <w:pPr>
      <w:widowControl w:val="0"/>
      <w:autoSpaceDE w:val="0"/>
      <w:autoSpaceDN w:val="0"/>
    </w:pPr>
    <w:rPr>
      <w:rFonts w:ascii="Arial MT" w:cs="Arial MT" w:eastAsia="Arial MT" w:hAnsi="Arial MT"/>
      <w:sz w:val="24"/>
      <w:szCs w:val="24"/>
      <w:lang w:eastAsia="en-US" w:val="es-ES"/>
    </w:rPr>
  </w:style>
  <w:style w:type="character" w:styleId="TextoindependienteCar" w:customStyle="1">
    <w:name w:val="Texto independiente Car"/>
    <w:basedOn w:val="Fuentedeprrafopredeter"/>
    <w:link w:val="Textoindependiente"/>
    <w:uiPriority w:val="1"/>
    <w:rsid w:val="002001DA"/>
    <w:rPr>
      <w:rFonts w:ascii="Arial MT" w:cs="Arial MT" w:eastAsia="Arial MT" w:hAnsi="Arial MT"/>
      <w:sz w:val="24"/>
      <w:szCs w:val="24"/>
      <w:lang w:eastAsia="en-US" w:val="es-ES"/>
    </w:rPr>
  </w:style>
  <w:style w:type="character" w:styleId="Fuerte">
    <w:name w:val="Strong"/>
    <w:basedOn w:val="Fuentedeprrafopredeter"/>
    <w:uiPriority w:val="22"/>
    <w:qFormat w:val="1"/>
    <w:rsid w:val="00501E72"/>
    <w:rPr>
      <w:b w:val="1"/>
      <w:bCs w:val="1"/>
    </w:rPr>
  </w:style>
  <w:style w:type="paragraph" w:styleId="NormalWeb">
    <w:name w:val="Normal (Web)"/>
    <w:basedOn w:val="Normal"/>
    <w:uiPriority w:val="99"/>
    <w:semiHidden w:val="1"/>
    <w:unhideWhenUsed w:val="1"/>
    <w:rsid w:val="00555ED9"/>
    <w:pPr>
      <w:spacing w:after="100" w:afterAutospacing="1" w:before="100" w:beforeAutospacing="1"/>
    </w:pPr>
    <w:rPr>
      <w:sz w:val="24"/>
      <w:szCs w:val="24"/>
      <w:lang w:eastAsia="es-CO" w:val="es-CO"/>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consumer.healthday.com/public-health-information-30/food-safety-news-589/la-fda-advierte-sobre-los-peligros-del-nitr-oacute-geno-l-iacute-quido-en-la-comida-y-las-bebidas-737393.html" TargetMode="External"/><Relationship Id="rId10" Type="http://schemas.openxmlformats.org/officeDocument/2006/relationships/hyperlink" Target="https://espana.gastronomia.com/noticia/6853/nitrogeno-liquido-en-la-cocina" TargetMode="External"/><Relationship Id="rId13" Type="http://schemas.openxmlformats.org/officeDocument/2006/relationships/hyperlink" Target="https://reporteasia.com/cultura/cocina-asiatica/2024/03/07/el-mochi-la-historia-de-un-tradicional-postre-japones-y-como-prepararlo/" TargetMode="External"/><Relationship Id="rId12" Type="http://schemas.openxmlformats.org/officeDocument/2006/relationships/hyperlink" Target="https://www.fda.gov/media/117281/downlo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studiahosteleria.com/blog/gastronomia/nitrogeno-liquido-cocina/"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barcelonaculinaryhub.com/blog/nitrogeno-liquido-cocina" TargetMode="External"/><Relationship Id="rId8" Type="http://schemas.openxmlformats.org/officeDocument/2006/relationships/hyperlink" Target="https://www.enlacejudio.com/2019/06/22/alerta-sobre-bebidas-y-alimentos-con-nitrogeno-liquid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U4KnVc7DTWd3SyPRQr1BWyTbIA==">CgMxLjAyD2lkLmQ4OHducTN0dGU1djIOaC5qcDl2MDV3ZzBrd2YyDmgucTR3YXh2cXNyajNvMg5oLmcyMHYxaWZ5ZWxyMjgAciExT2RRYWlPb0l2TDJfeDRkaGw0M1dpRVM5MUhhTm9ITDA=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2026-09-05T22:11:00Z</dcterms:created>
  <dc:creator>Un-named</dc:creator>
</cp:coreProperties>
</file>