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80"/>
      </w:pPr>
      <w:r>
        <w:rPr>
          <w:rFonts w:ascii="Calibri" w:hAnsi="Calibri" w:eastAsia="Microsoft YaHei"/>
          <w:b/>
          <w:color w:val="000000"/>
          <w:sz w:val="46"/>
        </w:rPr>
        <w:t>成员 E 第一、二阶段完成报告</w:t>
      </w:r>
    </w:p>
    <w:p>
      <w:pPr>
        <w:spacing w:after="320"/>
      </w:pPr>
      <w:r>
        <w:rPr>
          <w:rFonts w:ascii="Calibri" w:hAnsi="Calibri" w:eastAsia="Microsoft YaHei"/>
          <w:color w:val="666666"/>
          <w:sz w:val="28"/>
        </w:rPr>
        <w:t>Kubernetes 部署、云原生实验与单体/微服务性能对比</w:t>
      </w:r>
    </w:p>
    <w:p>
      <w:pPr>
        <w:spacing w:after="120" w:line="264" w:lineRule="auto"/>
      </w:pPr>
      <w:r>
        <w:rPr>
          <w:rFonts w:ascii="Calibri" w:hAnsi="Calibri" w:eastAsia="Microsoft YaHei"/>
          <w:b/>
          <w:color w:val="000000"/>
          <w:sz w:val="22"/>
        </w:rPr>
        <w:t>代码分支：</w:t>
      </w:r>
      <w:r>
        <w:rPr>
          <w:rFonts w:ascii="Calibri" w:hAnsi="Calibri" w:eastAsia="Microsoft YaHei"/>
          <w:color w:val="000000"/>
          <w:sz w:val="22"/>
        </w:rPr>
        <w:t>codex/microservices-ci-integration</w:t>
      </w:r>
    </w:p>
    <w:p>
      <w:pPr>
        <w:spacing w:after="120" w:line="264" w:lineRule="auto"/>
      </w:pPr>
      <w:r>
        <w:rPr>
          <w:rFonts w:ascii="Calibri" w:hAnsi="Calibri" w:eastAsia="Microsoft YaHei"/>
          <w:b/>
          <w:color w:val="000000"/>
          <w:sz w:val="22"/>
        </w:rPr>
        <w:t>正式实验业务源码：</w:t>
      </w:r>
      <w:r>
        <w:rPr>
          <w:rFonts w:ascii="Calibri" w:hAnsi="Calibri" w:eastAsia="Microsoft YaHei"/>
          <w:color w:val="000000"/>
          <w:sz w:val="22"/>
        </w:rPr>
        <w:t>aece11988e2364289625c0de2c75b18444c55b8d</w:t>
      </w:r>
    </w:p>
    <w:p>
      <w:pPr>
        <w:spacing w:after="120" w:line="264" w:lineRule="auto"/>
      </w:pPr>
      <w:r>
        <w:rPr>
          <w:rFonts w:ascii="Calibri" w:hAnsi="Calibri" w:eastAsia="Microsoft YaHei"/>
          <w:b/>
          <w:color w:val="000000"/>
          <w:sz w:val="22"/>
        </w:rPr>
        <w:t>实验日期：</w:t>
      </w:r>
      <w:r>
        <w:rPr>
          <w:rFonts w:ascii="Calibri" w:hAnsi="Calibri" w:eastAsia="Microsoft YaHei"/>
          <w:color w:val="000000"/>
          <w:sz w:val="22"/>
        </w:rPr>
        <w:t>2026-08-31</w:t>
      </w:r>
    </w:p>
    <w:p>
      <w:pPr>
        <w:spacing w:after="120" w:line="264" w:lineRule="auto"/>
      </w:pPr>
      <w:r>
        <w:rPr>
          <w:rFonts w:ascii="Calibri" w:hAnsi="Calibri" w:eastAsia="Microsoft YaHei"/>
          <w:b/>
          <w:color w:val="000000"/>
          <w:sz w:val="22"/>
        </w:rPr>
        <w:t>交付状态：</w:t>
      </w:r>
      <w:r>
        <w:rPr>
          <w:rFonts w:ascii="Calibri" w:hAnsi="Calibri" w:eastAsia="Microsoft YaHei"/>
          <w:color w:val="000000"/>
          <w:sz w:val="22"/>
        </w:rPr>
        <w:t>HPA、依赖故障和六轮正式性能对比均已完成，原始证据已入库</w:t>
      </w:r>
    </w:p>
    <w:p>
      <w:pPr>
        <w:pStyle w:val="Heading1"/>
      </w:pPr>
      <w:r>
        <w:t>1. 完成范围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工作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交付与结果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Kubernetes 环境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Kind 单节点集群、Metrics Server、CPU/内存指标可用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部署配置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单体和微服务的 Deployment、StatefulSet、Service、PVC、Secret、探针与资源限制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HPA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商品服务 1～5 个副本、CPU 目标 60%，真实完成扩容和自然缩容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故障处理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停止商品依赖服务，验证预设提示、其他服务健康及恢复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性能对比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同机、同数据、同脚本、固定单副本，单体与微服务各运行 3 轮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证据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JSON、CSV、日志、Kubernetes 事件、结果图和 SHA-256 校验链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2. 构建与部署结果</w:t>
      </w:r>
    </w:p>
    <w:p>
      <w:pPr>
        <w:spacing w:after="120" w:line="264" w:lineRule="auto"/>
      </w:pPr>
      <w:r>
        <w:rPr>
          <w:rFonts w:ascii="Calibri" w:hAnsi="Calibri" w:eastAsia="Microsoft YaHei"/>
          <w:color w:val="000000"/>
          <w:sz w:val="22"/>
        </w:rPr>
        <w:t>正式实验运行于本地 Kind 单节点 Kubernetes 1.34.3；通过 Metrics Server 采集 CPU 和内存。微服务入口为 frontend Service，内部由 gateway-service 转发到四个业务服务。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检查项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结果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单体测试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139/139 通过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微服务 Java 测试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13/13 通过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前端测试与构建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6 个测试文件、16/16 通过，生产构建成功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单体 Kubernetes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前端、后端、MySQL 全部 Ready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微服务 Kubernetes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前端、网关、4 个业务服务、MySQL 全部 Ready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Metrics Server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可返回节点和 Pod 的 CPU、内存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3. HPA 自动扩缩容实验</w:t>
      </w:r>
    </w:p>
    <w:p>
      <w:pPr>
        <w:spacing w:after="120" w:line="264" w:lineRule="auto"/>
      </w:pPr>
      <w:r>
        <w:rPr>
          <w:rFonts w:ascii="Calibri" w:hAnsi="Calibri" w:eastAsia="Microsoft YaHei"/>
          <w:color w:val="000000"/>
          <w:sz w:val="22"/>
        </w:rPr>
        <w:t>条件：30 个虚拟用户持续请求 90 秒，商品服务 HPA 最少 1、最多 5 个副本，目标 CPU 利用率 60%。</w:t>
      </w:r>
    </w:p>
    <w:p>
      <w:pPr>
        <w:spacing w:after="120" w:line="264" w:lineRule="auto"/>
      </w:pPr>
      <w:r>
        <w:rPr>
          <w:rFonts w:ascii="Calibri" w:hAnsi="Calibri" w:eastAsia="Microsoft YaHei"/>
          <w:color w:val="000000"/>
          <w:sz w:val="22"/>
        </w:rPr>
        <w:t>结果：共完成 22,060 个请求，HTTP 和业务错误率均为 0%；商品服务由 1 个 Ready Pod 扩到 5 个，负载结束后按 5→4→3→2→1 缩回。整个过程没有手工修改副本数或 CPU request。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623560" cy="3124200"/>
            <wp:docPr id="1" name="Picture 1" title="member-e-hpa-timeline-aece119.png" descr="图 1  HPA 自动扩缩容时间线（原始输入：hpa-report.json 与 timeline.csv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ber-e-hpa-timeline-aece11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alibri" w:hAnsi="Calibri" w:eastAsia="Microsoft YaHei"/>
          <w:i/>
          <w:color w:val="666666"/>
          <w:sz w:val="18"/>
        </w:rPr>
        <w:t>图 1  HPA 自动扩缩容时间线（原始输入：hpa-report.json 与 timeline.csv）</w:t>
      </w:r>
    </w:p>
    <w:p>
      <w:pPr>
        <w:spacing w:after="120" w:line="264" w:lineRule="auto"/>
      </w:pPr>
      <w:r>
        <w:rPr>
          <w:rFonts w:ascii="Calibri" w:hAnsi="Calibri" w:eastAsia="Microsoft YaHei"/>
          <w:color w:val="000000"/>
          <w:sz w:val="22"/>
        </w:rPr>
        <w:t>结论：Metrics Server、HPA、Deployment 和 ReplicaSet 的协同链路有效。HPA 修改的是集群中 Deployment 的期望副本数，不会改写仓库中的 YAML。</w:t>
      </w:r>
    </w:p>
    <w:p>
      <w:r>
        <w:br w:type="page"/>
      </w:r>
    </w:p>
    <w:p>
      <w:pPr>
        <w:pStyle w:val="Heading1"/>
      </w:pPr>
      <w:r>
        <w:t>4. 商品依赖故障与恢复实验</w:t>
      </w:r>
    </w:p>
    <w:p>
      <w:pPr>
        <w:spacing w:after="120" w:line="264" w:lineRule="auto"/>
      </w:pPr>
      <w:r>
        <w:rPr>
          <w:rFonts w:ascii="Calibri" w:hAnsi="Calibri" w:eastAsia="Microsoft YaHei"/>
          <w:color w:val="000000"/>
          <w:sz w:val="22"/>
        </w:rPr>
        <w:t>方法：将 product-service 从 1 个副本暂时缩为 0，并确认 Endpoint 已无可用地址；随后调用依赖商品服务的行程预览接口，同时检查其他服务健康状态。</w:t>
      </w:r>
    </w:p>
    <w:p>
      <w:pPr>
        <w:spacing w:after="120" w:line="264" w:lineRule="auto"/>
      </w:pPr>
      <w:r>
        <w:rPr>
          <w:rFonts w:ascii="Calibri" w:hAnsi="Calibri" w:eastAsia="Microsoft YaHei"/>
          <w:color w:val="000000"/>
          <w:sz w:val="22"/>
        </w:rPr>
        <w:t>结果：接口返回事先设计的提示“商品服务暂不可用，请稍后重试”；网关、用户、订单、内容/行程服务保持健康。商品服务恢复为 1 个副本后，行程业务再次成功，8/8 项检查通过。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623560" cy="2390013"/>
            <wp:docPr id="2" name="Picture 2" title="member-e-dependency-fault-aece119.png" descr="图 2  商品依赖故障、隔离与恢复（原始输入：fault-experiment.json 和三个阶段日志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ber-e-dependency-fault-aece11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390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alibri" w:hAnsi="Calibri" w:eastAsia="Microsoft YaHei"/>
          <w:i/>
          <w:color w:val="666666"/>
          <w:sz w:val="18"/>
        </w:rPr>
        <w:t>图 2  商品依赖故障、隔离与恢复（原始输入：fault-experiment.json 和三个阶段日志）</w:t>
      </w:r>
    </w:p>
    <w:p>
      <w:pPr>
        <w:spacing w:after="120" w:line="264" w:lineRule="auto"/>
      </w:pPr>
      <w:r>
        <w:rPr>
          <w:rFonts w:ascii="Calibri" w:hAnsi="Calibri" w:eastAsia="Microsoft YaHei"/>
          <w:color w:val="000000"/>
          <w:sz w:val="22"/>
        </w:rPr>
        <w:t>边界：该实验验证超时返回、预设错误和故障隔离。恢复副本数由实验脚本发起，Kubernetes 负责按期望副本数创建新 Pod，不能表述为 Kubernetes 自动恢复了被主动缩为 0 的服务。</w:t>
      </w:r>
    </w:p>
    <w:p>
      <w:r>
        <w:br w:type="page"/>
      </w:r>
    </w:p>
    <w:p>
      <w:pPr>
        <w:pStyle w:val="Heading1"/>
      </w:pPr>
      <w:r>
        <w:t>5. 单体与微服务性能对比</w:t>
      </w:r>
    </w:p>
    <w:p>
      <w:pPr>
        <w:spacing w:after="120" w:line="264" w:lineRule="auto"/>
      </w:pPr>
      <w:r>
        <w:rPr>
          <w:rFonts w:ascii="Calibri" w:hAnsi="Calibri" w:eastAsia="Microsoft YaHei"/>
          <w:color w:val="000000"/>
          <w:sz w:val="22"/>
        </w:rPr>
        <w:t>条件：三个主要只读接口、30 个虚拟用户、每轮预热 30 秒并测量 60 秒、每种架构 3 轮；同一 Kind 节点、同一数据、同一 k6 脚本、固定单副本、相同总资源预算且禁用 HPA。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400"/>
        <w:gridCol w:w="1900"/>
        <w:gridCol w:w="1900"/>
        <w:gridCol w:w="3160"/>
      </w:tblGrid>
      <w:tr>
        <w:trPr>
          <w:tblHeader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三轮平均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单体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微服务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观察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QPS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311.06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324.37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+4.28%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平均响应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52.56 ms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49.33 ms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-6.15%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P95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283.93 ms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260.69 ms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-8.18%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错误率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0%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0%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相同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平均 CPU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1121.03m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1302.50m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微服务更高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平均内存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794.40Mi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1272.73Mi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微服务更高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Running Pod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3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7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微服务更多</w:t>
            </w:r>
          </w:p>
        </w:tc>
      </w:tr>
    </w:tbl>
    <w:p>
      <w:pPr>
        <w:spacing w:after="0"/>
      </w:pP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023360" cy="3017520"/>
            <wp:docPr id="3" name="Picture 3" title="member-e-performance-comparison-aece119.png" descr="图 3  单体与微服务三轮平均值（原始输入：六轮 k6 summary 与资源采样 CSV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ber-e-performance-comparison-aece11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alibri" w:hAnsi="Calibri" w:eastAsia="Microsoft YaHei"/>
          <w:i/>
          <w:color w:val="666666"/>
          <w:sz w:val="18"/>
        </w:rPr>
        <w:t>图 3  单体与微服务三轮平均值（原始输入：六轮 k6 summary 与资源采样 CSV）</w:t>
      </w:r>
    </w:p>
    <w:p>
      <w:pPr>
        <w:spacing w:after="120" w:line="264" w:lineRule="auto"/>
      </w:pPr>
      <w:r>
        <w:rPr>
          <w:rFonts w:ascii="Calibri" w:hAnsi="Calibri" w:eastAsia="Microsoft YaHei"/>
          <w:color w:val="000000"/>
          <w:sz w:val="22"/>
        </w:rPr>
        <w:t>分析：本机只读测试中微服务吞吐量略高、延迟略低，但消耗更多 CPU、内存并运行更多 Pod。结果只适用于本次源码、机器、数据和参数，不能得出微服务在所有场景都更快的结论。</w:t>
      </w:r>
    </w:p>
    <w:p>
      <w:r>
        <w:br w:type="page"/>
      </w:r>
    </w:p>
    <w:p>
      <w:pPr>
        <w:pStyle w:val="Heading1"/>
      </w:pPr>
      <w:r>
        <w:t>6. 原始证据与复核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项目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值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仓库路径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experiments/results/成员E-最新版原始证据-aece119-20260831.zip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文件大小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34,677,553 字节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ZIP 条目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79 个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SHA-256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279A7B1C9FA94820D9BD86A93D3C2CE788D1ED4737006ACE868CC36566EF4D41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敏感信息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未保存登录 Token、真实密码或第三方 API Key</w:t>
            </w:r>
          </w:p>
        </w:tc>
      </w:tr>
    </w:tbl>
    <w:p>
      <w:pPr>
        <w:spacing w:after="0"/>
      </w:pPr>
    </w:p>
    <w:p>
      <w:pPr>
        <w:spacing w:after="120" w:line="264" w:lineRule="auto"/>
      </w:pPr>
      <w:r>
        <w:rPr>
          <w:rFonts w:ascii="Calibri" w:hAnsi="Calibri" w:eastAsia="Microsoft YaHei"/>
          <w:color w:val="000000"/>
          <w:sz w:val="22"/>
        </w:rPr>
        <w:t>证据包包含单体和微服务构建日志、对比协议、HPA 时间线与事件、故障前/中/后日志、六轮性能 summary 和六轮资源采样 CSV。详细复核顺序见 experiments/results/成员E-原始证据说明.md。</w:t>
      </w:r>
    </w:p>
    <w:p>
      <w:pPr>
        <w:pStyle w:val="Heading1"/>
      </w:pPr>
      <w:r>
        <w:t>7. 最短复现入口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实验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命令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HPA 创建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kubectl --context kind-travel-platform apply -f deploy/member-e-benchmark/hpa.yaml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HPA 实验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pwsh -NoProfile -File scripts/run-member-e-hpa.ps1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HPA 清理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kubectl --context kind-travel-platform delete -f deploy/member-e-benchmark/hpa.yaml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依赖故障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pwsh -NoProfile -File experiments/scripts/run-product-dependency-fault.ps1 -AllowDisruption</w:t>
            </w:r>
          </w:p>
        </w:tc>
      </w:tr>
    </w:tbl>
    <w:p>
      <w:pPr>
        <w:spacing w:after="0"/>
      </w:pPr>
    </w:p>
    <w:p>
      <w:pPr>
        <w:pStyle w:val="Heading1"/>
      </w:pPr>
      <w:r>
        <w:t>8. AI 工具使用与人工检查</w:t>
      </w:r>
    </w:p>
    <w:p>
      <w:pPr>
        <w:spacing w:after="120" w:line="264" w:lineRule="auto"/>
      </w:pPr>
      <w:r>
        <w:rPr>
          <w:rFonts w:ascii="Calibri" w:hAnsi="Calibri" w:eastAsia="Microsoft YaHei"/>
          <w:color w:val="000000"/>
          <w:sz w:val="22"/>
        </w:rPr>
        <w:t>使用 Codex 辅助检查 Kubernetes 配置、编写实验与证据处理脚本、排查 Docker/Kind 问题和整理文字。成员 E 使用真实集群状态、API 响应、测试退出码、原始 JSON/CSV、Kubernetes 事件及 SHA-256 进行人工复核；AI 输出未直接作为实验结论。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6666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666666"/>
        <w:sz w:val="18"/>
      </w:rPr>
      <w:t>软件工程基础实践  |  成员 E 技术总结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/>
      <w:spacing w:before="0" w:after="120" w:line="264" w:lineRule="auto"/>
    </w:pPr>
    <w:rPr>
      <w:rFonts w:ascii="Calibri" w:hAnsi="Calibri" w:eastAsia="Microsoft YaHe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成员 E 第一、二阶段完成报告</dc:title>
  <dc:subject>Kubernetes、HPA、故障处理与性能对比</dc:subject>
  <dc:creator>python-docx</dc:creator>
  <cp:keywords>Kubernetes,HPA,故障处理,k6,性能对比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