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80" w:lineRule="auto"/>
        <w:jc w:val="center"/>
      </w:pPr>
    </w:p>
    <w:p>
      <w:pPr>
        <w:spacing w:before="0" w:after="0" w:line="480" w:lineRule="auto"/>
        <w:jc w:val="center"/>
      </w:pPr>
      <w:r>
        <w:rPr>
          <w:rFonts w:ascii="Times New Roman" w:hAnsi="Times New Roman"/>
          <w:b w:val="0"/>
          <w:sz w:val="24"/>
        </w:rPr>
        <w:t>MSAI 699 Capstone Project</w:t>
      </w:r>
    </w:p>
    <w:p>
      <w:pPr>
        <w:spacing w:before="0" w:after="0" w:line="480" w:lineRule="auto"/>
        <w:jc w:val="center"/>
      </w:pPr>
    </w:p>
    <w:p>
      <w:pPr>
        <w:spacing w:before="0" w:after="0" w:line="480" w:lineRule="auto"/>
        <w:jc w:val="center"/>
      </w:pPr>
      <w:r>
        <w:rPr>
          <w:rFonts w:ascii="Times New Roman" w:hAnsi="Times New Roman"/>
          <w:b w:val="0"/>
          <w:sz w:val="24"/>
        </w:rPr>
        <w:t>Instructor: Dr. Gamini Bulumulle</w:t>
      </w:r>
    </w:p>
    <w:p>
      <w:pPr>
        <w:spacing w:before="0" w:after="0" w:line="480" w:lineRule="auto"/>
        <w:jc w:val="center"/>
      </w:pPr>
    </w:p>
    <w:p>
      <w:pPr>
        <w:spacing w:before="0" w:after="0" w:line="480" w:lineRule="auto"/>
        <w:jc w:val="center"/>
      </w:pPr>
      <w:r>
        <w:rPr>
          <w:rFonts w:ascii="Times New Roman" w:hAnsi="Times New Roman"/>
          <w:b w:val="0"/>
          <w:sz w:val="24"/>
        </w:rPr>
        <w:t>Week 8: Code Repository</w:t>
      </w:r>
    </w:p>
    <w:p>
      <w:pPr>
        <w:spacing w:before="0" w:after="0" w:line="480" w:lineRule="auto"/>
        <w:jc w:val="center"/>
      </w:pPr>
    </w:p>
    <w:p>
      <w:pPr>
        <w:spacing w:before="0" w:after="0" w:line="480" w:lineRule="auto"/>
        <w:jc w:val="center"/>
      </w:pPr>
      <w:r>
        <w:rPr>
          <w:rFonts w:ascii="Times New Roman" w:hAnsi="Times New Roman"/>
          <w:b w:val="0"/>
          <w:sz w:val="24"/>
        </w:rPr>
        <w:t>Peng Fei Xu</w:t>
      </w:r>
    </w:p>
    <w:p>
      <w:pPr>
        <w:spacing w:before="0" w:after="0" w:line="480" w:lineRule="auto"/>
        <w:jc w:val="center"/>
      </w:pPr>
    </w:p>
    <w:p>
      <w:pPr>
        <w:spacing w:before="0" w:after="0" w:line="480" w:lineRule="auto"/>
        <w:jc w:val="center"/>
      </w:pPr>
      <w:r>
        <w:rPr>
          <w:rFonts w:ascii="Times New Roman" w:hAnsi="Times New Roman"/>
          <w:b w:val="0"/>
          <w:sz w:val="24"/>
        </w:rPr>
        <w:t>University of the Cumberlands</w:t>
      </w:r>
    </w:p>
    <w:p>
      <w:pPr>
        <w:spacing w:before="0" w:after="0" w:line="480" w:lineRule="auto"/>
        <w:jc w:val="center"/>
      </w:pPr>
    </w:p>
    <w:p>
      <w:pPr>
        <w:spacing w:before="0" w:after="0" w:line="480" w:lineRule="auto"/>
        <w:jc w:val="center"/>
      </w:pPr>
      <w:r>
        <w:rPr>
          <w:rFonts w:ascii="Times New Roman" w:hAnsi="Times New Roman"/>
          <w:b w:val="0"/>
          <w:sz w:val="24"/>
        </w:rPr>
        <w:t>Submitted to the University of the Cumberlands</w:t>
      </w:r>
    </w:p>
    <w:p>
      <w:pPr>
        <w:spacing w:before="0" w:after="0" w:line="480" w:lineRule="auto"/>
        <w:jc w:val="center"/>
      </w:pPr>
      <w:r>
        <w:rPr>
          <w:rFonts w:ascii="Times New Roman" w:hAnsi="Times New Roman"/>
          <w:b w:val="0"/>
          <w:sz w:val="24"/>
        </w:rPr>
        <w:t>in Partial Fulfillment of the Requirements of the Degree of</w:t>
      </w:r>
    </w:p>
    <w:p>
      <w:pPr>
        <w:spacing w:before="0" w:after="0" w:line="480" w:lineRule="auto"/>
        <w:jc w:val="center"/>
      </w:pPr>
      <w:r>
        <w:rPr>
          <w:rFonts w:ascii="Times New Roman" w:hAnsi="Times New Roman"/>
          <w:b w:val="0"/>
          <w:sz w:val="24"/>
        </w:rPr>
        <w:t>Master of Science in Artificial Intelligence</w:t>
      </w:r>
    </w:p>
    <w:p>
      <w:pPr>
        <w:spacing w:before="0" w:after="0" w:line="480" w:lineRule="auto"/>
        <w:jc w:val="center"/>
      </w:pPr>
    </w:p>
    <w:p>
      <w:pPr>
        <w:spacing w:before="0" w:after="0" w:line="480" w:lineRule="auto"/>
        <w:jc w:val="center"/>
      </w:pPr>
      <w:r>
        <w:rPr>
          <w:rFonts w:ascii="Times New Roman" w:hAnsi="Times New Roman"/>
          <w:b w:val="0"/>
          <w:sz w:val="24"/>
        </w:rPr>
        <w:t>Aug 11, 2026</w:t>
      </w:r>
    </w:p>
    <w:p>
      <w:r>
        <w:br w:type="page"/>
      </w:r>
    </w:p>
    <w:p>
      <w:pPr>
        <w:spacing w:before="0" w:after="0" w:line="480" w:lineRule="auto"/>
        <w:jc w:val="center"/>
      </w:pPr>
      <w:r>
        <w:rPr>
          <w:rFonts w:ascii="Times New Roman" w:hAnsi="Times New Roman"/>
          <w:b/>
          <w:sz w:val="24"/>
        </w:rPr>
        <w:t>Code Repository Report</w:t>
      </w:r>
    </w:p>
    <w:p>
      <w:pPr>
        <w:spacing w:before="0" w:after="0" w:line="480" w:lineRule="auto"/>
      </w:pPr>
      <w:r>
        <w:rPr>
          <w:rFonts w:ascii="Times New Roman" w:hAnsi="Times New Roman"/>
          <w:sz w:val="24"/>
        </w:rPr>
        <w:t>This report documents the source code submitted for the TrustResume capstone: what is included, where each part came from, whether it runs, and what challenges came up while building it. The assignment rubric is written for a group project, but I completed this capstone individually, so every file in the repository was written or ported by me alone; the sections below use "I" throughout rather than "the group."</w:t>
      </w:r>
    </w:p>
    <w:p>
      <w:pPr>
        <w:spacing w:before="0" w:after="0" w:line="480" w:lineRule="auto"/>
      </w:pPr>
      <w:r>
        <w:rPr>
          <w:rFonts w:ascii="Times New Roman" w:hAnsi="Times New Roman"/>
          <w:b/>
          <w:sz w:val="24"/>
        </w:rPr>
        <w:t>1. Repository</w:t>
      </w:r>
    </w:p>
    <w:p>
      <w:pPr>
        <w:spacing w:before="0" w:after="0" w:line="480" w:lineRule="auto"/>
      </w:pPr>
      <w:r>
        <w:rPr>
          <w:rFonts w:ascii="Times New Roman" w:hAnsi="Times New Roman"/>
          <w:sz w:val="24"/>
        </w:rPr>
        <w:t>The full source code lives at https://github.com/pxu/trustresume_langchain, a repository under my personal GitHub account. It is a Python project managed with uv, with a committed lock file (uv.lock) so an installation from it reproduces the exact dependency versions used during development. A GitHub Actions workflow runs lint, a format check, strict type checking, and the full test suite on every push, on Python 3.11 and 3.13.</w:t>
      </w:r>
    </w:p>
    <w:p>
      <w:pPr>
        <w:spacing w:before="0" w:after="0" w:line="480" w:lineRule="auto"/>
      </w:pPr>
      <w:r>
        <w:rPr>
          <w:rFonts w:ascii="Times New Roman" w:hAnsi="Times New Roman"/>
          <w:b/>
          <w:sz w:val="24"/>
        </w:rPr>
        <w:t>2. What Is Included</w:t>
      </w:r>
    </w:p>
    <w:p>
      <w:pPr>
        <w:spacing w:before="0" w:after="0" w:line="480" w:lineRule="auto"/>
      </w:pPr>
      <w:r>
        <w:rPr>
          <w:rFonts w:ascii="Times New Roman" w:hAnsi="Times New Roman"/>
          <w:sz w:val="24"/>
        </w:rPr>
        <w:t>The repository is organized by responsibility. The table below summarizes the main directories submitted with this report.</w:t>
      </w:r>
    </w:p>
    <w:tbl>
      <w:tblPr>
        <w:tblStyle w:val="LightGrid-Accent1"/>
        <w:tblW w:type="auto" w:w="0"/>
        <w:tblLook w:firstColumn="1" w:firstRow="1" w:lastColumn="0" w:lastRow="0" w:noHBand="0" w:noVBand="1" w:val="04A0"/>
      </w:tblPr>
      <w:tblGrid>
        <w:gridCol w:w="4680"/>
        <w:gridCol w:w="4680"/>
      </w:tblGrid>
      <w:tr>
        <w:tc>
          <w:tcPr>
            <w:tcW w:type="dxa" w:w="4680"/>
          </w:tcPr>
          <w:p>
            <w:pPr>
              <w:spacing w:before="0" w:after="0" w:line="240" w:lineRule="auto"/>
            </w:pPr>
            <w:r>
              <w:rPr>
                <w:rFonts w:ascii="Times New Roman" w:hAnsi="Times New Roman"/>
                <w:b/>
                <w:sz w:val="24"/>
              </w:rPr>
              <w:t>Directory</w:t>
            </w:r>
          </w:p>
        </w:tc>
        <w:tc>
          <w:tcPr>
            <w:tcW w:type="dxa" w:w="4680"/>
          </w:tcPr>
          <w:p>
            <w:pPr>
              <w:spacing w:before="0" w:after="0" w:line="240" w:lineRule="auto"/>
            </w:pPr>
            <w:r>
              <w:rPr>
                <w:rFonts w:ascii="Times New Roman" w:hAnsi="Times New Roman"/>
                <w:b/>
                <w:sz w:val="24"/>
              </w:rPr>
              <w:t>Contents</w:t>
            </w:r>
          </w:p>
        </w:tc>
      </w:tr>
      <w:tr>
        <w:tc>
          <w:tcPr>
            <w:tcW w:type="dxa" w:w="4680"/>
          </w:tcPr>
          <w:p>
            <w:pPr>
              <w:spacing w:before="0" w:after="0" w:line="240" w:lineRule="auto"/>
            </w:pPr>
            <w:r>
              <w:rPr>
                <w:rFonts w:ascii="Times New Roman" w:hAnsi="Times New Roman"/>
                <w:sz w:val="24"/>
              </w:rPr>
              <w:t>src/trustresume/models</w:t>
            </w:r>
          </w:p>
        </w:tc>
        <w:tc>
          <w:tcPr>
            <w:tcW w:type="dxa" w:w="4680"/>
          </w:tcPr>
          <w:p>
            <w:pPr>
              <w:spacing w:before="0" w:after="0" w:line="240" w:lineRule="auto"/>
            </w:pPr>
            <w:r>
              <w:rPr>
                <w:rFonts w:ascii="Times New Roman" w:hAnsi="Times New Roman"/>
                <w:sz w:val="24"/>
              </w:rPr>
              <w:t>Shared data schemas used by every other package</w:t>
            </w:r>
          </w:p>
        </w:tc>
      </w:tr>
      <w:tr>
        <w:tc>
          <w:tcPr>
            <w:tcW w:type="dxa" w:w="4680"/>
          </w:tcPr>
          <w:p>
            <w:pPr>
              <w:spacing w:before="0" w:after="0" w:line="240" w:lineRule="auto"/>
            </w:pPr>
            <w:r>
              <w:rPr>
                <w:rFonts w:ascii="Times New Roman" w:hAnsi="Times New Roman"/>
                <w:sz w:val="24"/>
              </w:rPr>
              <w:t>src/trustresume/storage</w:t>
            </w:r>
          </w:p>
        </w:tc>
        <w:tc>
          <w:tcPr>
            <w:tcW w:type="dxa" w:w="4680"/>
          </w:tcPr>
          <w:p>
            <w:pPr>
              <w:spacing w:before="0" w:after="0" w:line="240" w:lineRule="auto"/>
            </w:pPr>
            <w:r>
              <w:rPr>
                <w:rFonts w:ascii="Times New Roman" w:hAnsi="Times New Roman"/>
                <w:sz w:val="24"/>
              </w:rPr>
              <w:t>SQLite repositories for users, documents, jobs, chunks, and resumes</w:t>
            </w:r>
          </w:p>
        </w:tc>
      </w:tr>
      <w:tr>
        <w:tc>
          <w:tcPr>
            <w:tcW w:type="dxa" w:w="4680"/>
          </w:tcPr>
          <w:p>
            <w:pPr>
              <w:spacing w:before="0" w:after="0" w:line="240" w:lineRule="auto"/>
            </w:pPr>
            <w:r>
              <w:rPr>
                <w:rFonts w:ascii="Times New Roman" w:hAnsi="Times New Roman"/>
                <w:sz w:val="24"/>
              </w:rPr>
              <w:t>src/trustresume/retrieval</w:t>
            </w:r>
          </w:p>
        </w:tc>
        <w:tc>
          <w:tcPr>
            <w:tcW w:type="dxa" w:w="4680"/>
          </w:tcPr>
          <w:p>
            <w:pPr>
              <w:spacing w:before="0" w:after="0" w:line="240" w:lineRule="auto"/>
            </w:pPr>
            <w:r>
              <w:rPr>
                <w:rFonts w:ascii="Times New Roman" w:hAnsi="Times New Roman"/>
                <w:sz w:val="24"/>
              </w:rPr>
              <w:t>Embeddings, the Chroma vector store, and hybrid vector plus keyword search</w:t>
            </w:r>
          </w:p>
        </w:tc>
      </w:tr>
      <w:tr>
        <w:tc>
          <w:tcPr>
            <w:tcW w:type="dxa" w:w="4680"/>
          </w:tcPr>
          <w:p>
            <w:pPr>
              <w:spacing w:before="0" w:after="0" w:line="240" w:lineRule="auto"/>
            </w:pPr>
            <w:r>
              <w:rPr>
                <w:rFonts w:ascii="Times New Roman" w:hAnsi="Times New Roman"/>
                <w:sz w:val="24"/>
              </w:rPr>
              <w:t>src/trustresume/ingestion</w:t>
            </w:r>
          </w:p>
        </w:tc>
        <w:tc>
          <w:tcPr>
            <w:tcW w:type="dxa" w:w="4680"/>
          </w:tcPr>
          <w:p>
            <w:pPr>
              <w:spacing w:before="0" w:after="0" w:line="240" w:lineRule="auto"/>
            </w:pPr>
            <w:r>
              <w:rPr>
                <w:rFonts w:ascii="Times New Roman" w:hAnsi="Times New Roman"/>
                <w:sz w:val="24"/>
              </w:rPr>
              <w:t>Document parsing, cleaning, chunking, and duplicate detection</w:t>
            </w:r>
          </w:p>
        </w:tc>
      </w:tr>
      <w:tr>
        <w:tc>
          <w:tcPr>
            <w:tcW w:type="dxa" w:w="4680"/>
          </w:tcPr>
          <w:p>
            <w:pPr>
              <w:spacing w:before="0" w:after="0" w:line="240" w:lineRule="auto"/>
            </w:pPr>
            <w:r>
              <w:rPr>
                <w:rFonts w:ascii="Times New Roman" w:hAnsi="Times New Roman"/>
                <w:sz w:val="24"/>
              </w:rPr>
              <w:t>src/trustresume/agents</w:t>
            </w:r>
          </w:p>
        </w:tc>
        <w:tc>
          <w:tcPr>
            <w:tcW w:type="dxa" w:w="4680"/>
          </w:tcPr>
          <w:p>
            <w:pPr>
              <w:spacing w:before="0" w:after="0" w:line="240" w:lineRule="auto"/>
            </w:pPr>
            <w:r>
              <w:rPr>
                <w:rFonts w:ascii="Times New Roman" w:hAnsi="Times New Roman"/>
                <w:sz w:val="24"/>
              </w:rPr>
              <w:t>The six agents that extract, retrieve, write, verify, and score a resume</w:t>
            </w:r>
          </w:p>
        </w:tc>
      </w:tr>
      <w:tr>
        <w:tc>
          <w:tcPr>
            <w:tcW w:type="dxa" w:w="4680"/>
          </w:tcPr>
          <w:p>
            <w:pPr>
              <w:spacing w:before="0" w:after="0" w:line="240" w:lineRule="auto"/>
            </w:pPr>
            <w:r>
              <w:rPr>
                <w:rFonts w:ascii="Times New Roman" w:hAnsi="Times New Roman"/>
                <w:sz w:val="24"/>
              </w:rPr>
              <w:t>src/trustresume/orchestration</w:t>
            </w:r>
          </w:p>
        </w:tc>
        <w:tc>
          <w:tcPr>
            <w:tcW w:type="dxa" w:w="4680"/>
          </w:tcPr>
          <w:p>
            <w:pPr>
              <w:spacing w:before="0" w:after="0" w:line="240" w:lineRule="auto"/>
            </w:pPr>
            <w:r>
              <w:rPr>
                <w:rFonts w:ascii="Times New Roman" w:hAnsi="Times New Roman"/>
                <w:sz w:val="24"/>
              </w:rPr>
              <w:t>The LangGraph orchestrator that runs the quality loop</w:t>
            </w:r>
          </w:p>
        </w:tc>
      </w:tr>
      <w:tr>
        <w:tc>
          <w:tcPr>
            <w:tcW w:type="dxa" w:w="4680"/>
          </w:tcPr>
          <w:p>
            <w:pPr>
              <w:spacing w:before="0" w:after="0" w:line="240" w:lineRule="auto"/>
            </w:pPr>
            <w:r>
              <w:rPr>
                <w:rFonts w:ascii="Times New Roman" w:hAnsi="Times New Roman"/>
                <w:sz w:val="24"/>
              </w:rPr>
              <w:t>src/trustresume/trust_verification</w:t>
            </w:r>
          </w:p>
        </w:tc>
        <w:tc>
          <w:tcPr>
            <w:tcW w:type="dxa" w:w="4680"/>
          </w:tcPr>
          <w:p>
            <w:pPr>
              <w:spacing w:before="0" w:after="0" w:line="240" w:lineRule="auto"/>
            </w:pPr>
            <w:r>
              <w:rPr>
                <w:rFonts w:ascii="Times New Roman" w:hAnsi="Times New Roman"/>
                <w:sz w:val="24"/>
              </w:rPr>
              <w:t>Prompt and scoring logic for the Trust Harness</w:t>
            </w:r>
          </w:p>
        </w:tc>
      </w:tr>
      <w:tr>
        <w:tc>
          <w:tcPr>
            <w:tcW w:type="dxa" w:w="4680"/>
          </w:tcPr>
          <w:p>
            <w:pPr>
              <w:spacing w:before="0" w:after="0" w:line="240" w:lineRule="auto"/>
            </w:pPr>
            <w:r>
              <w:rPr>
                <w:rFonts w:ascii="Times New Roman" w:hAnsi="Times New Roman"/>
                <w:sz w:val="24"/>
              </w:rPr>
              <w:t>src/trustresume/evaluation</w:t>
            </w:r>
          </w:p>
        </w:tc>
        <w:tc>
          <w:tcPr>
            <w:tcW w:type="dxa" w:w="4680"/>
          </w:tcPr>
          <w:p>
            <w:pPr>
              <w:spacing w:before="0" w:after="0" w:line="240" w:lineRule="auto"/>
            </w:pPr>
            <w:r>
              <w:rPr>
                <w:rFonts w:ascii="Times New Roman" w:hAnsi="Times New Roman"/>
                <w:sz w:val="24"/>
              </w:rPr>
              <w:t>ATS keyword coverage scoring shown to the user</w:t>
            </w:r>
          </w:p>
        </w:tc>
      </w:tr>
      <w:tr>
        <w:tc>
          <w:tcPr>
            <w:tcW w:type="dxa" w:w="4680"/>
          </w:tcPr>
          <w:p>
            <w:pPr>
              <w:spacing w:before="0" w:after="0" w:line="240" w:lineRule="auto"/>
            </w:pPr>
            <w:r>
              <w:rPr>
                <w:rFonts w:ascii="Times New Roman" w:hAnsi="Times New Roman"/>
                <w:sz w:val="24"/>
              </w:rPr>
              <w:t>src/trustresume/evals</w:t>
            </w:r>
          </w:p>
        </w:tc>
        <w:tc>
          <w:tcPr>
            <w:tcW w:type="dxa" w:w="4680"/>
          </w:tcPr>
          <w:p>
            <w:pPr>
              <w:spacing w:before="0" w:after="0" w:line="240" w:lineRule="auto"/>
            </w:pPr>
            <w:r>
              <w:rPr>
                <w:rFonts w:ascii="Times New Roman" w:hAnsi="Times New Roman"/>
                <w:sz w:val="24"/>
              </w:rPr>
              <w:t>The offline evaluation harness scored against labeled datasets</w:t>
            </w:r>
          </w:p>
        </w:tc>
      </w:tr>
      <w:tr>
        <w:tc>
          <w:tcPr>
            <w:tcW w:type="dxa" w:w="4680"/>
          </w:tcPr>
          <w:p>
            <w:pPr>
              <w:spacing w:before="0" w:after="0" w:line="240" w:lineRule="auto"/>
            </w:pPr>
            <w:r>
              <w:rPr>
                <w:rFonts w:ascii="Times New Roman" w:hAnsi="Times New Roman"/>
                <w:sz w:val="24"/>
              </w:rPr>
              <w:t>src/trustresume/telemetry.py</w:t>
            </w:r>
          </w:p>
        </w:tc>
        <w:tc>
          <w:tcPr>
            <w:tcW w:type="dxa" w:w="4680"/>
          </w:tcPr>
          <w:p>
            <w:pPr>
              <w:spacing w:before="0" w:after="0" w:line="240" w:lineRule="auto"/>
            </w:pPr>
            <w:r>
              <w:rPr>
                <w:rFonts w:ascii="Times New Roman" w:hAnsi="Times New Roman"/>
                <w:sz w:val="24"/>
              </w:rPr>
              <w:t>Per run token, cost, and latency tracking</w:t>
            </w:r>
          </w:p>
        </w:tc>
      </w:tr>
      <w:tr>
        <w:tc>
          <w:tcPr>
            <w:tcW w:type="dxa" w:w="4680"/>
          </w:tcPr>
          <w:p>
            <w:pPr>
              <w:spacing w:before="0" w:after="0" w:line="240" w:lineRule="auto"/>
            </w:pPr>
            <w:r>
              <w:rPr>
                <w:rFonts w:ascii="Times New Roman" w:hAnsi="Times New Roman"/>
                <w:sz w:val="24"/>
              </w:rPr>
              <w:t>src/trustresume/export</w:t>
            </w:r>
          </w:p>
        </w:tc>
        <w:tc>
          <w:tcPr>
            <w:tcW w:type="dxa" w:w="4680"/>
          </w:tcPr>
          <w:p>
            <w:pPr>
              <w:spacing w:before="0" w:after="0" w:line="240" w:lineRule="auto"/>
            </w:pPr>
            <w:r>
              <w:rPr>
                <w:rFonts w:ascii="Times New Roman" w:hAnsi="Times New Roman"/>
                <w:sz w:val="24"/>
              </w:rPr>
              <w:t>Markdown and PDF rendering of a generated resume</w:t>
            </w:r>
          </w:p>
        </w:tc>
      </w:tr>
      <w:tr>
        <w:tc>
          <w:tcPr>
            <w:tcW w:type="dxa" w:w="4680"/>
          </w:tcPr>
          <w:p>
            <w:pPr>
              <w:spacing w:before="0" w:after="0" w:line="240" w:lineRule="auto"/>
            </w:pPr>
            <w:r>
              <w:rPr>
                <w:rFonts w:ascii="Times New Roman" w:hAnsi="Times New Roman"/>
                <w:sz w:val="24"/>
              </w:rPr>
              <w:t>src/trustresume/api</w:t>
            </w:r>
          </w:p>
        </w:tc>
        <w:tc>
          <w:tcPr>
            <w:tcW w:type="dxa" w:w="4680"/>
          </w:tcPr>
          <w:p>
            <w:pPr>
              <w:spacing w:before="0" w:after="0" w:line="240" w:lineRule="auto"/>
            </w:pPr>
            <w:r>
              <w:rPr>
                <w:rFonts w:ascii="Times New Roman" w:hAnsi="Times New Roman"/>
                <w:sz w:val="24"/>
              </w:rPr>
              <w:t>The FastAPI backend and the provider agnostic model factory</w:t>
            </w:r>
          </w:p>
        </w:tc>
      </w:tr>
      <w:tr>
        <w:tc>
          <w:tcPr>
            <w:tcW w:type="dxa" w:w="4680"/>
          </w:tcPr>
          <w:p>
            <w:pPr>
              <w:spacing w:before="0" w:after="0" w:line="240" w:lineRule="auto"/>
            </w:pPr>
            <w:r>
              <w:rPr>
                <w:rFonts w:ascii="Times New Roman" w:hAnsi="Times New Roman"/>
                <w:sz w:val="24"/>
              </w:rPr>
              <w:t>src/trustresume/ui</w:t>
            </w:r>
          </w:p>
        </w:tc>
        <w:tc>
          <w:tcPr>
            <w:tcW w:type="dxa" w:w="4680"/>
          </w:tcPr>
          <w:p>
            <w:pPr>
              <w:spacing w:before="0" w:after="0" w:line="240" w:lineRule="auto"/>
            </w:pPr>
            <w:r>
              <w:rPr>
                <w:rFonts w:ascii="Times New Roman" w:hAnsi="Times New Roman"/>
                <w:sz w:val="24"/>
              </w:rPr>
              <w:t>The Streamlit frontend</w:t>
            </w:r>
          </w:p>
        </w:tc>
      </w:tr>
      <w:tr>
        <w:tc>
          <w:tcPr>
            <w:tcW w:type="dxa" w:w="4680"/>
          </w:tcPr>
          <w:p>
            <w:pPr>
              <w:spacing w:before="0" w:after="0" w:line="240" w:lineRule="auto"/>
            </w:pPr>
            <w:r>
              <w:rPr>
                <w:rFonts w:ascii="Times New Roman" w:hAnsi="Times New Roman"/>
                <w:sz w:val="24"/>
              </w:rPr>
              <w:t>src/trustresume/poc</w:t>
            </w:r>
          </w:p>
        </w:tc>
        <w:tc>
          <w:tcPr>
            <w:tcW w:type="dxa" w:w="4680"/>
          </w:tcPr>
          <w:p>
            <w:pPr>
              <w:spacing w:before="0" w:after="0" w:line="240" w:lineRule="auto"/>
            </w:pPr>
            <w:r>
              <w:rPr>
                <w:rFonts w:ascii="Times New Roman" w:hAnsi="Times New Roman"/>
                <w:sz w:val="24"/>
              </w:rPr>
              <w:t>A manual, credential requiring smoke test script, not part of the app</w:t>
            </w:r>
          </w:p>
        </w:tc>
      </w:tr>
      <w:tr>
        <w:tc>
          <w:tcPr>
            <w:tcW w:type="dxa" w:w="4680"/>
          </w:tcPr>
          <w:p>
            <w:pPr>
              <w:spacing w:before="0" w:after="0" w:line="240" w:lineRule="auto"/>
            </w:pPr>
            <w:r>
              <w:rPr>
                <w:rFonts w:ascii="Times New Roman" w:hAnsi="Times New Roman"/>
                <w:sz w:val="24"/>
              </w:rPr>
              <w:t>tests/</w:t>
            </w:r>
          </w:p>
        </w:tc>
        <w:tc>
          <w:tcPr>
            <w:tcW w:type="dxa" w:w="4680"/>
          </w:tcPr>
          <w:p>
            <w:pPr>
              <w:spacing w:before="0" w:after="0" w:line="240" w:lineRule="auto"/>
            </w:pPr>
            <w:r>
              <w:rPr>
                <w:rFonts w:ascii="Times New Roman" w:hAnsi="Times New Roman"/>
                <w:sz w:val="24"/>
              </w:rPr>
              <w:t>474 automated unit and integration tests</w:t>
            </w:r>
          </w:p>
        </w:tc>
      </w:tr>
      <w:tr>
        <w:tc>
          <w:tcPr>
            <w:tcW w:type="dxa" w:w="4680"/>
          </w:tcPr>
          <w:p>
            <w:pPr>
              <w:spacing w:before="0" w:after="0" w:line="240" w:lineRule="auto"/>
            </w:pPr>
            <w:r>
              <w:rPr>
                <w:rFonts w:ascii="Times New Roman" w:hAnsi="Times New Roman"/>
                <w:sz w:val="24"/>
              </w:rPr>
              <w:t>evals/</w:t>
            </w:r>
          </w:p>
        </w:tc>
        <w:tc>
          <w:tcPr>
            <w:tcW w:type="dxa" w:w="4680"/>
          </w:tcPr>
          <w:p>
            <w:pPr>
              <w:spacing w:before="0" w:after="0" w:line="240" w:lineRule="auto"/>
            </w:pPr>
            <w:r>
              <w:rPr>
                <w:rFonts w:ascii="Times New Roman" w:hAnsi="Times New Roman"/>
                <w:sz w:val="24"/>
              </w:rPr>
              <w:t>Labeled datasets and the recorded evaluation baseline</w:t>
            </w:r>
          </w:p>
        </w:tc>
      </w:tr>
      <w:tr>
        <w:tc>
          <w:tcPr>
            <w:tcW w:type="dxa" w:w="4680"/>
          </w:tcPr>
          <w:p>
            <w:pPr>
              <w:spacing w:before="0" w:after="0" w:line="240" w:lineRule="auto"/>
            </w:pPr>
            <w:r>
              <w:rPr>
                <w:rFonts w:ascii="Times New Roman" w:hAnsi="Times New Roman"/>
                <w:sz w:val="24"/>
              </w:rPr>
              <w:t>docs/architecture</w:t>
            </w:r>
          </w:p>
        </w:tc>
        <w:tc>
          <w:tcPr>
            <w:tcW w:type="dxa" w:w="4680"/>
          </w:tcPr>
          <w:p>
            <w:pPr>
              <w:spacing w:before="0" w:after="0" w:line="240" w:lineRule="auto"/>
            </w:pPr>
            <w:r>
              <w:rPr>
                <w:rFonts w:ascii="Times New Roman" w:hAnsi="Times New Roman"/>
                <w:sz w:val="24"/>
              </w:rPr>
              <w:t>Design documents and architecture decision records</w:t>
            </w:r>
          </w:p>
        </w:tc>
      </w:tr>
      <w:tr>
        <w:tc>
          <w:tcPr>
            <w:tcW w:type="dxa" w:w="4680"/>
          </w:tcPr>
          <w:p>
            <w:pPr>
              <w:spacing w:before="0" w:after="0" w:line="240" w:lineRule="auto"/>
            </w:pPr>
            <w:r>
              <w:rPr>
                <w:rFonts w:ascii="Times New Roman" w:hAnsi="Times New Roman"/>
                <w:sz w:val="24"/>
              </w:rPr>
              <w:t>scripts/</w:t>
            </w:r>
          </w:p>
        </w:tc>
        <w:tc>
          <w:tcPr>
            <w:tcW w:type="dxa" w:w="4680"/>
          </w:tcPr>
          <w:p>
            <w:pPr>
              <w:spacing w:before="0" w:after="0" w:line="240" w:lineRule="auto"/>
            </w:pPr>
            <w:r>
              <w:rPr>
                <w:rFonts w:ascii="Times New Roman" w:hAnsi="Times New Roman"/>
                <w:sz w:val="24"/>
              </w:rPr>
              <w:t>One off tooling, including the scripts that generated this report series</w:t>
            </w:r>
          </w:p>
        </w:tc>
      </w:tr>
      <w:tr>
        <w:tc>
          <w:tcPr>
            <w:tcW w:type="dxa" w:w="4680"/>
          </w:tcPr>
          <w:p>
            <w:pPr>
              <w:spacing w:before="0" w:after="0" w:line="240" w:lineRule="auto"/>
            </w:pPr>
            <w:r>
              <w:rPr>
                <w:rFonts w:ascii="Times New Roman" w:hAnsi="Times New Roman"/>
                <w:sz w:val="24"/>
              </w:rPr>
              <w:t>config/</w:t>
            </w:r>
          </w:p>
        </w:tc>
        <w:tc>
          <w:tcPr>
            <w:tcW w:type="dxa" w:w="4680"/>
          </w:tcPr>
          <w:p>
            <w:pPr>
              <w:spacing w:before="0" w:after="0" w:line="240" w:lineRule="auto"/>
            </w:pPr>
            <w:r>
              <w:rPr>
                <w:rFonts w:ascii="Times New Roman" w:hAnsi="Times New Roman"/>
                <w:sz w:val="24"/>
              </w:rPr>
              <w:t>LLM provider selection and pricing configuration</w:t>
            </w:r>
          </w:p>
        </w:tc>
      </w:tr>
    </w:tbl>
    <w:p>
      <w:pPr>
        <w:spacing w:before="0" w:after="0" w:line="480" w:lineRule="auto"/>
      </w:pPr>
    </w:p>
    <w:p>
      <w:pPr>
        <w:spacing w:before="0" w:after="0" w:line="480" w:lineRule="auto"/>
      </w:pPr>
      <w:r>
        <w:rPr>
          <w:rFonts w:ascii="Times New Roman" w:hAnsi="Times New Roman"/>
          <w:b/>
          <w:sz w:val="24"/>
        </w:rPr>
        <w:t>3. Source Code Attribution</w:t>
      </w:r>
    </w:p>
    <w:p>
      <w:pPr>
        <w:spacing w:before="0" w:after="0" w:line="480" w:lineRule="auto"/>
      </w:pPr>
      <w:r>
        <w:rPr>
          <w:rFonts w:ascii="Times New Roman" w:hAnsi="Times New Roman"/>
          <w:sz w:val="24"/>
        </w:rPr>
        <w:t>This project is a rebuild of an earlier capstone of mine, trustresume (github.com/pxu/trustresume), which used pydantic-ai and Qdrant instead of LangChain, LangGraph, and ChromaDB. The storage layer in that original project was carried over nearly unchanged into this one, and the overall shape of the system, six agents behind an orchestrated quality loop with trust verification kept separate from generation, was reapplied conceptually onto the new stack rather than copied line for line. docs/architecture/high-level-design.md and the architecture decision records in that same folder document, module by module, what was ported as is and what was rebuilt.</w:t>
      </w:r>
    </w:p>
    <w:p>
      <w:pPr>
        <w:spacing w:before="0" w:after="0" w:line="480" w:lineRule="auto"/>
      </w:pPr>
      <w:r>
        <w:rPr>
          <w:rFonts w:ascii="Times New Roman" w:hAnsi="Times New Roman"/>
          <w:sz w:val="24"/>
        </w:rPr>
        <w:t>Beyond that, the project depends on standard open source libraries declared in pyproject.toml: LangChain and LangGraph for agent orchestration, ChromaDB for vector storage, FastAPI and Streamlit for the backend and frontend, unstructured for document parsing, fastembed for embeddings, fpdf2 for PDF export, and boto3 plus the LangChain provider packages for AWS Bedrock, OpenAI, and Google. These are installed dependencies, not code copied into the repository. Agent orchestration in this codebase follows patterns shown in LangChain's and LangGraph's own documentation, structured output binding and the StateGraph abstraction in particular, rather than any specific blog post or third party tutorial. No external tutorial code was copied into this repository.</w:t>
      </w:r>
    </w:p>
    <w:p>
      <w:pPr>
        <w:spacing w:before="0" w:after="0" w:line="480" w:lineRule="auto"/>
      </w:pPr>
      <w:r>
        <w:rPr>
          <w:rFonts w:ascii="Times New Roman" w:hAnsi="Times New Roman"/>
          <w:sz w:val="24"/>
        </w:rPr>
        <w:t>An AI coding assistant, Claude Code, was used throughout implementation, testing, and documentation. Its role is spelled out further in the AI Disclosure Statement at the end of this report.</w:t>
      </w:r>
    </w:p>
    <w:p>
      <w:pPr>
        <w:spacing w:before="0" w:after="0" w:line="480" w:lineRule="auto"/>
      </w:pPr>
      <w:r>
        <w:rPr>
          <w:rFonts w:ascii="Times New Roman" w:hAnsi="Times New Roman"/>
          <w:b/>
          <w:sz w:val="24"/>
        </w:rPr>
        <w:t>4. Execution Status</w:t>
      </w:r>
    </w:p>
    <w:p>
      <w:pPr>
        <w:spacing w:before="0" w:after="0" w:line="480" w:lineRule="auto"/>
      </w:pPr>
      <w:r>
        <w:rPr>
          <w:rFonts w:ascii="Times New Roman" w:hAnsi="Times New Roman"/>
          <w:sz w:val="24"/>
        </w:rPr>
        <w:t>The automated test suite runs with no credentials and no network access, and it passes: 474 tests, 99.4% statement and branch coverage against a 95% gate, verified with pytest immediately before this report was written. Everything that needs a real external service is isolated behind a flag or a separate marker, so grading the bulk of this submission does not require API keys of any kind.</w:t>
      </w:r>
    </w:p>
    <w:tbl>
      <w:tblPr>
        <w:tblStyle w:val="LightGrid-Accent1"/>
        <w:tblW w:type="auto" w:w="0"/>
        <w:tblLook w:firstColumn="1" w:firstRow="1" w:lastColumn="0" w:lastRow="0" w:noHBand="0" w:noVBand="1" w:val="04A0"/>
      </w:tblPr>
      <w:tblGrid>
        <w:gridCol w:w="3120"/>
        <w:gridCol w:w="3120"/>
        <w:gridCol w:w="3120"/>
      </w:tblGrid>
      <w:tr>
        <w:tc>
          <w:tcPr>
            <w:tcW w:type="dxa" w:w="3120"/>
          </w:tcPr>
          <w:p>
            <w:pPr>
              <w:spacing w:before="0" w:after="0" w:line="240" w:lineRule="auto"/>
            </w:pPr>
            <w:r>
              <w:rPr>
                <w:rFonts w:ascii="Times New Roman" w:hAnsi="Times New Roman"/>
                <w:b/>
                <w:sz w:val="24"/>
              </w:rPr>
              <w:t>Component</w:t>
            </w:r>
          </w:p>
        </w:tc>
        <w:tc>
          <w:tcPr>
            <w:tcW w:type="dxa" w:w="3120"/>
          </w:tcPr>
          <w:p>
            <w:pPr>
              <w:spacing w:before="0" w:after="0" w:line="240" w:lineRule="auto"/>
            </w:pPr>
            <w:r>
              <w:rPr>
                <w:rFonts w:ascii="Times New Roman" w:hAnsi="Times New Roman"/>
                <w:b/>
                <w:sz w:val="24"/>
              </w:rPr>
              <w:t>Runs without credentials</w:t>
            </w:r>
          </w:p>
        </w:tc>
        <w:tc>
          <w:tcPr>
            <w:tcW w:type="dxa" w:w="3120"/>
          </w:tcPr>
          <w:p>
            <w:pPr>
              <w:spacing w:before="0" w:after="0" w:line="240" w:lineRule="auto"/>
            </w:pPr>
            <w:r>
              <w:rPr>
                <w:rFonts w:ascii="Times New Roman" w:hAnsi="Times New Roman"/>
                <w:b/>
                <w:sz w:val="24"/>
              </w:rPr>
              <w:t>Notes</w:t>
            </w:r>
          </w:p>
        </w:tc>
      </w:tr>
      <w:tr>
        <w:tc>
          <w:tcPr>
            <w:tcW w:type="dxa" w:w="3120"/>
          </w:tcPr>
          <w:p>
            <w:pPr>
              <w:spacing w:before="0" w:after="0" w:line="240" w:lineRule="auto"/>
            </w:pPr>
            <w:r>
              <w:rPr>
                <w:rFonts w:ascii="Times New Roman" w:hAnsi="Times New Roman"/>
                <w:sz w:val="24"/>
              </w:rPr>
              <w:t>pytest (default)</w:t>
            </w:r>
          </w:p>
        </w:tc>
        <w:tc>
          <w:tcPr>
            <w:tcW w:type="dxa" w:w="3120"/>
          </w:tcPr>
          <w:p>
            <w:pPr>
              <w:spacing w:before="0" w:after="0" w:line="240" w:lineRule="auto"/>
            </w:pPr>
            <w:r>
              <w:rPr>
                <w:rFonts w:ascii="Times New Roman" w:hAnsi="Times New Roman"/>
                <w:sz w:val="24"/>
              </w:rPr>
              <w:t>Yes</w:t>
            </w:r>
          </w:p>
        </w:tc>
        <w:tc>
          <w:tcPr>
            <w:tcW w:type="dxa" w:w="3120"/>
          </w:tcPr>
          <w:p>
            <w:pPr>
              <w:spacing w:before="0" w:after="0" w:line="240" w:lineRule="auto"/>
            </w:pPr>
            <w:r>
              <w:rPr>
                <w:rFonts w:ascii="Times New Roman" w:hAnsi="Times New Roman"/>
                <w:sz w:val="24"/>
              </w:rPr>
              <w:t>474 tests, 99.4% coverage, in memory database and vector store</w:t>
            </w:r>
          </w:p>
        </w:tc>
      </w:tr>
      <w:tr>
        <w:tc>
          <w:tcPr>
            <w:tcW w:type="dxa" w:w="3120"/>
          </w:tcPr>
          <w:p>
            <w:pPr>
              <w:spacing w:before="0" w:after="0" w:line="240" w:lineRule="auto"/>
            </w:pPr>
            <w:r>
              <w:rPr>
                <w:rFonts w:ascii="Times New Roman" w:hAnsi="Times New Roman"/>
                <w:sz w:val="24"/>
              </w:rPr>
              <w:t>pytest -m live</w:t>
            </w:r>
          </w:p>
        </w:tc>
        <w:tc>
          <w:tcPr>
            <w:tcW w:type="dxa" w:w="3120"/>
          </w:tcPr>
          <w:p>
            <w:pPr>
              <w:spacing w:before="0" w:after="0" w:line="240" w:lineRule="auto"/>
            </w:pPr>
            <w:r>
              <w:rPr>
                <w:rFonts w:ascii="Times New Roman" w:hAnsi="Times New Roman"/>
                <w:sz w:val="24"/>
              </w:rPr>
              <w:t>Partly</w:t>
            </w:r>
          </w:p>
        </w:tc>
        <w:tc>
          <w:tcPr>
            <w:tcW w:type="dxa" w:w="3120"/>
          </w:tcPr>
          <w:p>
            <w:pPr>
              <w:spacing w:before="0" w:after="0" w:line="240" w:lineRule="auto"/>
            </w:pPr>
            <w:r>
              <w:rPr>
                <w:rFonts w:ascii="Times New Roman" w:hAnsi="Times New Roman"/>
                <w:sz w:val="24"/>
              </w:rPr>
              <w:t>needs network access for an embedding model download and a real local server, but no API key</w:t>
            </w:r>
          </w:p>
        </w:tc>
      </w:tr>
      <w:tr>
        <w:tc>
          <w:tcPr>
            <w:tcW w:type="dxa" w:w="3120"/>
          </w:tcPr>
          <w:p>
            <w:pPr>
              <w:spacing w:before="0" w:after="0" w:line="240" w:lineRule="auto"/>
            </w:pPr>
            <w:r>
              <w:rPr>
                <w:rFonts w:ascii="Times New Roman" w:hAnsi="Times New Roman"/>
                <w:sz w:val="24"/>
              </w:rPr>
              <w:t>API, test provider</w:t>
            </w:r>
          </w:p>
        </w:tc>
        <w:tc>
          <w:tcPr>
            <w:tcW w:type="dxa" w:w="3120"/>
          </w:tcPr>
          <w:p>
            <w:pPr>
              <w:spacing w:before="0" w:after="0" w:line="240" w:lineRule="auto"/>
            </w:pPr>
            <w:r>
              <w:rPr>
                <w:rFonts w:ascii="Times New Roman" w:hAnsi="Times New Roman"/>
                <w:sz w:val="24"/>
              </w:rPr>
              <w:t>Yes</w:t>
            </w:r>
          </w:p>
        </w:tc>
        <w:tc>
          <w:tcPr>
            <w:tcW w:type="dxa" w:w="3120"/>
          </w:tcPr>
          <w:p>
            <w:pPr>
              <w:spacing w:before="0" w:after="0" w:line="240" w:lineRule="auto"/>
            </w:pPr>
            <w:r>
              <w:rPr>
                <w:rFonts w:ascii="Times New Roman" w:hAnsi="Times New Roman"/>
                <w:sz w:val="24"/>
              </w:rPr>
              <w:t>TRUSTRESUME_LLM_PROVIDER=test drives the full pipeline with a synthetic model</w:t>
            </w:r>
          </w:p>
        </w:tc>
      </w:tr>
      <w:tr>
        <w:tc>
          <w:tcPr>
            <w:tcW w:type="dxa" w:w="3120"/>
          </w:tcPr>
          <w:p>
            <w:pPr>
              <w:spacing w:before="0" w:after="0" w:line="240" w:lineRule="auto"/>
            </w:pPr>
            <w:r>
              <w:rPr>
                <w:rFonts w:ascii="Times New Roman" w:hAnsi="Times New Roman"/>
                <w:sz w:val="24"/>
              </w:rPr>
              <w:t>API, Bedrock, OpenAI, or Google</w:t>
            </w:r>
          </w:p>
        </w:tc>
        <w:tc>
          <w:tcPr>
            <w:tcW w:type="dxa" w:w="3120"/>
          </w:tcPr>
          <w:p>
            <w:pPr>
              <w:spacing w:before="0" w:after="0" w:line="240" w:lineRule="auto"/>
            </w:pPr>
            <w:r>
              <w:rPr>
                <w:rFonts w:ascii="Times New Roman" w:hAnsi="Times New Roman"/>
                <w:sz w:val="24"/>
              </w:rPr>
              <w:t>No</w:t>
            </w:r>
          </w:p>
        </w:tc>
        <w:tc>
          <w:tcPr>
            <w:tcW w:type="dxa" w:w="3120"/>
          </w:tcPr>
          <w:p>
            <w:pPr>
              <w:spacing w:before="0" w:after="0" w:line="240" w:lineRule="auto"/>
            </w:pPr>
            <w:r>
              <w:rPr>
                <w:rFonts w:ascii="Times New Roman" w:hAnsi="Times New Roman"/>
                <w:sz w:val="24"/>
              </w:rPr>
              <w:t>needs real provider credentials, not included in this submission</w:t>
            </w:r>
          </w:p>
        </w:tc>
      </w:tr>
      <w:tr>
        <w:tc>
          <w:tcPr>
            <w:tcW w:type="dxa" w:w="3120"/>
          </w:tcPr>
          <w:p>
            <w:pPr>
              <w:spacing w:before="0" w:after="0" w:line="240" w:lineRule="auto"/>
            </w:pPr>
            <w:r>
              <w:rPr>
                <w:rFonts w:ascii="Times New Roman" w:hAnsi="Times New Roman"/>
                <w:sz w:val="24"/>
              </w:rPr>
              <w:t>scripts/manual_rag_test.py</w:t>
            </w:r>
          </w:p>
        </w:tc>
        <w:tc>
          <w:tcPr>
            <w:tcW w:type="dxa" w:w="3120"/>
          </w:tcPr>
          <w:p>
            <w:pPr>
              <w:spacing w:before="0" w:after="0" w:line="240" w:lineRule="auto"/>
            </w:pPr>
            <w:r>
              <w:rPr>
                <w:rFonts w:ascii="Times New Roman" w:hAnsi="Times New Roman"/>
                <w:sz w:val="24"/>
              </w:rPr>
              <w:t>No</w:t>
            </w:r>
          </w:p>
        </w:tc>
        <w:tc>
          <w:tcPr>
            <w:tcW w:type="dxa" w:w="3120"/>
          </w:tcPr>
          <w:p>
            <w:pPr>
              <w:spacing w:before="0" w:after="0" w:line="240" w:lineRule="auto"/>
            </w:pPr>
            <w:r>
              <w:rPr>
                <w:rFonts w:ascii="Times New Roman" w:hAnsi="Times New Roman"/>
                <w:sz w:val="24"/>
              </w:rPr>
              <w:t>a manual smoke test against a real Bedrock model</w:t>
            </w:r>
          </w:p>
        </w:tc>
      </w:tr>
      <w:tr>
        <w:tc>
          <w:tcPr>
            <w:tcW w:type="dxa" w:w="3120"/>
          </w:tcPr>
          <w:p>
            <w:pPr>
              <w:spacing w:before="0" w:after="0" w:line="240" w:lineRule="auto"/>
            </w:pPr>
            <w:r>
              <w:rPr>
                <w:rFonts w:ascii="Times New Roman" w:hAnsi="Times New Roman"/>
                <w:sz w:val="24"/>
              </w:rPr>
              <w:t>src/trustresume/poc/llm_smoke_test.py</w:t>
            </w:r>
          </w:p>
        </w:tc>
        <w:tc>
          <w:tcPr>
            <w:tcW w:type="dxa" w:w="3120"/>
          </w:tcPr>
          <w:p>
            <w:pPr>
              <w:spacing w:before="0" w:after="0" w:line="240" w:lineRule="auto"/>
            </w:pPr>
            <w:r>
              <w:rPr>
                <w:rFonts w:ascii="Times New Roman" w:hAnsi="Times New Roman"/>
                <w:sz w:val="24"/>
              </w:rPr>
              <w:t>No</w:t>
            </w:r>
          </w:p>
        </w:tc>
        <w:tc>
          <w:tcPr>
            <w:tcW w:type="dxa" w:w="3120"/>
          </w:tcPr>
          <w:p>
            <w:pPr>
              <w:spacing w:before="0" w:after="0" w:line="240" w:lineRule="auto"/>
            </w:pPr>
            <w:r>
              <w:rPr>
                <w:rFonts w:ascii="Times New Roman" w:hAnsi="Times New Roman"/>
                <w:sz w:val="24"/>
              </w:rPr>
              <w:t>a manual, credential requiring script, excluded from the coverage gate by design</w:t>
            </w:r>
          </w:p>
        </w:tc>
      </w:tr>
      <w:tr>
        <w:tc>
          <w:tcPr>
            <w:tcW w:type="dxa" w:w="3120"/>
          </w:tcPr>
          <w:p>
            <w:pPr>
              <w:spacing w:before="0" w:after="0" w:line="240" w:lineRule="auto"/>
            </w:pPr>
            <w:r>
              <w:rPr>
                <w:rFonts w:ascii="Times New Roman" w:hAnsi="Times New Roman"/>
                <w:sz w:val="24"/>
              </w:rPr>
              <w:t>Docker Compose</w:t>
            </w:r>
          </w:p>
        </w:tc>
        <w:tc>
          <w:tcPr>
            <w:tcW w:type="dxa" w:w="3120"/>
          </w:tcPr>
          <w:p>
            <w:pPr>
              <w:spacing w:before="0" w:after="0" w:line="240" w:lineRule="auto"/>
            </w:pPr>
            <w:r>
              <w:rPr>
                <w:rFonts w:ascii="Times New Roman" w:hAnsi="Times New Roman"/>
                <w:sz w:val="24"/>
              </w:rPr>
              <w:t>Yes</w:t>
            </w:r>
          </w:p>
        </w:tc>
        <w:tc>
          <w:tcPr>
            <w:tcW w:type="dxa" w:w="3120"/>
          </w:tcPr>
          <w:p>
            <w:pPr>
              <w:spacing w:before="0" w:after="0" w:line="240" w:lineRule="auto"/>
            </w:pPr>
            <w:r>
              <w:rPr>
                <w:rFonts w:ascii="Times New Roman" w:hAnsi="Times New Roman"/>
                <w:sz w:val="24"/>
              </w:rPr>
              <w:t>defaults to the offline test provider</w:t>
            </w:r>
          </w:p>
        </w:tc>
      </w:tr>
    </w:tbl>
    <w:p>
      <w:pPr>
        <w:spacing w:before="0" w:after="0" w:line="480" w:lineRule="auto"/>
      </w:pPr>
    </w:p>
    <w:p>
      <w:pPr>
        <w:spacing w:before="0" w:after="0" w:line="480" w:lineRule="auto"/>
      </w:pPr>
      <w:r>
        <w:rPr>
          <w:rFonts w:ascii="Times New Roman" w:hAnsi="Times New Roman"/>
          <w:sz w:val="24"/>
        </w:rPr>
        <w:t>In short, nothing in this submission fails to execute for a reason I could not explain. The parts that will not run without extra setup are the ones that call a real, paid LLM provider, and that is expected: this project was built offline first on purpose, exactly so a grader without my AWS or OpenAI credentials can still run and verify the great majority of it.</w:t>
      </w:r>
    </w:p>
    <w:p>
      <w:pPr>
        <w:spacing w:before="0" w:after="0" w:line="480" w:lineRule="auto"/>
      </w:pPr>
      <w:r>
        <w:rPr>
          <w:rFonts w:ascii="Times New Roman" w:hAnsi="Times New Roman"/>
          <w:b/>
          <w:sz w:val="24"/>
        </w:rPr>
        <w:t>5. Challenges Encountered and Their Causes</w:t>
      </w:r>
    </w:p>
    <w:p>
      <w:pPr>
        <w:spacing w:before="0" w:after="0" w:line="480" w:lineRule="auto"/>
      </w:pPr>
      <w:r>
        <w:rPr>
          <w:rFonts w:ascii="Times New Roman" w:hAnsi="Times New Roman"/>
          <w:sz w:val="24"/>
        </w:rPr>
        <w:t>Several of the most consequential problems in this project were invisible to my test suite and only surfaced when I ran the real system end to end. Each one below is a symptom, then what I believe actually caused it.</w:t>
      </w:r>
    </w:p>
    <w:p>
      <w:pPr>
        <w:pStyle w:val="ListBullet"/>
        <w:spacing w:before="0" w:after="0" w:line="480" w:lineRule="auto"/>
      </w:pPr>
      <w:r>
        <w:rPr>
          <w:rFonts w:ascii="Times New Roman" w:hAnsi="Times New Roman"/>
          <w:sz w:val="24"/>
        </w:rPr>
        <w:t>The Trust Harness, the agent that checks every resume claim against evidence, scored only 50 percent accuracy on a labeled test set. The cause was a prompt that said to be strict without ever defining what strict meant, so the model applied a uniform one notch downgrade to nearly every claim rather than judging each one on its own merits.</w:t>
      </w:r>
    </w:p>
    <w:p>
      <w:pPr>
        <w:pStyle w:val="ListBullet"/>
        <w:spacing w:before="0" w:after="0" w:line="480" w:lineRule="auto"/>
      </w:pPr>
      <w:r>
        <w:rPr>
          <w:rFonts w:ascii="Times New Roman" w:hAnsi="Times New Roman"/>
          <w:sz w:val="24"/>
        </w:rPr>
        <w:t>Token counts and cost were invisible for every generation. The cause is that LangChain's structured output binding returns a parsed object and consumes the underlying model response, including its usage data, before that response ever reaches the calling code. I fixed it with a callback attached once per run that intercepts every model call before it is consumed.</w:t>
      </w:r>
    </w:p>
    <w:p>
      <w:pPr>
        <w:pStyle w:val="ListBullet"/>
        <w:spacing w:before="0" w:after="0" w:line="480" w:lineRule="auto"/>
      </w:pPr>
      <w:r>
        <w:rPr>
          <w:rFonts w:ascii="Times New Roman" w:hAnsi="Times New Roman"/>
          <w:sz w:val="24"/>
        </w:rPr>
        <w:t>PDF export crashed and destroyed an entire generation, after every model call in that run had already been paid for. The cause is that the PDF library's default font only supports Latin-1 text, and a real model's output routinely contains an em dash or a curly quote, characters my earlier, synthetic test fixtures never happened to include.</w:t>
      </w:r>
    </w:p>
    <w:p>
      <w:pPr>
        <w:pStyle w:val="ListBullet"/>
        <w:spacing w:before="0" w:after="0" w:line="480" w:lineRule="auto"/>
      </w:pPr>
      <w:r>
        <w:rPr>
          <w:rFonts w:ascii="Times New Roman" w:hAnsi="Times New Roman"/>
          <w:sz w:val="24"/>
        </w:rPr>
        <w:t>Every API route started returning an unrecognized parameter error with no obvious cause. The cause turned out to be a Python feature, deferred evaluation of type hints, combined with a type alias I had defined inside a function body instead of at module level, which made that alias invisible to FastAPI's own resolution of the annotation. Neither my type checker nor my unit tests caught this, since they never actually booted the live application the way a real request does.</w:t>
      </w:r>
    </w:p>
    <w:p>
      <w:pPr>
        <w:pStyle w:val="ListBullet"/>
        <w:spacing w:before="0" w:after="0" w:line="480" w:lineRule="auto"/>
      </w:pPr>
      <w:r>
        <w:rPr>
          <w:rFonts w:ascii="Times New Roman" w:hAnsi="Times New Roman"/>
          <w:sz w:val="24"/>
        </w:rPr>
        <w:t>Keyword search crashed whenever a real job posting contained ordinary punctuation such as a hyphen, a colon, or a slash. The cause is that SQLite's full text search treats those characters as query operators, not literal text, and a real job posting reliably contains at least one of them.</w:t>
      </w:r>
    </w:p>
    <w:p>
      <w:pPr>
        <w:pStyle w:val="ListBullet"/>
        <w:spacing w:before="0" w:after="0" w:line="480" w:lineRule="auto"/>
      </w:pPr>
      <w:r>
        <w:rPr>
          <w:rFonts w:ascii="Times New Roman" w:hAnsi="Times New Roman"/>
          <w:sz w:val="24"/>
        </w:rPr>
        <w:t>Parsing a single resume file was taking close to a minute. The cause is that the parsing library's default strategy loads a large layout detection model meant for scanned or image heavy documents, which is unnecessary overhead for plain text extraction from a resume.</w:t>
      </w:r>
    </w:p>
    <w:p>
      <w:pPr>
        <w:pStyle w:val="ListBullet"/>
        <w:spacing w:before="0" w:after="0" w:line="480" w:lineRule="auto"/>
      </w:pPr>
      <w:r>
        <w:rPr>
          <w:rFonts w:ascii="Times New Roman" w:hAnsi="Times New Roman"/>
          <w:sz w:val="24"/>
        </w:rPr>
        <w:t>Every real generation against my default provider quietly reported its cost as unknown. The cause is that my pricing configuration file was written and tested against one provider's models and was never extended to include the model I actually use by default, so the code's fallback behavior, report nothing rather than guess, masked the gap instead of surfacing it.</w:t>
      </w:r>
    </w:p>
    <w:p>
      <w:pPr>
        <w:spacing w:before="0" w:after="0" w:line="480" w:lineRule="auto"/>
      </w:pPr>
      <w:r>
        <w:rPr>
          <w:rFonts w:ascii="Times New Roman" w:hAnsi="Times New Roman"/>
          <w:sz w:val="24"/>
        </w:rPr>
        <w:t>All seven share a pattern. None of them were logic errors inside a single function that a unit test would naturally catch. Each one lived at the boundary between a framework's abstraction and an assumption I had made about it, and each one only showed up once I ran the real system against real data or a real model. That is the reason I kept a slower, credential requiring testing path in this project instead of trusting my fast, offline test suite alone.</w:t>
      </w:r>
    </w:p>
    <w:p>
      <w:pPr>
        <w:spacing w:before="0" w:after="0" w:line="480" w:lineRule="auto"/>
      </w:pPr>
      <w:r>
        <w:rPr>
          <w:rFonts w:ascii="Times New Roman" w:hAnsi="Times New Roman"/>
          <w:b/>
          <w:sz w:val="24"/>
        </w:rPr>
        <w:t>6. Conclusion</w:t>
      </w:r>
    </w:p>
    <w:p>
      <w:pPr>
        <w:spacing w:before="0" w:after="0" w:line="480" w:lineRule="auto"/>
      </w:pPr>
      <w:r>
        <w:rPr>
          <w:rFonts w:ascii="Times New Roman" w:hAnsi="Times New Roman"/>
          <w:sz w:val="24"/>
        </w:rPr>
        <w:t>The submitted repository contains every line of source code behind this capstone, written or ported by me individually, with its origins credited above. The automated test suite runs without credentials and passes in full. The handful of scripts that need a real LLM provider are clearly marked and will not run without credentials I have not included, which is expected given how this project was designed. The challenges section above is meant to save a grader, or a future version of me, the time of rediscovering the same seven root causes from scratch.</w:t>
      </w:r>
    </w:p>
    <w:p>
      <w:pPr>
        <w:spacing w:before="0" w:after="0" w:line="480" w:lineRule="auto"/>
      </w:pPr>
      <w:r>
        <w:rPr>
          <w:rFonts w:ascii="Times New Roman" w:hAnsi="Times New Roman"/>
          <w:b/>
          <w:sz w:val="24"/>
        </w:rPr>
        <w:t>AI Disclosure Statement</w:t>
      </w:r>
    </w:p>
    <w:p>
      <w:pPr>
        <w:spacing w:before="0" w:after="0" w:line="480" w:lineRule="auto"/>
      </w:pPr>
      <w:r>
        <w:rPr>
          <w:rFonts w:ascii="Times New Roman" w:hAnsi="Times New Roman"/>
          <w:sz w:val="24"/>
        </w:rPr>
        <w:t>An AI coding assistant, Claude Code, was used throughout this project to help implement the source code described above, write and run its test suite, diagnose the causes described in Section 5, and draft this report. Every change was reviewed against the running test suite before I accepted it, and the descriptions of what runs and what does not in Section 4 came from actually running the commands listed there, not from assumption.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