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Rivera</w:t>
      </w:r>
    </w:p>
    <w:p>
      <w:r>
        <w:t>AI / Machine Learning Engineer</w:t>
      </w:r>
    </w:p>
    <w:p>
      <w:r>
        <w:t>jordan.rivera@example.com | (555) 0142 | Portland, OR</w:t>
      </w:r>
    </w:p>
    <w:p>
      <w:pPr>
        <w:pStyle w:val="Heading1"/>
      </w:pPr>
      <w:r>
        <w:t>Summary</w:t>
      </w:r>
    </w:p>
    <w:p>
      <w:r>
        <w:t>Machine learning engineer with 6 years building and operating production ML and NLP systems. Comfortable owning a model from data collection through serving, monitoring, and the eventual decision to retire it.</w:t>
      </w:r>
    </w:p>
    <w:p>
      <w:pPr>
        <w:pStyle w:val="Heading1"/>
      </w:pPr>
      <w:r>
        <w:t>Experience</w:t>
      </w:r>
    </w:p>
    <w:p>
      <w:r>
        <w:t>Senior ML Engineer, Larkfield Analytics (2022 - present)</w:t>
      </w:r>
    </w:p>
    <w:p>
      <w:r>
        <w:t>Built a retrieval-augmented question answering service over 180,000 internal support tickets. Chunked and embedded the corpus with sentence-transformers, served answers from a FastAPI backend over a managed vector index, and added a citation panel so agents could check the source before trusting an answer.</w:t>
      </w:r>
    </w:p>
    <w:p>
      <w:r>
        <w:t>Cut median answer latency from 4.1s to 900ms by caching embeddings for repeated queries and moving reranking behind a feature flag that we could disable during incidents.</w:t>
      </w:r>
    </w:p>
    <w:p>
      <w:r>
        <w:t>Designed the offline evaluation set (600 labeled question/answer pairs) that gated every prompt change. Two proposed prompt rewrites were rejected because recall dropped, which would not have been visible from spot checks.</w:t>
      </w:r>
    </w:p>
    <w:p>
      <w:r>
        <w:t>Owned the model serving stack on Kubernetes: autoscaling GPU node pools, canary deploys, and a rollback path that took under five minutes end to end.</w:t>
      </w:r>
    </w:p>
    <w:p>
      <w:r>
        <w:t>Mentored two junior engineers through their first production model launches, including writing the review checklist the team still uses for model changes.</w:t>
      </w:r>
    </w:p>
    <w:p/>
    <w:p>
      <w:r>
        <w:t>Machine Learning Engineer, Cobalt Retail Group (2020 - 2022)</w:t>
      </w:r>
    </w:p>
    <w:p>
      <w:r>
        <w:t>Built a demand forecasting pipeline in Python and Apache Airflow covering 12,000 SKUs across 40 stores. Reduced weekly forecast error (WAPE) from 31% to 19% by adding promotion calendars and local weather as features.</w:t>
      </w:r>
    </w:p>
    <w:p>
      <w:r>
        <w:t>Replaced a nightly batch scoring job with an incremental pipeline, cutting compute cost roughly in half and making same-day replenishment decisions possible for the first time.</w:t>
      </w:r>
    </w:p>
    <w:p>
      <w:r>
        <w:t>Instrumented training and inference with MLflow so that any production prediction could be traced back to the exact dataset, code commit, and hyperparameters that produced it.</w:t>
      </w:r>
    </w:p>
    <w:p/>
    <w:p>
      <w:r>
        <w:t>Data Scientist, Cobalt Retail Group (2019 - 2020)</w:t>
      </w:r>
    </w:p>
    <w:p>
      <w:r>
        <w:t>Analyzed customer churn and built the first internal dashboard the merchandising team used weekly. Wrote most of it in SQL and pandas; the modeling was simple and the data cleaning was not.</w:t>
      </w:r>
    </w:p>
    <w:p>
      <w:pPr>
        <w:pStyle w:val="Heading1"/>
      </w:pPr>
      <w:r>
        <w:t>Selected projects</w:t>
      </w:r>
    </w:p>
    <w:p>
      <w:r>
        <w:t>Document classification service: fine-tuned a small transformer to route inbound documents into 14 categories at 94% accuracy, replacing a rules engine that had grown to 800 hand-written conditions.</w:t>
      </w:r>
    </w:p>
    <w:p>
      <w:r>
        <w:t>Internal embedding benchmark: compared four open embedding models on our own labeled retrieval set rather than public leaderboards. The smallest model won on our data, which saved noticeable inference cost.</w:t>
      </w:r>
    </w:p>
    <w:p>
      <w:pPr>
        <w:pStyle w:val="Heading1"/>
      </w:pPr>
      <w:r>
        <w:t>Skills</w:t>
      </w:r>
    </w:p>
    <w:p>
      <w:r>
        <w:t>Languages: Python (primary), SQL, some Go</w:t>
      </w:r>
    </w:p>
    <w:p>
      <w:r>
        <w:t>ML / NLP: PyTorch, scikit-learn, Hugging Face Transformers, sentence-transformers, LangChain</w:t>
      </w:r>
    </w:p>
    <w:p>
      <w:r>
        <w:t>Data / infra: Airflow, Spark, PostgreSQL, Redis, Docker, Kubernetes, AWS (S3, Lambda, SageMaker)</w:t>
      </w:r>
    </w:p>
    <w:p>
      <w:r>
        <w:t>Practices: offline evaluation, A/B testing, model monitoring, MLflow experiment tracking</w:t>
      </w:r>
    </w:p>
    <w:p>
      <w:pPr>
        <w:pStyle w:val="Heading1"/>
      </w:pPr>
      <w:r>
        <w:t>Education</w:t>
      </w:r>
    </w:p>
    <w:p>
      <w:r>
        <w:t>M.S. Computer Science, Cascade State University (2019)</w:t>
      </w:r>
    </w:p>
    <w:p>
      <w:r>
        <w:t>B.S. Statistics, Cascade State University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