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Lists</w:t>
      </w:r>
    </w:p>
    <w:p>
      <w:pPr/>
      <w:r>
        <w:t xml:space="preserve">Bullet list:</w:t>
      </w:r>
    </w:p>
    <w:p>
      <w:pPr>
        <w:numPr>
          <w:ilvl w:val="0"/>
          <w:numId w:val="1"/>
        </w:numPr>
      </w:pPr>
      <w:r>
        <w:t xml:space="preserve">Bullet item one</w:t>
      </w:r>
    </w:p>
    <w:p>
      <w:pPr>
        <w:numPr>
          <w:ilvl w:val="0"/>
          <w:numId w:val="1"/>
        </w:numPr>
      </w:pPr>
      <w:r>
        <w:t xml:space="preserve">Bullet item two with </w:t>
      </w:r>
      <w:r>
        <w:rPr>
          <w:b/>
        </w:rPr>
        <w:t xml:space="preserve">bold</w:t>
      </w:r>
      <w:r>
        <w:t xml:space="preserve"> text</w:t>
      </w:r>
    </w:p>
    <w:p>
      <w:pPr>
        <w:numPr>
          <w:ilvl w:val="0"/>
          <w:numId w:val="1"/>
        </w:numPr>
      </w:pPr>
      <w:r>
        <w:t xml:space="preserve">Bullet item three </w:t>
      </w:r>
      <w:r>
        <w:t xml:space="preserve"> </w:t>
      </w:r>
    </w:p>
    <w:p>
      <w:pPr>
        <w:numPr>
          <w:ilvl w:val="1"/>
          <w:numId w:val="2"/>
        </w:numPr>
      </w:pPr>
      <w:r>
        <w:t xml:space="preserve">Nested bullet — level 2</w:t>
      </w:r>
    </w:p>
    <w:p>
      <w:pPr>
        <w:numPr>
          <w:ilvl w:val="1"/>
          <w:numId w:val="2"/>
        </w:numPr>
      </w:pPr>
      <w:r>
        <w:t xml:space="preserve">Another nested item </w:t>
      </w:r>
      <w:r>
        <w:t xml:space="preserve"> </w:t>
      </w:r>
    </w:p>
    <w:p>
      <w:pPr>
        <w:numPr>
          <w:ilvl w:val="2"/>
          <w:numId w:val="3"/>
        </w:numPr>
      </w:pPr>
      <w:r>
        <w:t xml:space="preserve">Level 3 bullet</w:t>
      </w:r>
    </w:p>
    <w:p>
      <w:pPr>
        <w:numPr>
          <w:ilvl w:val="0"/>
          <w:numId w:val="1"/>
        </w:numPr>
      </w:pPr>
      <w:r>
        <w:t xml:space="preserve">Back to level 1</w:t>
      </w:r>
    </w:p>
    <w:p>
      <w:pPr/>
      <w:r>
        <w:t xml:space="preserve">Numbered list:</w:t>
      </w:r>
    </w:p>
    <w:p>
      <w:pPr>
        <w:numPr>
          <w:ilvl w:val="0"/>
          <w:numId w:val="4"/>
        </w:numPr>
      </w:pPr>
      <w:r>
        <w:t xml:space="preserve">Step one</w:t>
      </w:r>
    </w:p>
    <w:p>
      <w:pPr>
        <w:numPr>
          <w:ilvl w:val="0"/>
          <w:numId w:val="4"/>
        </w:numPr>
      </w:pPr>
      <w:r>
        <w:t xml:space="preserve">Step two with </w:t>
      </w:r>
      <w:hyperlink r:id="rId4">
        <w:r>
          <w:t xml:space="preserve">a link</w:t>
        </w:r>
      </w:hyperlink>
    </w:p>
    <w:p>
      <w:pPr>
        <w:numPr>
          <w:ilvl w:val="0"/>
          <w:numId w:val="4"/>
        </w:numPr>
      </w:pPr>
      <w:r>
        <w:t xml:space="preserve">Step three </w:t>
      </w:r>
      <w:r>
        <w:t xml:space="preserve"> </w:t>
      </w:r>
    </w:p>
    <w:p>
      <w:pPr>
        <w:numPr>
          <w:ilvl w:val="1"/>
          <w:numId w:val="5"/>
        </w:numPr>
      </w:pPr>
      <w:r>
        <w:t xml:space="preserve">Sub-step 3a</w:t>
      </w:r>
    </w:p>
    <w:p>
      <w:pPr>
        <w:numPr>
          <w:ilvl w:val="1"/>
          <w:numId w:val="5"/>
        </w:numPr>
      </w:pPr>
      <w:r>
        <w:t xml:space="preserve">Sub-step 3b</w:t>
      </w:r>
    </w:p>
    <w:p>
      <w:pPr/>
      <w:r>
        <w:t xml:space="preserve">Mixed nesting (ul inside ol):</w:t>
      </w:r>
    </w:p>
    <w:p>
      <w:pPr>
        <w:numPr>
          <w:ilvl w:val="0"/>
          <w:numId w:val="6"/>
        </w:numPr>
      </w:pPr>
      <w:r>
        <w:t xml:space="preserve">Ordered parent </w:t>
      </w:r>
      <w:r>
        <w:t xml:space="preserve"> </w:t>
      </w:r>
    </w:p>
    <w:p>
      <w:pPr>
        <w:numPr>
          <w:ilvl w:val="1"/>
          <w:numId w:val="7"/>
        </w:numPr>
      </w:pPr>
      <w:r>
        <w:t xml:space="preserve">Unordered child</w:t>
      </w:r>
    </w:p>
    <w:p>
      <w:pPr>
        <w:pStyle w:val="Heading2"/>
      </w:pPr>
      <w:r>
        <w:t xml:space="preserve">Tables</w:t>
      </w:r>
    </w:p>
    <w:p>
      <w:pPr/>
      <w:r>
        <w:t xml:space="preserve">Basic table with thead and tbody: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/>
          <w:p>
            <w:pPr/>
            <w:r>
              <w:rPr>
                <w:b/>
              </w:rPr>
              <w:t xml:space="preserve">Product</w:t>
            </w:r>
          </w:p>
        </w:tc>
        <w:tc>
          <w:tcPr/>
          <w:p>
            <w:pPr/>
            <w:r>
              <w:rPr>
                <w:b/>
              </w:rPr>
              <w:t xml:space="preserve">Q1</w:t>
            </w:r>
          </w:p>
        </w:tc>
        <w:tc>
          <w:tcPr/>
          <w:p>
            <w:pPr/>
            <w:r>
              <w:rPr>
                <w:b/>
              </w:rPr>
              <w:t xml:space="preserve">Q2</w:t>
            </w:r>
          </w:p>
        </w:tc>
        <w:tc>
          <w:tcPr/>
          <w:p>
            <w:pPr/>
            <w:r>
              <w:rPr>
                <w:b/>
              </w:rPr>
              <w:t xml:space="preserve">Q3</w:t>
            </w:r>
          </w:p>
        </w:tc>
      </w:tr>
      <w:tr>
        <w:tc>
          <w:tcPr/>
          <w:p>
            <w:pPr/>
            <w:r>
              <w:t xml:space="preserve">Widgets</w:t>
            </w:r>
          </w:p>
        </w:tc>
        <w:tc>
          <w:tcPr/>
          <w:p>
            <w:pPr/>
            <w:r>
              <w:t xml:space="preserve">120</w:t>
            </w:r>
          </w:p>
        </w:tc>
        <w:tc>
          <w:tcPr/>
          <w:p>
            <w:pPr/>
            <w:r>
              <w:t xml:space="preserve">145</w:t>
            </w:r>
          </w:p>
        </w:tc>
        <w:tc>
          <w:tcPr/>
          <w:p>
            <w:pPr/>
            <w:r>
              <w:t xml:space="preserve">160</w:t>
            </w:r>
          </w:p>
        </w:tc>
      </w:tr>
      <w:tr>
        <w:tc>
          <w:tcPr/>
          <w:p>
            <w:pPr/>
            <w:r>
              <w:t xml:space="preserve">Gadgets</w:t>
            </w:r>
          </w:p>
        </w:tc>
        <w:tc>
          <w:tcPr/>
          <w:p>
            <w:pPr/>
            <w:r>
              <w:t xml:space="preserve">80</w:t>
            </w:r>
          </w:p>
        </w:tc>
        <w:tc>
          <w:tcPr/>
          <w:p>
            <w:pPr/>
            <w:r>
              <w:t xml:space="preserve">95</w:t>
            </w:r>
          </w:p>
        </w:tc>
        <w:tc>
          <w:tcPr/>
          <w:p>
            <w:pPr/>
            <w:r>
              <w:t xml:space="preserve">110</w:t>
            </w:r>
          </w:p>
        </w:tc>
      </w:tr>
    </w:tbl>
    <w:p>
      <w:pPr/>
      <w:r>
        <w:t xml:space="preserve">colspan — wide header cell spanning two columns: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9"/>
        <w:gridCol w:w="3009"/>
        <w:gridCol w:w="3009"/>
      </w:tblGrid>
      <w:tr>
        <w:tc>
          <w:tcPr>
            <w:gridSpan w:val="2"/>
            <w:shd w:val="clear" w:color="auto" w:fill="D9E1F2"/>
          </w:tcPr>
          <w:p>
            <w:pPr>
              <w:shd w:val="clear" w:color="auto" w:fill="D9E1F2"/>
            </w:pPr>
            <w:r>
              <w:t xml:space="preserve">Merged header (colspan=2)</w:t>
            </w:r>
          </w:p>
        </w:tc>
        <w:tc>
          <w:tcPr/>
          <w:p>
            <w:pPr/>
            <w:r>
              <w:t xml:space="preserve">Col 3</w:t>
            </w:r>
          </w:p>
        </w:tc>
      </w:tr>
      <w:tr>
        <w:tc>
          <w:tcPr/>
          <w:p>
            <w:pPr/>
            <w:r>
              <w:t xml:space="preserve">A</w:t>
            </w:r>
          </w:p>
        </w:tc>
        <w:tc>
          <w:tcPr/>
          <w:p>
            <w:pPr/>
            <w:r>
              <w:t xml:space="preserve">B</w:t>
            </w:r>
          </w:p>
        </w:tc>
        <w:tc>
          <w:tcPr/>
          <w:p>
            <w:pPr/>
            <w:r>
              <w:t xml:space="preserve">C</w:t>
            </w:r>
          </w:p>
        </w:tc>
      </w:tr>
    </w:tbl>
    <w:p>
      <w:pPr/>
      <w:r>
        <w:t xml:space="preserve">rowspan — tall cell spanning two rows: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vMerge w:val="restart"/>
            <w:shd w:val="clear" w:color="auto" w:fill="E2EFDA"/>
          </w:tcPr>
          <w:p>
            <w:pPr>
              <w:shd w:val="clear" w:color="auto" w:fill="E2EFDA"/>
            </w:pPr>
            <w:r>
              <w:t xml:space="preserve">Tall (rowspan=2)</w:t>
            </w:r>
          </w:p>
        </w:tc>
        <w:tc>
          <w:tcPr/>
          <w:p>
            <w:pPr/>
            <w:r>
              <w:t xml:space="preserve">Row 0, Col 1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1, Col 1</w:t>
            </w:r>
          </w:p>
        </w:tc>
      </w:tr>
    </w:tbl>
    <w:p>
      <w:pPr/>
      <w:r>
        <w:t xml:space="preserve">colgroup with explicit column widths: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000"/>
        <w:gridCol w:w="2000"/>
      </w:tblGrid>
      <w:tr>
        <w:tc>
          <w:tcPr/>
          <w:p>
            <w:pPr/>
            <w:r>
              <w:rPr>
                <w:b/>
              </w:rPr>
              <w:t xml:space="preserve">Name</w:t>
            </w:r>
          </w:p>
        </w:tc>
        <w:tc>
          <w:tcPr/>
          <w:p>
            <w:pPr/>
            <w:r>
              <w:rPr>
                <w:b/>
              </w:rPr>
              <w:t xml:space="preserve">Role</w:t>
            </w:r>
          </w:p>
        </w:tc>
        <w:tc>
          <w:tcPr/>
          <w:p>
            <w:pPr/>
            <w:r>
              <w:rPr>
                <w:b/>
              </w:rPr>
              <w:t xml:space="preserve">Score</w:t>
            </w:r>
          </w:p>
        </w:tc>
      </w:tr>
      <w:tr>
        <w:tc>
          <w:tcPr/>
          <w:p>
            <w:pPr/>
            <w:r>
              <w:t xml:space="preserve">Alice</w:t>
            </w:r>
          </w:p>
        </w:tc>
        <w:tc>
          <w:tcPr/>
          <w:p>
            <w:pPr/>
            <w:r>
              <w:t xml:space="preserve">Engineer</w:t>
            </w:r>
          </w:p>
        </w:tc>
        <w:tc>
          <w:tcPr/>
          <w:p>
            <w:pPr/>
            <w:r>
              <w:t xml:space="preserve">95</w:t>
            </w:r>
          </w:p>
        </w:tc>
      </w:tr>
      <w:tr>
        <w:tc>
          <w:tcPr/>
          <w:p>
            <w:pPr/>
            <w:r>
              <w:t xml:space="preserve">Bob</w:t>
            </w:r>
          </w:p>
        </w:tc>
        <w:tc>
          <w:tcPr/>
          <w:p>
            <w:pPr/>
            <w:r>
              <w:t xml:space="preserve">Designer</w:t>
            </w:r>
          </w:p>
        </w:tc>
        <w:tc>
          <w:tcPr/>
          <w:p>
            <w:pPr/>
            <w:r>
              <w:t xml:space="preserve">88</w:t>
            </w:r>
          </w:p>
        </w:tc>
      </w:tr>
    </w:tbl>
    <w:p>
      <w:pPr/>
      <w:r>
        <w:t xml:space="preserve">Custom borders — red outer, dashed inner cells, no-border cell:</w:t>
      </w:r>
    </w:p>
    <w:tbl>
      <w:tblPr>
        <w:tblStyle w:val="TableGrid"/>
        <w:tblW w:w="9026" w:type="dxa"/>
        <w:tblBorders>
          <w:top w:val="single" w:sz="16" w:space="0" w:color="C00000"/>
          <w:left w:val="single" w:sz="16" w:space="0" w:color="C00000"/>
          <w:bottom w:val="single" w:sz="16" w:space="0" w:color="C00000"/>
          <w:right w:val="single" w:sz="16" w:space="0" w:color="C00000"/>
          <w:insideH w:val="single" w:sz="16" w:space="0" w:color="C00000"/>
          <w:insideV w:val="single" w:sz="16" w:space="0" w:color="C00000"/>
        </w:tblBorders>
      </w:tblPr>
      <w:tblGrid>
        <w:gridCol w:w="3009"/>
        <w:gridCol w:w="3009"/>
        <w:gridCol w:w="3009"/>
      </w:tblGrid>
      <w:tr>
        <w:tc>
          <w:tcPr/>
          <w:p>
            <w:pPr/>
            <w:r>
              <w:t xml:space="preserve">Default cell</w:t>
            </w:r>
          </w:p>
        </w:tc>
        <w:tc>
          <w:tcPr>
            <w:tcBorders>
              <w:top w:val="dashed" w:sz="8" w:space="0" w:color="0070C0"/>
              <w:left w:val="dashed" w:sz="8" w:space="0" w:color="0070C0"/>
              <w:bottom w:val="dashed" w:sz="8" w:space="0" w:color="0070C0"/>
              <w:right w:val="dashed" w:sz="8" w:space="0" w:color="0070C0"/>
            </w:tcBorders>
          </w:tcPr>
          <w:p>
            <w:pPr/>
            <w:r>
              <w:t xml:space="preserve">Dashed blue border</w:t>
            </w:r>
          </w:p>
        </w:tc>
        <w:tc>
          <w:tcP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  <w:r>
              <w:t xml:space="preserve">No border</w:t>
            </w:r>
          </w:p>
        </w:tc>
      </w:tr>
    </w:tbl>
    <w:p>
      <w:pPr/>
      <w:r>
        <w:t xml:space="preserve">Table with border=0 (no borders):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13"/>
        <w:gridCol w:w="4513"/>
      </w:tblGrid>
      <w:tr>
        <w:tc>
          <w:tcPr/>
          <w:p>
            <w:pPr/>
            <w:r>
              <w:rPr>
                <w:b/>
              </w:rPr>
              <w:t xml:space="preserve">Col A</w:t>
            </w:r>
          </w:p>
        </w:tc>
        <w:tc>
          <w:tcPr/>
          <w:p>
            <w:pPr/>
            <w:r>
              <w:rPr>
                <w:b/>
              </w:rPr>
              <w:t xml:space="preserve">Col B</w:t>
            </w:r>
          </w:p>
        </w:tc>
      </w:tr>
      <w:tr>
        <w:tc>
          <w:tcPr/>
          <w:p>
            <w:pPr/>
            <w:r>
              <w:t xml:space="preserve">Data 1</w:t>
            </w:r>
          </w:p>
        </w:tc>
        <w:tc>
          <w:tcPr/>
          <w:p>
            <w:pPr/>
            <w:r>
              <w:t xml:space="preserve">Data 2</w:t>
            </w:r>
          </w:p>
        </w:tc>
      </w:tr>
    </w:tbl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4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5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6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docwow.readthedocs.io" TargetMode="External"/><Relationship Id="rId5" Type="http://schemas.openxmlformats.org/officeDocument/2006/relationships/hyperlink" Target="https://github.com/py-prit/docwow" TargetMode="External"/><Relationship Id="rId6" Type="http://schemas.openxmlformats.org/officeDocument/2006/relationships/hyperlink" Target="mailto:hello@example.com" TargetMode="External"/></Relationships>
</file>