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4F9" w:rsidRPr="001845E5" w:rsidRDefault="00A414F9" w:rsidP="00A414F9">
      <w:pPr>
        <w:pStyle w:val="4"/>
        <w:pBdr>
          <w:bottom w:val="single" w:sz="4" w:space="8" w:color="E4E4E4"/>
        </w:pBdr>
        <w:shd w:val="clear" w:color="auto" w:fill="FFFFFF"/>
        <w:spacing w:before="0" w:after="32" w:line="193" w:lineRule="atLeast"/>
        <w:jc w:val="center"/>
        <w:rPr>
          <w:rFonts w:ascii="微软雅黑" w:eastAsia="微软雅黑" w:hAnsi="微软雅黑"/>
          <w:b w:val="0"/>
          <w:bCs w:val="0"/>
          <w:color w:val="000000"/>
          <w:sz w:val="21"/>
          <w:szCs w:val="21"/>
        </w:rPr>
      </w:pPr>
      <w:r w:rsidRPr="001845E5">
        <w:rPr>
          <w:rFonts w:ascii="微软雅黑" w:eastAsia="微软雅黑" w:hAnsi="微软雅黑" w:hint="eastAsia"/>
          <w:b w:val="0"/>
          <w:bCs w:val="0"/>
          <w:color w:val="000000"/>
          <w:sz w:val="21"/>
          <w:szCs w:val="21"/>
        </w:rPr>
        <w:t>重点报告</w:t>
      </w:r>
    </w:p>
    <w:p w:rsidR="00D11CFC" w:rsidRPr="00D11CFC" w:rsidRDefault="00D11CFC" w:rsidP="00D11CFC">
      <w:pPr>
        <w:adjustRightInd/>
        <w:snapToGrid/>
        <w:spacing w:after="0" w:line="750" w:lineRule="atLeast"/>
        <w:jc w:val="center"/>
        <w:outlineLvl w:val="2"/>
        <w:rPr>
          <w:rFonts w:ascii="微软雅黑" w:hAnsi="微软雅黑" w:cs="宋体"/>
          <w:b/>
          <w:bCs/>
          <w:color w:val="5C6D8A"/>
          <w:sz w:val="21"/>
          <w:szCs w:val="21"/>
        </w:rPr>
      </w:pPr>
      <w:r w:rsidRPr="00D11CFC">
        <w:rPr>
          <w:rFonts w:ascii="微软雅黑" w:hAnsi="微软雅黑" w:cs="宋体" w:hint="eastAsia"/>
          <w:b/>
          <w:bCs/>
          <w:color w:val="5C6D8A"/>
          <w:sz w:val="21"/>
          <w:szCs w:val="21"/>
        </w:rPr>
        <w:t>美国非农就业人数报告</w:t>
      </w:r>
    </w:p>
    <w:p w:rsidR="00D11CFC" w:rsidRPr="00D11CFC" w:rsidRDefault="00D11CFC" w:rsidP="00D11CFC">
      <w:pPr>
        <w:shd w:val="clear" w:color="auto" w:fill="51A2FA"/>
        <w:adjustRightInd/>
        <w:snapToGrid/>
        <w:spacing w:after="0" w:line="390" w:lineRule="atLeast"/>
        <w:jc w:val="center"/>
        <w:rPr>
          <w:rFonts w:ascii="微软雅黑" w:hAnsi="微软雅黑" w:cs="宋体"/>
          <w:b/>
          <w:bCs/>
          <w:color w:val="FFFFFF"/>
          <w:spacing w:val="15"/>
          <w:sz w:val="21"/>
          <w:szCs w:val="21"/>
        </w:rPr>
      </w:pPr>
      <w:r w:rsidRPr="00D11CFC">
        <w:rPr>
          <w:rFonts w:ascii="微软雅黑" w:hAnsi="微软雅黑" w:cs="宋体" w:hint="eastAsia"/>
          <w:b/>
          <w:bCs/>
          <w:color w:val="FFFFFF"/>
          <w:spacing w:val="15"/>
          <w:sz w:val="21"/>
          <w:szCs w:val="21"/>
        </w:rPr>
        <w:t>报告说明</w:t>
      </w:r>
    </w:p>
    <w:p w:rsidR="00D11CFC" w:rsidRPr="00D11CFC" w:rsidRDefault="00D11CFC" w:rsidP="00D11CFC">
      <w:pPr>
        <w:adjustRightInd/>
        <w:snapToGrid/>
        <w:spacing w:after="75" w:line="390" w:lineRule="atLeast"/>
        <w:jc w:val="center"/>
        <w:rPr>
          <w:rFonts w:ascii="微软雅黑" w:hAnsi="微软雅黑" w:cs="宋体"/>
          <w:b/>
          <w:bCs/>
          <w:color w:val="51A2FA"/>
          <w:spacing w:val="15"/>
          <w:sz w:val="21"/>
          <w:szCs w:val="21"/>
        </w:rPr>
      </w:pPr>
      <w:r w:rsidRPr="00D11CFC">
        <w:rPr>
          <w:rFonts w:ascii="微软雅黑" w:hAnsi="微软雅黑" w:cs="宋体" w:hint="eastAsia"/>
          <w:b/>
          <w:bCs/>
          <w:color w:val="51A2FA"/>
          <w:spacing w:val="15"/>
          <w:sz w:val="21"/>
          <w:szCs w:val="21"/>
        </w:rPr>
        <w:t>操作示意</w:t>
      </w:r>
    </w:p>
    <w:p w:rsidR="00D11CFC" w:rsidRPr="00D11CFC" w:rsidRDefault="00D11CFC" w:rsidP="00D11CFC">
      <w:pPr>
        <w:shd w:val="clear" w:color="auto" w:fill="F6F8FA"/>
        <w:adjustRightInd/>
        <w:snapToGrid/>
        <w:spacing w:after="0"/>
        <w:rPr>
          <w:rFonts w:ascii="微软雅黑" w:hAnsi="微软雅黑" w:cs="宋体"/>
          <w:b/>
          <w:bCs/>
          <w:color w:val="51A2FA"/>
          <w:sz w:val="21"/>
          <w:szCs w:val="21"/>
        </w:rPr>
      </w:pPr>
      <w:r w:rsidRPr="00D11CFC">
        <w:rPr>
          <w:rFonts w:ascii="微软雅黑" w:hAnsi="微软雅黑" w:cs="宋体" w:hint="eastAsia"/>
          <w:b/>
          <w:bCs/>
          <w:color w:val="51A2FA"/>
          <w:sz w:val="21"/>
          <w:szCs w:val="21"/>
        </w:rPr>
        <w:t>数据来源：</w:t>
      </w:r>
    </w:p>
    <w:p w:rsidR="00D11CFC" w:rsidRPr="00D11CFC" w:rsidRDefault="00D11CFC" w:rsidP="00D11CFC">
      <w:pPr>
        <w:shd w:val="clear" w:color="auto" w:fill="F6F8FA"/>
        <w:adjustRightInd/>
        <w:snapToGrid/>
        <w:spacing w:after="0"/>
        <w:rPr>
          <w:rFonts w:ascii="微软雅黑" w:hAnsi="微软雅黑" w:cs="宋体"/>
          <w:b/>
          <w:bCs/>
          <w:color w:val="5A6FA1"/>
          <w:sz w:val="21"/>
          <w:szCs w:val="21"/>
        </w:rPr>
      </w:pPr>
      <w:r w:rsidRPr="00D11CFC">
        <w:rPr>
          <w:rFonts w:ascii="微软雅黑" w:hAnsi="微软雅黑" w:cs="宋体" w:hint="eastAsia"/>
          <w:b/>
          <w:bCs/>
          <w:color w:val="5A6FA1"/>
          <w:sz w:val="21"/>
          <w:szCs w:val="21"/>
        </w:rPr>
        <w:t>美国劳工部（United States Department of Labor）</w:t>
      </w:r>
    </w:p>
    <w:p w:rsidR="00D11CFC" w:rsidRPr="00D11CFC" w:rsidRDefault="00D11CFC" w:rsidP="00D11CFC">
      <w:pPr>
        <w:shd w:val="clear" w:color="auto" w:fill="F6F8FA"/>
        <w:adjustRightInd/>
        <w:snapToGrid/>
        <w:spacing w:after="0"/>
        <w:rPr>
          <w:rFonts w:ascii="微软雅黑" w:hAnsi="微软雅黑" w:cs="宋体"/>
          <w:b/>
          <w:bCs/>
          <w:color w:val="51A2FA"/>
          <w:sz w:val="21"/>
          <w:szCs w:val="21"/>
        </w:rPr>
      </w:pPr>
      <w:r w:rsidRPr="00D11CFC">
        <w:rPr>
          <w:rFonts w:ascii="微软雅黑" w:hAnsi="微软雅黑" w:cs="宋体" w:hint="eastAsia"/>
          <w:b/>
          <w:bCs/>
          <w:color w:val="51A2FA"/>
          <w:sz w:val="21"/>
          <w:szCs w:val="21"/>
        </w:rPr>
        <w:t>发布频率：</w:t>
      </w:r>
    </w:p>
    <w:p w:rsidR="00D11CFC" w:rsidRPr="00D11CFC" w:rsidRDefault="00D11CFC" w:rsidP="00D11CFC">
      <w:pPr>
        <w:shd w:val="clear" w:color="auto" w:fill="F6F8FA"/>
        <w:adjustRightInd/>
        <w:snapToGrid/>
        <w:spacing w:after="150"/>
        <w:rPr>
          <w:rFonts w:ascii="微软雅黑" w:hAnsi="微软雅黑" w:cs="宋体"/>
          <w:b/>
          <w:bCs/>
          <w:color w:val="5A6FA1"/>
          <w:sz w:val="21"/>
          <w:szCs w:val="21"/>
        </w:rPr>
      </w:pPr>
      <w:r w:rsidRPr="00D11CFC">
        <w:rPr>
          <w:rFonts w:ascii="微软雅黑" w:hAnsi="微软雅黑" w:cs="宋体" w:hint="eastAsia"/>
          <w:b/>
          <w:bCs/>
          <w:color w:val="5A6FA1"/>
          <w:sz w:val="21"/>
          <w:szCs w:val="21"/>
        </w:rPr>
        <w:t>每月一次（每月的第一个周五公布，遇到美国特殊节假日或统计周期问题除外）</w:t>
      </w:r>
    </w:p>
    <w:p w:rsidR="00D11CFC" w:rsidRPr="00D11CFC" w:rsidRDefault="00D11CFC" w:rsidP="00D11CFC">
      <w:pPr>
        <w:shd w:val="clear" w:color="auto" w:fill="FFFFFF"/>
        <w:adjustRightInd/>
        <w:snapToGrid/>
        <w:spacing w:after="45"/>
        <w:rPr>
          <w:rFonts w:ascii="微软雅黑" w:hAnsi="微软雅黑" w:cs="宋体"/>
          <w:b/>
          <w:bCs/>
          <w:color w:val="51A2FA"/>
          <w:sz w:val="21"/>
          <w:szCs w:val="21"/>
        </w:rPr>
      </w:pPr>
      <w:r w:rsidRPr="00D11CFC">
        <w:rPr>
          <w:rFonts w:ascii="微软雅黑" w:hAnsi="微软雅黑" w:cs="宋体" w:hint="eastAsia"/>
          <w:b/>
          <w:bCs/>
          <w:color w:val="51A2FA"/>
          <w:sz w:val="21"/>
          <w:szCs w:val="21"/>
        </w:rPr>
        <w:t>数据解释</w:t>
      </w:r>
    </w:p>
    <w:p w:rsidR="00D11CFC" w:rsidRPr="00D11CFC" w:rsidRDefault="00D11CFC" w:rsidP="00D11CFC">
      <w:pPr>
        <w:shd w:val="clear" w:color="auto" w:fill="FFFFFF"/>
        <w:adjustRightInd/>
        <w:snapToGrid/>
        <w:spacing w:after="150"/>
        <w:rPr>
          <w:rFonts w:ascii="微软雅黑" w:hAnsi="微软雅黑" w:cs="宋体"/>
          <w:color w:val="5A6FA1"/>
          <w:sz w:val="21"/>
          <w:szCs w:val="21"/>
        </w:rPr>
      </w:pPr>
      <w:r w:rsidRPr="00D11CFC">
        <w:rPr>
          <w:rFonts w:ascii="微软雅黑" w:hAnsi="微软雅黑" w:cs="宋体" w:hint="eastAsia"/>
          <w:color w:val="5A6FA1"/>
          <w:sz w:val="21"/>
          <w:szCs w:val="21"/>
        </w:rPr>
        <w:t>非农业就业人数(Changes in non-farm payrolls)为就业报告中的一个项目，该项目主要统计从事农业生产以外的职位变化情形，该数据与失业率一同公布。</w:t>
      </w:r>
      <w:r w:rsidRPr="00D11CFC">
        <w:rPr>
          <w:rFonts w:ascii="微软雅黑" w:hAnsi="微软雅黑" w:cs="宋体" w:hint="eastAsia"/>
          <w:color w:val="5A6FA1"/>
          <w:sz w:val="21"/>
          <w:szCs w:val="21"/>
        </w:rPr>
        <w:br/>
        <w:t>非农就业人数变化反映出制造行业和服务行业的发展及增长情况，</w:t>
      </w:r>
      <w:r w:rsidRPr="00D11CFC">
        <w:rPr>
          <w:rFonts w:ascii="微软雅黑" w:hAnsi="微软雅黑" w:cs="宋体" w:hint="eastAsia"/>
          <w:color w:val="FF0000"/>
          <w:sz w:val="21"/>
          <w:szCs w:val="21"/>
        </w:rPr>
        <w:t>数字减少便代表企业减少雇员，美国经济情况恶化；</w:t>
      </w:r>
      <w:r w:rsidRPr="00D11CFC">
        <w:rPr>
          <w:rFonts w:ascii="微软雅黑" w:hAnsi="微软雅黑" w:cs="宋体" w:hint="eastAsia"/>
          <w:color w:val="5A6FA1"/>
          <w:sz w:val="21"/>
          <w:szCs w:val="21"/>
        </w:rPr>
        <w:br/>
        <w:t>在没有发生恶性通胀的情况下，如数字大幅增加，则表明美国经济向好。</w:t>
      </w:r>
    </w:p>
    <w:p w:rsidR="00D11CFC" w:rsidRPr="00D11CFC" w:rsidRDefault="00D11CFC" w:rsidP="00D11CFC">
      <w:pPr>
        <w:shd w:val="clear" w:color="auto" w:fill="FFFFFF"/>
        <w:adjustRightInd/>
        <w:snapToGrid/>
        <w:spacing w:after="45"/>
        <w:rPr>
          <w:rFonts w:ascii="微软雅黑" w:hAnsi="微软雅黑" w:cs="宋体"/>
          <w:b/>
          <w:bCs/>
          <w:color w:val="51A2FA"/>
          <w:sz w:val="21"/>
          <w:szCs w:val="21"/>
        </w:rPr>
      </w:pPr>
      <w:r w:rsidRPr="00D11CFC">
        <w:rPr>
          <w:rFonts w:ascii="微软雅黑" w:hAnsi="微软雅黑" w:cs="宋体" w:hint="eastAsia"/>
          <w:b/>
          <w:bCs/>
          <w:color w:val="51A2FA"/>
          <w:sz w:val="21"/>
          <w:szCs w:val="21"/>
        </w:rPr>
        <w:t>名词释义</w:t>
      </w:r>
    </w:p>
    <w:p w:rsidR="00D11CFC" w:rsidRPr="00D11CFC" w:rsidRDefault="00D11CFC" w:rsidP="00D11CFC">
      <w:pPr>
        <w:shd w:val="clear" w:color="auto" w:fill="FFFFFF"/>
        <w:adjustRightInd/>
        <w:snapToGrid/>
        <w:spacing w:after="150"/>
        <w:rPr>
          <w:rFonts w:ascii="微软雅黑" w:hAnsi="微软雅黑" w:cs="宋体"/>
          <w:color w:val="5A6FA1"/>
          <w:sz w:val="21"/>
          <w:szCs w:val="21"/>
        </w:rPr>
      </w:pPr>
      <w:r w:rsidRPr="00D11CFC">
        <w:rPr>
          <w:rFonts w:ascii="微软雅黑" w:hAnsi="微软雅黑" w:cs="宋体" w:hint="eastAsia"/>
          <w:color w:val="5A6FA1"/>
          <w:sz w:val="21"/>
          <w:szCs w:val="21"/>
        </w:rPr>
        <w:t>预测值：国际不同金融机构针对不同类型数据会展开独立的预期调查，金十数据发布的数据预期值通常引自路透社；</w:t>
      </w:r>
      <w:r w:rsidRPr="00D11CFC">
        <w:rPr>
          <w:rFonts w:ascii="微软雅黑" w:hAnsi="微软雅黑" w:cs="宋体" w:hint="eastAsia"/>
          <w:color w:val="5A6FA1"/>
          <w:sz w:val="21"/>
          <w:szCs w:val="21"/>
        </w:rPr>
        <w:br/>
        <w:t>前值：路透上月公布的非农就业人口数据；</w:t>
      </w:r>
      <w:r w:rsidRPr="00D11CFC">
        <w:rPr>
          <w:rFonts w:ascii="微软雅黑" w:hAnsi="微软雅黑" w:cs="宋体" w:hint="eastAsia"/>
          <w:color w:val="5A6FA1"/>
          <w:sz w:val="21"/>
          <w:szCs w:val="21"/>
        </w:rPr>
        <w:br/>
        <w:t>今值/公布值：路透社本周公布的非农就业人口数据；</w:t>
      </w:r>
      <w:r w:rsidRPr="00D11CFC">
        <w:rPr>
          <w:rFonts w:ascii="微软雅黑" w:hAnsi="微软雅黑" w:cs="宋体" w:hint="eastAsia"/>
          <w:color w:val="5A6FA1"/>
          <w:sz w:val="21"/>
          <w:szCs w:val="21"/>
        </w:rPr>
        <w:br/>
        <w:t>以上数据单位均为万人。</w:t>
      </w:r>
    </w:p>
    <w:p w:rsidR="00D11CFC" w:rsidRPr="00D11CFC" w:rsidRDefault="00D11CFC" w:rsidP="00D11CFC">
      <w:pPr>
        <w:shd w:val="clear" w:color="auto" w:fill="FFFFFF"/>
        <w:adjustRightInd/>
        <w:snapToGrid/>
        <w:spacing w:after="45"/>
        <w:rPr>
          <w:rFonts w:ascii="微软雅黑" w:hAnsi="微软雅黑" w:cs="宋体"/>
          <w:b/>
          <w:bCs/>
          <w:color w:val="51A2FA"/>
          <w:sz w:val="21"/>
          <w:szCs w:val="21"/>
        </w:rPr>
      </w:pPr>
      <w:r w:rsidRPr="00D11CFC">
        <w:rPr>
          <w:rFonts w:ascii="微软雅黑" w:hAnsi="微软雅黑" w:cs="宋体" w:hint="eastAsia"/>
          <w:b/>
          <w:bCs/>
          <w:color w:val="51A2FA"/>
          <w:sz w:val="21"/>
          <w:szCs w:val="21"/>
        </w:rPr>
        <w:t>解读公式</w:t>
      </w:r>
    </w:p>
    <w:p w:rsidR="00D11CFC" w:rsidRPr="00D11CFC" w:rsidRDefault="00D11CFC" w:rsidP="00D11CFC">
      <w:pPr>
        <w:shd w:val="clear" w:color="auto" w:fill="FFFFFF"/>
        <w:adjustRightInd/>
        <w:snapToGrid/>
        <w:spacing w:after="150"/>
        <w:rPr>
          <w:rFonts w:ascii="微软雅黑" w:hAnsi="微软雅黑" w:cs="宋体"/>
          <w:color w:val="5A6FA1"/>
          <w:sz w:val="21"/>
          <w:szCs w:val="21"/>
        </w:rPr>
      </w:pPr>
      <w:r w:rsidRPr="00D11CFC">
        <w:rPr>
          <w:rFonts w:ascii="微软雅黑" w:hAnsi="微软雅黑" w:cs="宋体" w:hint="eastAsia"/>
          <w:color w:val="5A6FA1"/>
          <w:sz w:val="21"/>
          <w:szCs w:val="21"/>
        </w:rPr>
        <w:t>公布值＞</w:t>
      </w:r>
      <w:r w:rsidRPr="00D11CFC">
        <w:rPr>
          <w:rFonts w:ascii="微软雅黑" w:hAnsi="微软雅黑" w:cs="宋体" w:hint="eastAsia"/>
          <w:color w:val="FF0000"/>
          <w:sz w:val="21"/>
          <w:szCs w:val="21"/>
        </w:rPr>
        <w:t>预期值，则利好美国经济及美元，利空非美货币及金银</w:t>
      </w:r>
      <w:r w:rsidRPr="00D11CFC">
        <w:rPr>
          <w:rFonts w:ascii="微软雅黑" w:hAnsi="微软雅黑" w:cs="宋体" w:hint="eastAsia"/>
          <w:color w:val="5A6FA1"/>
          <w:sz w:val="21"/>
          <w:szCs w:val="21"/>
        </w:rPr>
        <w:t>；</w:t>
      </w:r>
      <w:r w:rsidRPr="00D11CFC">
        <w:rPr>
          <w:rFonts w:ascii="微软雅黑" w:hAnsi="微软雅黑" w:cs="宋体" w:hint="eastAsia"/>
          <w:color w:val="5A6FA1"/>
          <w:sz w:val="21"/>
          <w:szCs w:val="21"/>
        </w:rPr>
        <w:br/>
        <w:t>公布值＞前值，表明美国非农就业人口增速上升/减速放缓。</w:t>
      </w:r>
    </w:p>
    <w:p w:rsidR="00D11CFC" w:rsidRPr="00D11CFC" w:rsidRDefault="00D11CFC" w:rsidP="00D11CFC">
      <w:pPr>
        <w:shd w:val="clear" w:color="auto" w:fill="FFFFFF"/>
        <w:adjustRightInd/>
        <w:snapToGrid/>
        <w:spacing w:after="45"/>
        <w:rPr>
          <w:rFonts w:ascii="微软雅黑" w:hAnsi="微软雅黑" w:cs="宋体"/>
          <w:b/>
          <w:bCs/>
          <w:color w:val="51A2FA"/>
          <w:sz w:val="21"/>
          <w:szCs w:val="21"/>
        </w:rPr>
      </w:pPr>
      <w:r w:rsidRPr="00D11CFC">
        <w:rPr>
          <w:rFonts w:ascii="微软雅黑" w:hAnsi="微软雅黑" w:cs="宋体" w:hint="eastAsia"/>
          <w:b/>
          <w:bCs/>
          <w:color w:val="51A2FA"/>
          <w:sz w:val="21"/>
          <w:szCs w:val="21"/>
        </w:rPr>
        <w:t>潜在影响</w:t>
      </w:r>
    </w:p>
    <w:p w:rsidR="00D11CFC" w:rsidRPr="00D11CFC" w:rsidRDefault="00D11CFC" w:rsidP="00D11CFC">
      <w:pPr>
        <w:shd w:val="clear" w:color="auto" w:fill="FFFFFF"/>
        <w:adjustRightInd/>
        <w:snapToGrid/>
        <w:spacing w:after="150"/>
        <w:rPr>
          <w:rFonts w:ascii="微软雅黑" w:hAnsi="微软雅黑" w:cs="宋体"/>
          <w:color w:val="5A6FA1"/>
          <w:sz w:val="21"/>
          <w:szCs w:val="21"/>
        </w:rPr>
      </w:pPr>
      <w:r w:rsidRPr="00D11CFC">
        <w:rPr>
          <w:rFonts w:ascii="微软雅黑" w:hAnsi="微软雅黑" w:cs="宋体" w:hint="eastAsia"/>
          <w:color w:val="5A6FA1"/>
          <w:sz w:val="21"/>
          <w:szCs w:val="21"/>
        </w:rPr>
        <w:t>非农就业人口是美联储十分关注的衡量美国就业状况的指标，一旦其有所增加，将支持美联储加息，反之则可能令美联储加息步伐受阻，因而对市场具有很大影响力。</w:t>
      </w:r>
    </w:p>
    <w:p w:rsidR="004358AB" w:rsidRPr="001845E5" w:rsidRDefault="004358AB" w:rsidP="00D31D50">
      <w:pPr>
        <w:spacing w:line="220" w:lineRule="atLeast"/>
        <w:rPr>
          <w:sz w:val="21"/>
          <w:szCs w:val="21"/>
        </w:rPr>
      </w:pPr>
    </w:p>
    <w:p w:rsidR="00C84666" w:rsidRPr="001845E5" w:rsidRDefault="00C84666" w:rsidP="00D31D50">
      <w:pPr>
        <w:spacing w:line="220" w:lineRule="atLeast"/>
        <w:rPr>
          <w:sz w:val="21"/>
          <w:szCs w:val="21"/>
        </w:rPr>
      </w:pPr>
    </w:p>
    <w:p w:rsidR="00C84666" w:rsidRPr="00C84666" w:rsidRDefault="00C84666" w:rsidP="00C84666">
      <w:pPr>
        <w:adjustRightInd/>
        <w:snapToGrid/>
        <w:spacing w:after="0" w:line="750" w:lineRule="atLeast"/>
        <w:jc w:val="center"/>
        <w:outlineLvl w:val="2"/>
        <w:rPr>
          <w:rFonts w:ascii="微软雅黑" w:hAnsi="微软雅黑" w:cs="宋体"/>
          <w:b/>
          <w:bCs/>
          <w:color w:val="5C6D8A"/>
          <w:sz w:val="21"/>
          <w:szCs w:val="21"/>
        </w:rPr>
      </w:pPr>
      <w:r w:rsidRPr="00C84666">
        <w:rPr>
          <w:rFonts w:ascii="微软雅黑" w:hAnsi="微软雅黑" w:cs="宋体" w:hint="eastAsia"/>
          <w:b/>
          <w:bCs/>
          <w:color w:val="5C6D8A"/>
          <w:sz w:val="21"/>
          <w:szCs w:val="21"/>
        </w:rPr>
        <w:t>全球最大黄金ETF—SPDR GOLD TRUST持仓报告</w:t>
      </w:r>
    </w:p>
    <w:p w:rsidR="00C84666" w:rsidRPr="00C84666" w:rsidRDefault="00C84666" w:rsidP="00C84666">
      <w:pPr>
        <w:shd w:val="clear" w:color="auto" w:fill="51A2FA"/>
        <w:adjustRightInd/>
        <w:snapToGrid/>
        <w:spacing w:after="0" w:line="390" w:lineRule="atLeast"/>
        <w:jc w:val="center"/>
        <w:rPr>
          <w:rFonts w:ascii="微软雅黑" w:hAnsi="微软雅黑" w:cs="宋体"/>
          <w:b/>
          <w:bCs/>
          <w:color w:val="FFFFFF"/>
          <w:spacing w:val="15"/>
          <w:sz w:val="21"/>
          <w:szCs w:val="21"/>
        </w:rPr>
      </w:pPr>
      <w:r w:rsidRPr="00C84666">
        <w:rPr>
          <w:rFonts w:ascii="微软雅黑" w:hAnsi="微软雅黑" w:cs="宋体" w:hint="eastAsia"/>
          <w:b/>
          <w:bCs/>
          <w:color w:val="FFFFFF"/>
          <w:spacing w:val="15"/>
          <w:sz w:val="21"/>
          <w:szCs w:val="21"/>
        </w:rPr>
        <w:t>报告说明</w:t>
      </w:r>
    </w:p>
    <w:p w:rsidR="00C84666" w:rsidRPr="00C84666" w:rsidRDefault="00C84666" w:rsidP="00C84666">
      <w:pPr>
        <w:adjustRightInd/>
        <w:snapToGrid/>
        <w:spacing w:after="75" w:line="390" w:lineRule="atLeast"/>
        <w:jc w:val="center"/>
        <w:rPr>
          <w:rFonts w:ascii="微软雅黑" w:hAnsi="微软雅黑" w:cs="宋体"/>
          <w:b/>
          <w:bCs/>
          <w:color w:val="51A2FA"/>
          <w:spacing w:val="15"/>
          <w:sz w:val="21"/>
          <w:szCs w:val="21"/>
        </w:rPr>
      </w:pPr>
      <w:r w:rsidRPr="00C84666">
        <w:rPr>
          <w:rFonts w:ascii="微软雅黑" w:hAnsi="微软雅黑" w:cs="宋体" w:hint="eastAsia"/>
          <w:b/>
          <w:bCs/>
          <w:color w:val="51A2FA"/>
          <w:spacing w:val="15"/>
          <w:sz w:val="21"/>
          <w:szCs w:val="21"/>
        </w:rPr>
        <w:t>操作示意</w:t>
      </w:r>
    </w:p>
    <w:p w:rsidR="00C84666" w:rsidRPr="00C84666" w:rsidRDefault="00C84666" w:rsidP="00C84666">
      <w:pPr>
        <w:shd w:val="clear" w:color="auto" w:fill="F6F8FA"/>
        <w:adjustRightInd/>
        <w:snapToGrid/>
        <w:spacing w:after="0"/>
        <w:rPr>
          <w:rFonts w:ascii="微软雅黑" w:hAnsi="微软雅黑" w:cs="宋体"/>
          <w:b/>
          <w:bCs/>
          <w:color w:val="51A2FA"/>
          <w:sz w:val="21"/>
          <w:szCs w:val="21"/>
        </w:rPr>
      </w:pPr>
      <w:r w:rsidRPr="00C84666">
        <w:rPr>
          <w:rFonts w:ascii="微软雅黑" w:hAnsi="微软雅黑" w:cs="宋体" w:hint="eastAsia"/>
          <w:b/>
          <w:bCs/>
          <w:color w:val="51A2FA"/>
          <w:sz w:val="21"/>
          <w:szCs w:val="21"/>
        </w:rPr>
        <w:t>数据来源：</w:t>
      </w:r>
    </w:p>
    <w:p w:rsidR="00C84666" w:rsidRPr="00C84666" w:rsidRDefault="00CA1386" w:rsidP="00C84666">
      <w:pPr>
        <w:shd w:val="clear" w:color="auto" w:fill="F6F8FA"/>
        <w:adjustRightInd/>
        <w:snapToGrid/>
        <w:spacing w:after="0"/>
        <w:rPr>
          <w:rFonts w:ascii="微软雅黑" w:hAnsi="微软雅黑" w:cs="宋体"/>
          <w:b/>
          <w:bCs/>
          <w:color w:val="5A6FA1"/>
          <w:sz w:val="21"/>
          <w:szCs w:val="21"/>
        </w:rPr>
      </w:pPr>
      <w:hyperlink r:id="rId5" w:tgtFrame="_blank" w:history="1">
        <w:r w:rsidR="00C84666" w:rsidRPr="001845E5">
          <w:rPr>
            <w:rFonts w:ascii="微软雅黑" w:hAnsi="微软雅黑" w:cs="宋体" w:hint="eastAsia"/>
            <w:b/>
            <w:bCs/>
            <w:color w:val="4E9EEE"/>
            <w:sz w:val="21"/>
            <w:szCs w:val="21"/>
          </w:rPr>
          <w:t>美国商品期货交易委员会(CFTC)</w:t>
        </w:r>
      </w:hyperlink>
    </w:p>
    <w:p w:rsidR="00C84666" w:rsidRPr="00C84666" w:rsidRDefault="00C84666" w:rsidP="00C84666">
      <w:pPr>
        <w:shd w:val="clear" w:color="auto" w:fill="F6F8FA"/>
        <w:adjustRightInd/>
        <w:snapToGrid/>
        <w:spacing w:after="0"/>
        <w:rPr>
          <w:rFonts w:ascii="微软雅黑" w:hAnsi="微软雅黑" w:cs="宋体"/>
          <w:b/>
          <w:bCs/>
          <w:color w:val="51A2FA"/>
          <w:sz w:val="21"/>
          <w:szCs w:val="21"/>
        </w:rPr>
      </w:pPr>
      <w:r w:rsidRPr="00C84666">
        <w:rPr>
          <w:rFonts w:ascii="微软雅黑" w:hAnsi="微软雅黑" w:cs="宋体" w:hint="eastAsia"/>
          <w:b/>
          <w:bCs/>
          <w:color w:val="51A2FA"/>
          <w:sz w:val="21"/>
          <w:szCs w:val="21"/>
        </w:rPr>
        <w:t>发布频率：</w:t>
      </w:r>
    </w:p>
    <w:p w:rsidR="00C84666" w:rsidRPr="00C84666" w:rsidRDefault="00C84666" w:rsidP="00C84666">
      <w:pPr>
        <w:shd w:val="clear" w:color="auto" w:fill="F6F8FA"/>
        <w:adjustRightInd/>
        <w:snapToGrid/>
        <w:spacing w:after="150"/>
        <w:rPr>
          <w:rFonts w:ascii="微软雅黑" w:hAnsi="微软雅黑" w:cs="宋体"/>
          <w:b/>
          <w:bCs/>
          <w:color w:val="5A6FA1"/>
          <w:sz w:val="21"/>
          <w:szCs w:val="21"/>
        </w:rPr>
      </w:pPr>
      <w:r w:rsidRPr="00C84666">
        <w:rPr>
          <w:rFonts w:ascii="微软雅黑" w:hAnsi="微软雅黑" w:cs="宋体" w:hint="eastAsia"/>
          <w:b/>
          <w:bCs/>
          <w:color w:val="5A6FA1"/>
          <w:sz w:val="21"/>
          <w:szCs w:val="21"/>
        </w:rPr>
        <w:t>周二~周六 凌晨5点左右</w:t>
      </w:r>
    </w:p>
    <w:p w:rsidR="00C84666" w:rsidRPr="00C84666" w:rsidRDefault="00C84666" w:rsidP="00C84666">
      <w:pPr>
        <w:shd w:val="clear" w:color="auto" w:fill="FFFFFF"/>
        <w:adjustRightInd/>
        <w:snapToGrid/>
        <w:spacing w:after="45"/>
        <w:rPr>
          <w:rFonts w:ascii="微软雅黑" w:hAnsi="微软雅黑" w:cs="宋体"/>
          <w:b/>
          <w:bCs/>
          <w:color w:val="51A2FA"/>
          <w:sz w:val="21"/>
          <w:szCs w:val="21"/>
        </w:rPr>
      </w:pPr>
      <w:r w:rsidRPr="00C84666">
        <w:rPr>
          <w:rFonts w:ascii="微软雅黑" w:hAnsi="微软雅黑" w:cs="宋体" w:hint="eastAsia"/>
          <w:b/>
          <w:bCs/>
          <w:color w:val="51A2FA"/>
          <w:sz w:val="21"/>
          <w:szCs w:val="21"/>
        </w:rPr>
        <w:t>内参要点</w:t>
      </w:r>
    </w:p>
    <w:p w:rsidR="00C84666" w:rsidRPr="00C84666" w:rsidRDefault="00C84666" w:rsidP="00C84666">
      <w:pPr>
        <w:shd w:val="clear" w:color="auto" w:fill="FFFFFF"/>
        <w:adjustRightInd/>
        <w:snapToGrid/>
        <w:spacing w:after="150"/>
        <w:rPr>
          <w:rFonts w:ascii="微软雅黑" w:hAnsi="微软雅黑" w:cs="宋体"/>
          <w:color w:val="5A6FA1"/>
          <w:sz w:val="21"/>
          <w:szCs w:val="21"/>
        </w:rPr>
      </w:pPr>
      <w:r w:rsidRPr="00C84666">
        <w:rPr>
          <w:rFonts w:ascii="微软雅黑" w:hAnsi="微软雅黑" w:cs="宋体" w:hint="eastAsia"/>
          <w:color w:val="5A6FA1"/>
          <w:sz w:val="21"/>
          <w:szCs w:val="21"/>
        </w:rPr>
        <w:t>黄金ETF是美国民间最普及的黄金投资方式，其持仓变化可以反映市场情绪变化；</w:t>
      </w:r>
      <w:r w:rsidRPr="00C84666">
        <w:rPr>
          <w:rFonts w:ascii="微软雅黑" w:hAnsi="微软雅黑" w:cs="宋体" w:hint="eastAsia"/>
          <w:color w:val="5A6FA1"/>
          <w:sz w:val="21"/>
          <w:szCs w:val="21"/>
        </w:rPr>
        <w:br/>
        <w:t>黄金ETF持仓增加，表明买盘增加，市场看涨黄金的情绪升温，利多黄金；</w:t>
      </w:r>
      <w:r w:rsidRPr="00C84666">
        <w:rPr>
          <w:rFonts w:ascii="微软雅黑" w:hAnsi="微软雅黑" w:cs="宋体" w:hint="eastAsia"/>
          <w:color w:val="5A6FA1"/>
          <w:sz w:val="21"/>
          <w:szCs w:val="21"/>
        </w:rPr>
        <w:br/>
        <w:t>黄金ETF持仓减少，表明卖盘增加，市场看跌黄金的情绪升温，利空黄金。</w:t>
      </w:r>
    </w:p>
    <w:p w:rsidR="00C84666" w:rsidRPr="001845E5" w:rsidRDefault="00C84666" w:rsidP="00D31D50">
      <w:pPr>
        <w:spacing w:line="220" w:lineRule="atLeast"/>
        <w:rPr>
          <w:sz w:val="21"/>
          <w:szCs w:val="21"/>
        </w:rPr>
      </w:pPr>
    </w:p>
    <w:p w:rsidR="00CD5569" w:rsidRPr="00CD5569" w:rsidRDefault="00CD5569" w:rsidP="00CD5569">
      <w:pPr>
        <w:adjustRightInd/>
        <w:snapToGrid/>
        <w:spacing w:after="0" w:line="537" w:lineRule="atLeast"/>
        <w:jc w:val="center"/>
        <w:outlineLvl w:val="2"/>
        <w:rPr>
          <w:rFonts w:ascii="微软雅黑" w:hAnsi="微软雅黑" w:cs="宋体"/>
          <w:b/>
          <w:bCs/>
          <w:color w:val="5C6D8A"/>
          <w:sz w:val="21"/>
          <w:szCs w:val="21"/>
        </w:rPr>
      </w:pPr>
      <w:r w:rsidRPr="00CD5569">
        <w:rPr>
          <w:rFonts w:ascii="微软雅黑" w:hAnsi="微软雅黑" w:cs="宋体" w:hint="eastAsia"/>
          <w:b/>
          <w:bCs/>
          <w:color w:val="5C6D8A"/>
          <w:sz w:val="21"/>
          <w:szCs w:val="21"/>
        </w:rPr>
        <w:t>全球最大白银ETF--ISHARES SILVER TRUST持仓报告</w:t>
      </w:r>
    </w:p>
    <w:p w:rsidR="00CD5569" w:rsidRPr="00CD5569" w:rsidRDefault="00CD5569" w:rsidP="00CD5569">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CD5569">
        <w:rPr>
          <w:rFonts w:ascii="微软雅黑" w:hAnsi="微软雅黑" w:cs="宋体" w:hint="eastAsia"/>
          <w:b/>
          <w:bCs/>
          <w:color w:val="FFFFFF"/>
          <w:spacing w:val="11"/>
          <w:sz w:val="21"/>
          <w:szCs w:val="21"/>
        </w:rPr>
        <w:t>报告说明</w:t>
      </w:r>
    </w:p>
    <w:p w:rsidR="00CD5569" w:rsidRPr="00CD5569" w:rsidRDefault="00CD5569" w:rsidP="00CD5569">
      <w:pPr>
        <w:adjustRightInd/>
        <w:snapToGrid/>
        <w:spacing w:after="54" w:line="279" w:lineRule="atLeast"/>
        <w:jc w:val="center"/>
        <w:rPr>
          <w:rFonts w:ascii="微软雅黑" w:hAnsi="微软雅黑" w:cs="宋体"/>
          <w:b/>
          <w:bCs/>
          <w:color w:val="51A2FA"/>
          <w:spacing w:val="11"/>
          <w:sz w:val="21"/>
          <w:szCs w:val="21"/>
        </w:rPr>
      </w:pPr>
      <w:r w:rsidRPr="00CD5569">
        <w:rPr>
          <w:rFonts w:ascii="微软雅黑" w:hAnsi="微软雅黑" w:cs="宋体" w:hint="eastAsia"/>
          <w:b/>
          <w:bCs/>
          <w:color w:val="51A2FA"/>
          <w:spacing w:val="11"/>
          <w:sz w:val="21"/>
          <w:szCs w:val="21"/>
        </w:rPr>
        <w:t>操作示意</w:t>
      </w:r>
    </w:p>
    <w:p w:rsidR="00CD5569" w:rsidRPr="00CD5569" w:rsidRDefault="00CD5569" w:rsidP="00CD5569">
      <w:pPr>
        <w:shd w:val="clear" w:color="auto" w:fill="F6F8FA"/>
        <w:adjustRightInd/>
        <w:snapToGrid/>
        <w:spacing w:after="0"/>
        <w:rPr>
          <w:rFonts w:ascii="微软雅黑" w:hAnsi="微软雅黑" w:cs="宋体"/>
          <w:b/>
          <w:bCs/>
          <w:color w:val="51A2FA"/>
          <w:sz w:val="21"/>
          <w:szCs w:val="21"/>
        </w:rPr>
      </w:pPr>
      <w:r w:rsidRPr="00CD5569">
        <w:rPr>
          <w:rFonts w:ascii="微软雅黑" w:hAnsi="微软雅黑" w:cs="宋体" w:hint="eastAsia"/>
          <w:b/>
          <w:bCs/>
          <w:color w:val="51A2FA"/>
          <w:sz w:val="21"/>
          <w:szCs w:val="21"/>
        </w:rPr>
        <w:t>数据来源：</w:t>
      </w:r>
    </w:p>
    <w:p w:rsidR="00CD5569" w:rsidRPr="00CD5569" w:rsidRDefault="00CA1386" w:rsidP="00CD5569">
      <w:pPr>
        <w:shd w:val="clear" w:color="auto" w:fill="F6F8FA"/>
        <w:adjustRightInd/>
        <w:snapToGrid/>
        <w:spacing w:after="0"/>
        <w:rPr>
          <w:rFonts w:ascii="微软雅黑" w:hAnsi="微软雅黑" w:cs="宋体"/>
          <w:b/>
          <w:bCs/>
          <w:color w:val="5A6FA1"/>
          <w:sz w:val="21"/>
          <w:szCs w:val="21"/>
        </w:rPr>
      </w:pPr>
      <w:hyperlink r:id="rId6" w:tgtFrame="_blank" w:history="1">
        <w:r w:rsidR="00CD5569" w:rsidRPr="001845E5">
          <w:rPr>
            <w:rFonts w:ascii="微软雅黑" w:hAnsi="微软雅黑" w:cs="宋体" w:hint="eastAsia"/>
            <w:b/>
            <w:bCs/>
            <w:color w:val="4E9EEE"/>
            <w:sz w:val="21"/>
            <w:szCs w:val="21"/>
          </w:rPr>
          <w:t>美国商品期货交易委员会(CFTC)</w:t>
        </w:r>
      </w:hyperlink>
    </w:p>
    <w:p w:rsidR="00CD5569" w:rsidRPr="00CD5569" w:rsidRDefault="00CD5569" w:rsidP="00CD5569">
      <w:pPr>
        <w:shd w:val="clear" w:color="auto" w:fill="F6F8FA"/>
        <w:adjustRightInd/>
        <w:snapToGrid/>
        <w:spacing w:after="0"/>
        <w:rPr>
          <w:rFonts w:ascii="微软雅黑" w:hAnsi="微软雅黑" w:cs="宋体"/>
          <w:b/>
          <w:bCs/>
          <w:color w:val="51A2FA"/>
          <w:sz w:val="21"/>
          <w:szCs w:val="21"/>
        </w:rPr>
      </w:pPr>
      <w:r w:rsidRPr="00CD5569">
        <w:rPr>
          <w:rFonts w:ascii="微软雅黑" w:hAnsi="微软雅黑" w:cs="宋体" w:hint="eastAsia"/>
          <w:b/>
          <w:bCs/>
          <w:color w:val="51A2FA"/>
          <w:sz w:val="21"/>
          <w:szCs w:val="21"/>
        </w:rPr>
        <w:t>发布频率：</w:t>
      </w:r>
    </w:p>
    <w:p w:rsidR="00CD5569" w:rsidRPr="00CD5569" w:rsidRDefault="00CD5569" w:rsidP="00CD5569">
      <w:pPr>
        <w:shd w:val="clear" w:color="auto" w:fill="F6F8FA"/>
        <w:adjustRightInd/>
        <w:snapToGrid/>
        <w:spacing w:after="107"/>
        <w:rPr>
          <w:rFonts w:ascii="微软雅黑" w:hAnsi="微软雅黑" w:cs="宋体"/>
          <w:b/>
          <w:bCs/>
          <w:color w:val="5A6FA1"/>
          <w:sz w:val="21"/>
          <w:szCs w:val="21"/>
        </w:rPr>
      </w:pPr>
      <w:r w:rsidRPr="00CD5569">
        <w:rPr>
          <w:rFonts w:ascii="微软雅黑" w:hAnsi="微软雅黑" w:cs="宋体" w:hint="eastAsia"/>
          <w:b/>
          <w:bCs/>
          <w:color w:val="5A6FA1"/>
          <w:sz w:val="21"/>
          <w:szCs w:val="21"/>
        </w:rPr>
        <w:t>周二~周六 上午10点左右</w:t>
      </w:r>
    </w:p>
    <w:p w:rsidR="00CD5569" w:rsidRPr="00CD5569" w:rsidRDefault="00CD5569" w:rsidP="00CD5569">
      <w:pPr>
        <w:shd w:val="clear" w:color="auto" w:fill="FFFFFF"/>
        <w:adjustRightInd/>
        <w:snapToGrid/>
        <w:spacing w:after="32"/>
        <w:rPr>
          <w:rFonts w:ascii="微软雅黑" w:hAnsi="微软雅黑" w:cs="宋体"/>
          <w:b/>
          <w:bCs/>
          <w:color w:val="51A2FA"/>
          <w:sz w:val="21"/>
          <w:szCs w:val="21"/>
        </w:rPr>
      </w:pPr>
      <w:r w:rsidRPr="00CD5569">
        <w:rPr>
          <w:rFonts w:ascii="微软雅黑" w:hAnsi="微软雅黑" w:cs="宋体" w:hint="eastAsia"/>
          <w:b/>
          <w:bCs/>
          <w:color w:val="51A2FA"/>
          <w:sz w:val="21"/>
          <w:szCs w:val="21"/>
        </w:rPr>
        <w:t>内参要点</w:t>
      </w:r>
    </w:p>
    <w:p w:rsidR="00CD5569" w:rsidRPr="00CD5569" w:rsidRDefault="00CD5569" w:rsidP="00CD5569">
      <w:pPr>
        <w:shd w:val="clear" w:color="auto" w:fill="FFFFFF"/>
        <w:adjustRightInd/>
        <w:snapToGrid/>
        <w:spacing w:after="107"/>
        <w:rPr>
          <w:rFonts w:ascii="微软雅黑" w:hAnsi="微软雅黑" w:cs="宋体"/>
          <w:color w:val="5A6FA1"/>
          <w:sz w:val="21"/>
          <w:szCs w:val="21"/>
        </w:rPr>
      </w:pPr>
      <w:r w:rsidRPr="00CD5569">
        <w:rPr>
          <w:rFonts w:ascii="微软雅黑" w:hAnsi="微软雅黑" w:cs="宋体" w:hint="eastAsia"/>
          <w:color w:val="5A6FA1"/>
          <w:sz w:val="21"/>
          <w:szCs w:val="21"/>
        </w:rPr>
        <w:t>白银ETF持仓增加，表明买盘增加，市场看涨白银的情绪升温，利多银价；</w:t>
      </w:r>
      <w:r w:rsidRPr="00CD5569">
        <w:rPr>
          <w:rFonts w:ascii="微软雅黑" w:hAnsi="微软雅黑" w:cs="宋体" w:hint="eastAsia"/>
          <w:color w:val="5A6FA1"/>
          <w:sz w:val="21"/>
          <w:szCs w:val="21"/>
        </w:rPr>
        <w:br/>
        <w:t>白银ETF持仓减少，表明卖盘增加，市场看跌白银的情绪升温，利空银价。</w:t>
      </w:r>
    </w:p>
    <w:p w:rsidR="00C84666" w:rsidRPr="001845E5" w:rsidRDefault="00C84666" w:rsidP="00D31D50">
      <w:pPr>
        <w:spacing w:line="220" w:lineRule="atLeast"/>
        <w:rPr>
          <w:sz w:val="21"/>
          <w:szCs w:val="21"/>
        </w:rPr>
      </w:pPr>
    </w:p>
    <w:p w:rsidR="000B4E9D" w:rsidRPr="000B4E9D" w:rsidRDefault="000B4E9D" w:rsidP="000B4E9D">
      <w:pPr>
        <w:adjustRightInd/>
        <w:snapToGrid/>
        <w:spacing w:after="0" w:line="537" w:lineRule="atLeast"/>
        <w:jc w:val="center"/>
        <w:outlineLvl w:val="2"/>
        <w:rPr>
          <w:rFonts w:ascii="微软雅黑" w:hAnsi="微软雅黑" w:cs="宋体"/>
          <w:b/>
          <w:bCs/>
          <w:color w:val="5C6D8A"/>
          <w:sz w:val="21"/>
          <w:szCs w:val="21"/>
        </w:rPr>
      </w:pPr>
      <w:r w:rsidRPr="000B4E9D">
        <w:rPr>
          <w:rFonts w:ascii="微软雅黑" w:hAnsi="微软雅黑" w:cs="宋体" w:hint="eastAsia"/>
          <w:b/>
          <w:bCs/>
          <w:color w:val="5C6D8A"/>
          <w:sz w:val="21"/>
          <w:szCs w:val="21"/>
        </w:rPr>
        <w:t>投机情绪报告</w:t>
      </w:r>
    </w:p>
    <w:p w:rsidR="000B4E9D" w:rsidRPr="000B4E9D" w:rsidRDefault="000B4E9D" w:rsidP="000B4E9D">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0B4E9D">
        <w:rPr>
          <w:rFonts w:ascii="微软雅黑" w:hAnsi="微软雅黑" w:cs="宋体" w:hint="eastAsia"/>
          <w:b/>
          <w:bCs/>
          <w:color w:val="FFFFFF"/>
          <w:spacing w:val="11"/>
          <w:sz w:val="21"/>
          <w:szCs w:val="21"/>
        </w:rPr>
        <w:t>报告说明</w:t>
      </w:r>
    </w:p>
    <w:p w:rsidR="000B4E9D" w:rsidRPr="000B4E9D" w:rsidRDefault="000B4E9D" w:rsidP="000B4E9D">
      <w:pPr>
        <w:adjustRightInd/>
        <w:snapToGrid/>
        <w:spacing w:after="54" w:line="279" w:lineRule="atLeast"/>
        <w:jc w:val="center"/>
        <w:rPr>
          <w:rFonts w:ascii="微软雅黑" w:hAnsi="微软雅黑" w:cs="宋体"/>
          <w:b/>
          <w:bCs/>
          <w:color w:val="51A2FA"/>
          <w:spacing w:val="11"/>
          <w:sz w:val="21"/>
          <w:szCs w:val="21"/>
        </w:rPr>
      </w:pPr>
      <w:r w:rsidRPr="000B4E9D">
        <w:rPr>
          <w:rFonts w:ascii="微软雅黑" w:hAnsi="微软雅黑" w:cs="宋体" w:hint="eastAsia"/>
          <w:b/>
          <w:bCs/>
          <w:color w:val="51A2FA"/>
          <w:spacing w:val="11"/>
          <w:sz w:val="21"/>
          <w:szCs w:val="21"/>
        </w:rPr>
        <w:t>操作示意</w:t>
      </w:r>
    </w:p>
    <w:p w:rsidR="000B4E9D" w:rsidRPr="000B4E9D" w:rsidRDefault="000B4E9D" w:rsidP="000B4E9D">
      <w:pPr>
        <w:shd w:val="clear" w:color="auto" w:fill="F6F8FA"/>
        <w:adjustRightInd/>
        <w:snapToGrid/>
        <w:spacing w:after="0"/>
        <w:rPr>
          <w:rFonts w:ascii="微软雅黑" w:hAnsi="微软雅黑" w:cs="宋体"/>
          <w:b/>
          <w:bCs/>
          <w:color w:val="51A2FA"/>
          <w:sz w:val="21"/>
          <w:szCs w:val="21"/>
        </w:rPr>
      </w:pPr>
      <w:r w:rsidRPr="000B4E9D">
        <w:rPr>
          <w:rFonts w:ascii="微软雅黑" w:hAnsi="微软雅黑" w:cs="宋体" w:hint="eastAsia"/>
          <w:b/>
          <w:bCs/>
          <w:color w:val="51A2FA"/>
          <w:sz w:val="21"/>
          <w:szCs w:val="21"/>
        </w:rPr>
        <w:t>数据来源：</w:t>
      </w:r>
    </w:p>
    <w:p w:rsidR="000B4E9D" w:rsidRPr="000B4E9D" w:rsidRDefault="00CA1386" w:rsidP="000B4E9D">
      <w:pPr>
        <w:shd w:val="clear" w:color="auto" w:fill="F6F8FA"/>
        <w:adjustRightInd/>
        <w:snapToGrid/>
        <w:spacing w:after="107"/>
        <w:rPr>
          <w:rFonts w:ascii="微软雅黑" w:hAnsi="微软雅黑" w:cs="宋体"/>
          <w:b/>
          <w:bCs/>
          <w:color w:val="5A6FA1"/>
          <w:sz w:val="21"/>
          <w:szCs w:val="21"/>
        </w:rPr>
      </w:pPr>
      <w:hyperlink r:id="rId7" w:tgtFrame="_blank" w:history="1">
        <w:r w:rsidR="000B4E9D" w:rsidRPr="001845E5">
          <w:rPr>
            <w:rFonts w:ascii="微软雅黑" w:hAnsi="微软雅黑" w:cs="宋体" w:hint="eastAsia"/>
            <w:b/>
            <w:bCs/>
            <w:color w:val="4E9EEE"/>
            <w:sz w:val="21"/>
            <w:szCs w:val="21"/>
          </w:rPr>
          <w:t>外汇投机情绪工具网站SHARKFX</w:t>
        </w:r>
      </w:hyperlink>
    </w:p>
    <w:p w:rsidR="000B4E9D" w:rsidRPr="000B4E9D" w:rsidRDefault="000B4E9D" w:rsidP="000B4E9D">
      <w:pPr>
        <w:shd w:val="clear" w:color="auto" w:fill="FFFFFF"/>
        <w:adjustRightInd/>
        <w:snapToGrid/>
        <w:spacing w:after="32"/>
        <w:rPr>
          <w:rFonts w:ascii="微软雅黑" w:hAnsi="微软雅黑" w:cs="宋体"/>
          <w:b/>
          <w:bCs/>
          <w:color w:val="51A2FA"/>
          <w:sz w:val="21"/>
          <w:szCs w:val="21"/>
        </w:rPr>
      </w:pPr>
      <w:r w:rsidRPr="000B4E9D">
        <w:rPr>
          <w:rFonts w:ascii="微软雅黑" w:hAnsi="微软雅黑" w:cs="宋体" w:hint="eastAsia"/>
          <w:b/>
          <w:bCs/>
          <w:color w:val="51A2FA"/>
          <w:sz w:val="21"/>
          <w:szCs w:val="21"/>
        </w:rPr>
        <w:t>报告内容</w:t>
      </w:r>
    </w:p>
    <w:p w:rsidR="000B4E9D" w:rsidRPr="000B4E9D" w:rsidRDefault="000B4E9D" w:rsidP="000B4E9D">
      <w:pPr>
        <w:shd w:val="clear" w:color="auto" w:fill="FFFFFF"/>
        <w:adjustRightInd/>
        <w:snapToGrid/>
        <w:spacing w:after="107"/>
        <w:rPr>
          <w:rFonts w:ascii="微软雅黑" w:hAnsi="微软雅黑" w:cs="宋体"/>
          <w:color w:val="5A6FA1"/>
          <w:sz w:val="21"/>
          <w:szCs w:val="21"/>
        </w:rPr>
      </w:pPr>
      <w:r w:rsidRPr="000B4E9D">
        <w:rPr>
          <w:rFonts w:ascii="微软雅黑" w:hAnsi="微软雅黑" w:cs="宋体" w:hint="eastAsia"/>
          <w:color w:val="5A6FA1"/>
          <w:sz w:val="21"/>
          <w:szCs w:val="21"/>
        </w:rPr>
        <w:t>品种：澳元兑日元、澳元兑美元、欧元兑美元、欧元兑澳元、欧元兑日元、英镑兑美元、英镑兑日元、纽元兑美元、美元兑加元、美元兑瑞郎、美元兑日元以及现货黄金兑美元。</w:t>
      </w:r>
      <w:r w:rsidRPr="000B4E9D">
        <w:rPr>
          <w:rFonts w:ascii="微软雅黑" w:hAnsi="微软雅黑" w:cs="宋体" w:hint="eastAsia"/>
          <w:color w:val="5A6FA1"/>
          <w:sz w:val="21"/>
          <w:szCs w:val="21"/>
        </w:rPr>
        <w:br/>
        <w:t>数据： 由Shark - fx整合全球8家交易平台（ 包括Oanda、 FXCM、 Insta、 Dukas、 MyFxBook以及FiboGroup） 的多空投机仓位数据而成。</w:t>
      </w:r>
    </w:p>
    <w:p w:rsidR="000B4E9D" w:rsidRPr="000B4E9D" w:rsidRDefault="000B4E9D" w:rsidP="000B4E9D">
      <w:pPr>
        <w:shd w:val="clear" w:color="auto" w:fill="FFFFFF"/>
        <w:adjustRightInd/>
        <w:snapToGrid/>
        <w:spacing w:after="32"/>
        <w:rPr>
          <w:rFonts w:ascii="微软雅黑" w:hAnsi="微软雅黑" w:cs="宋体"/>
          <w:b/>
          <w:bCs/>
          <w:color w:val="51A2FA"/>
          <w:sz w:val="21"/>
          <w:szCs w:val="21"/>
        </w:rPr>
      </w:pPr>
      <w:r w:rsidRPr="000B4E9D">
        <w:rPr>
          <w:rFonts w:ascii="微软雅黑" w:hAnsi="微软雅黑" w:cs="宋体" w:hint="eastAsia"/>
          <w:b/>
          <w:bCs/>
          <w:color w:val="51A2FA"/>
          <w:sz w:val="21"/>
          <w:szCs w:val="21"/>
        </w:rPr>
        <w:t>名词释义</w:t>
      </w:r>
    </w:p>
    <w:p w:rsidR="000B4E9D" w:rsidRPr="000B4E9D" w:rsidRDefault="000B4E9D" w:rsidP="000B4E9D">
      <w:pPr>
        <w:shd w:val="clear" w:color="auto" w:fill="FFFFFF"/>
        <w:adjustRightInd/>
        <w:snapToGrid/>
        <w:spacing w:after="107"/>
        <w:rPr>
          <w:rFonts w:ascii="微软雅黑" w:hAnsi="微软雅黑" w:cs="宋体"/>
          <w:color w:val="5A6FA1"/>
          <w:sz w:val="21"/>
          <w:szCs w:val="21"/>
        </w:rPr>
      </w:pPr>
      <w:r w:rsidRPr="000B4E9D">
        <w:rPr>
          <w:rFonts w:ascii="微软雅黑" w:hAnsi="微软雅黑" w:cs="宋体" w:hint="eastAsia"/>
          <w:color w:val="5A6FA1"/>
          <w:sz w:val="21"/>
          <w:szCs w:val="21"/>
        </w:rPr>
        <w:t>外汇投机情绪报告显示当前市场多空仓位比例，数据由8家交易平台提供，涵盖11个主要货币对和1个黄金品种。</w:t>
      </w:r>
    </w:p>
    <w:p w:rsidR="000B4E9D" w:rsidRPr="000B4E9D" w:rsidRDefault="000B4E9D" w:rsidP="000B4E9D">
      <w:pPr>
        <w:shd w:val="clear" w:color="auto" w:fill="FFFFFF"/>
        <w:adjustRightInd/>
        <w:snapToGrid/>
        <w:spacing w:after="32"/>
        <w:rPr>
          <w:rFonts w:ascii="微软雅黑" w:hAnsi="微软雅黑" w:cs="宋体"/>
          <w:b/>
          <w:bCs/>
          <w:color w:val="51A2FA"/>
          <w:sz w:val="21"/>
          <w:szCs w:val="21"/>
        </w:rPr>
      </w:pPr>
      <w:r w:rsidRPr="000B4E9D">
        <w:rPr>
          <w:rFonts w:ascii="微软雅黑" w:hAnsi="微软雅黑" w:cs="宋体" w:hint="eastAsia"/>
          <w:b/>
          <w:bCs/>
          <w:color w:val="51A2FA"/>
          <w:sz w:val="21"/>
          <w:szCs w:val="21"/>
        </w:rPr>
        <w:t>工具使用策略</w:t>
      </w:r>
    </w:p>
    <w:p w:rsidR="000B4E9D" w:rsidRPr="000B4E9D" w:rsidRDefault="000B4E9D" w:rsidP="000B4E9D">
      <w:pPr>
        <w:shd w:val="clear" w:color="auto" w:fill="FFFFFF"/>
        <w:adjustRightInd/>
        <w:snapToGrid/>
        <w:spacing w:after="107"/>
        <w:rPr>
          <w:rFonts w:ascii="微软雅黑" w:hAnsi="微软雅黑" w:cs="宋体"/>
          <w:color w:val="5A6FA1"/>
          <w:sz w:val="21"/>
          <w:szCs w:val="21"/>
        </w:rPr>
      </w:pPr>
      <w:r w:rsidRPr="000B4E9D">
        <w:rPr>
          <w:rFonts w:ascii="微软雅黑" w:hAnsi="微软雅黑" w:cs="宋体" w:hint="eastAsia"/>
          <w:color w:val="5A6FA1"/>
          <w:sz w:val="21"/>
          <w:szCs w:val="21"/>
        </w:rPr>
        <w:lastRenderedPageBreak/>
        <w:t>Shark-fx声明表示，基于</w:t>
      </w:r>
      <w:r w:rsidRPr="000B4E9D">
        <w:rPr>
          <w:rFonts w:ascii="微软雅黑" w:hAnsi="微软雅黑" w:cs="宋体" w:hint="eastAsia"/>
          <w:color w:val="FF0000"/>
          <w:sz w:val="21"/>
          <w:szCs w:val="21"/>
        </w:rPr>
        <w:t>“主流通常都是错误的”</w:t>
      </w:r>
      <w:r w:rsidRPr="000B4E9D">
        <w:rPr>
          <w:rFonts w:ascii="微软雅黑" w:hAnsi="微软雅黑" w:cs="宋体" w:hint="eastAsia"/>
          <w:color w:val="5A6FA1"/>
          <w:sz w:val="21"/>
          <w:szCs w:val="21"/>
        </w:rPr>
        <w:t>的事实，</w:t>
      </w:r>
      <w:r w:rsidRPr="000B4E9D">
        <w:rPr>
          <w:rFonts w:ascii="微软雅黑" w:hAnsi="微软雅黑" w:cs="宋体" w:hint="eastAsia"/>
          <w:color w:val="5A6FA1"/>
          <w:sz w:val="21"/>
          <w:szCs w:val="21"/>
          <w:highlight w:val="yellow"/>
        </w:rPr>
        <w:t>当空头头寸超过60%，交易者就应该建立多头仓位；</w:t>
      </w:r>
      <w:r w:rsidRPr="000B4E9D">
        <w:rPr>
          <w:rFonts w:ascii="微软雅黑" w:hAnsi="微软雅黑" w:cs="宋体" w:hint="eastAsia"/>
          <w:color w:val="5A6FA1"/>
          <w:sz w:val="21"/>
          <w:szCs w:val="21"/>
        </w:rPr>
        <w:t xml:space="preserve"> 同理，</w:t>
      </w:r>
      <w:r w:rsidRPr="000B4E9D">
        <w:rPr>
          <w:rFonts w:ascii="微软雅黑" w:hAnsi="微软雅黑" w:cs="宋体" w:hint="eastAsia"/>
          <w:color w:val="5A6FA1"/>
          <w:sz w:val="21"/>
          <w:szCs w:val="21"/>
          <w:highlight w:val="yellow"/>
        </w:rPr>
        <w:t>当市场多头头寸超过60%，交易者则应该建立空头仓位。</w:t>
      </w:r>
      <w:r w:rsidRPr="000B4E9D">
        <w:rPr>
          <w:rFonts w:ascii="微软雅黑" w:hAnsi="微软雅黑" w:cs="宋体" w:hint="eastAsia"/>
          <w:color w:val="5A6FA1"/>
          <w:sz w:val="21"/>
          <w:szCs w:val="21"/>
        </w:rPr>
        <w:t>此外，当多空仓位比例接近50%的情况下，我们则倾向于建议交易者不要进场，保持观望。</w:t>
      </w:r>
    </w:p>
    <w:p w:rsidR="00CD5569" w:rsidRPr="001845E5" w:rsidRDefault="00CD5569" w:rsidP="00D31D50">
      <w:pPr>
        <w:spacing w:line="220" w:lineRule="atLeast"/>
        <w:rPr>
          <w:sz w:val="21"/>
          <w:szCs w:val="21"/>
        </w:rPr>
      </w:pPr>
    </w:p>
    <w:p w:rsidR="003A49C6" w:rsidRPr="003A49C6" w:rsidRDefault="003A49C6" w:rsidP="003A49C6">
      <w:pPr>
        <w:adjustRightInd/>
        <w:snapToGrid/>
        <w:spacing w:after="0" w:line="537" w:lineRule="atLeast"/>
        <w:jc w:val="center"/>
        <w:outlineLvl w:val="2"/>
        <w:rPr>
          <w:rFonts w:ascii="微软雅黑" w:hAnsi="微软雅黑" w:cs="宋体"/>
          <w:b/>
          <w:bCs/>
          <w:color w:val="5C6D8A"/>
          <w:sz w:val="21"/>
          <w:szCs w:val="21"/>
        </w:rPr>
      </w:pPr>
      <w:r w:rsidRPr="003A49C6">
        <w:rPr>
          <w:rFonts w:ascii="微软雅黑" w:hAnsi="微软雅黑" w:cs="宋体" w:hint="eastAsia"/>
          <w:b/>
          <w:bCs/>
          <w:color w:val="5C6D8A"/>
          <w:sz w:val="21"/>
          <w:szCs w:val="21"/>
        </w:rPr>
        <w:t>美国EIA原油库存报告</w:t>
      </w:r>
    </w:p>
    <w:p w:rsidR="003A49C6" w:rsidRPr="003A49C6" w:rsidRDefault="003A49C6" w:rsidP="003A49C6">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3A49C6">
        <w:rPr>
          <w:rFonts w:ascii="微软雅黑" w:hAnsi="微软雅黑" w:cs="宋体" w:hint="eastAsia"/>
          <w:b/>
          <w:bCs/>
          <w:color w:val="FFFFFF"/>
          <w:spacing w:val="11"/>
          <w:sz w:val="21"/>
          <w:szCs w:val="21"/>
        </w:rPr>
        <w:t>报告说明</w:t>
      </w:r>
    </w:p>
    <w:p w:rsidR="003A49C6" w:rsidRPr="003A49C6" w:rsidRDefault="003A49C6" w:rsidP="003A49C6">
      <w:pPr>
        <w:adjustRightInd/>
        <w:snapToGrid/>
        <w:spacing w:after="54" w:line="279" w:lineRule="atLeast"/>
        <w:jc w:val="center"/>
        <w:rPr>
          <w:rFonts w:ascii="微软雅黑" w:hAnsi="微软雅黑" w:cs="宋体"/>
          <w:b/>
          <w:bCs/>
          <w:color w:val="51A2FA"/>
          <w:spacing w:val="11"/>
          <w:sz w:val="21"/>
          <w:szCs w:val="21"/>
        </w:rPr>
      </w:pPr>
      <w:r w:rsidRPr="003A49C6">
        <w:rPr>
          <w:rFonts w:ascii="微软雅黑" w:hAnsi="微软雅黑" w:cs="宋体" w:hint="eastAsia"/>
          <w:b/>
          <w:bCs/>
          <w:color w:val="51A2FA"/>
          <w:spacing w:val="11"/>
          <w:sz w:val="21"/>
          <w:szCs w:val="21"/>
        </w:rPr>
        <w:t>操作示意</w:t>
      </w:r>
    </w:p>
    <w:p w:rsidR="003A49C6" w:rsidRPr="003A49C6" w:rsidRDefault="003A49C6" w:rsidP="003A49C6">
      <w:pPr>
        <w:shd w:val="clear" w:color="auto" w:fill="F6F8FA"/>
        <w:adjustRightInd/>
        <w:snapToGrid/>
        <w:spacing w:after="0"/>
        <w:rPr>
          <w:rFonts w:ascii="微软雅黑" w:hAnsi="微软雅黑" w:cs="宋体"/>
          <w:b/>
          <w:bCs/>
          <w:color w:val="51A2FA"/>
          <w:sz w:val="21"/>
          <w:szCs w:val="21"/>
        </w:rPr>
      </w:pPr>
      <w:r w:rsidRPr="003A49C6">
        <w:rPr>
          <w:rFonts w:ascii="微软雅黑" w:hAnsi="微软雅黑" w:cs="宋体" w:hint="eastAsia"/>
          <w:b/>
          <w:bCs/>
          <w:color w:val="51A2FA"/>
          <w:sz w:val="21"/>
          <w:szCs w:val="21"/>
        </w:rPr>
        <w:t>数据来源：</w:t>
      </w:r>
    </w:p>
    <w:p w:rsidR="003A49C6" w:rsidRPr="003A49C6" w:rsidRDefault="003A49C6" w:rsidP="003A49C6">
      <w:pPr>
        <w:shd w:val="clear" w:color="auto" w:fill="F6F8FA"/>
        <w:adjustRightInd/>
        <w:snapToGrid/>
        <w:spacing w:after="0"/>
        <w:rPr>
          <w:rFonts w:ascii="微软雅黑" w:hAnsi="微软雅黑" w:cs="宋体"/>
          <w:b/>
          <w:bCs/>
          <w:color w:val="5A6FA1"/>
          <w:sz w:val="21"/>
          <w:szCs w:val="21"/>
        </w:rPr>
      </w:pPr>
      <w:r w:rsidRPr="003A49C6">
        <w:rPr>
          <w:rFonts w:ascii="微软雅黑" w:hAnsi="微软雅黑" w:cs="宋体" w:hint="eastAsia"/>
          <w:b/>
          <w:bCs/>
          <w:color w:val="5A6FA1"/>
          <w:sz w:val="21"/>
          <w:szCs w:val="21"/>
        </w:rPr>
        <w:t>美国能源信息署（EIA）</w:t>
      </w:r>
    </w:p>
    <w:p w:rsidR="003A49C6" w:rsidRPr="003A49C6" w:rsidRDefault="003A49C6" w:rsidP="003A49C6">
      <w:pPr>
        <w:shd w:val="clear" w:color="auto" w:fill="F6F8FA"/>
        <w:adjustRightInd/>
        <w:snapToGrid/>
        <w:spacing w:after="0"/>
        <w:rPr>
          <w:rFonts w:ascii="微软雅黑" w:hAnsi="微软雅黑" w:cs="宋体"/>
          <w:b/>
          <w:bCs/>
          <w:color w:val="51A2FA"/>
          <w:sz w:val="21"/>
          <w:szCs w:val="21"/>
        </w:rPr>
      </w:pPr>
      <w:r w:rsidRPr="003A49C6">
        <w:rPr>
          <w:rFonts w:ascii="微软雅黑" w:hAnsi="微软雅黑" w:cs="宋体" w:hint="eastAsia"/>
          <w:b/>
          <w:bCs/>
          <w:color w:val="51A2FA"/>
          <w:sz w:val="21"/>
          <w:szCs w:val="21"/>
        </w:rPr>
        <w:t>发布频率：</w:t>
      </w:r>
    </w:p>
    <w:p w:rsidR="003A49C6" w:rsidRPr="003A49C6" w:rsidRDefault="003A49C6" w:rsidP="003A49C6">
      <w:pPr>
        <w:shd w:val="clear" w:color="auto" w:fill="F6F8FA"/>
        <w:adjustRightInd/>
        <w:snapToGrid/>
        <w:spacing w:after="107"/>
        <w:rPr>
          <w:rFonts w:ascii="微软雅黑" w:hAnsi="微软雅黑" w:cs="宋体"/>
          <w:b/>
          <w:bCs/>
          <w:color w:val="5A6FA1"/>
          <w:sz w:val="21"/>
          <w:szCs w:val="21"/>
        </w:rPr>
      </w:pPr>
      <w:r w:rsidRPr="003A49C6">
        <w:rPr>
          <w:rFonts w:ascii="微软雅黑" w:hAnsi="微软雅黑" w:cs="宋体" w:hint="eastAsia"/>
          <w:b/>
          <w:bCs/>
          <w:color w:val="5A6FA1"/>
          <w:sz w:val="21"/>
          <w:szCs w:val="21"/>
        </w:rPr>
        <w:t>每周三公布（美国节假日除外）</w:t>
      </w:r>
    </w:p>
    <w:p w:rsidR="003A49C6" w:rsidRPr="003A49C6" w:rsidRDefault="003A49C6" w:rsidP="003A49C6">
      <w:pPr>
        <w:shd w:val="clear" w:color="auto" w:fill="FFFFFF"/>
        <w:adjustRightInd/>
        <w:snapToGrid/>
        <w:spacing w:after="32"/>
        <w:rPr>
          <w:rFonts w:ascii="微软雅黑" w:hAnsi="微软雅黑" w:cs="宋体"/>
          <w:b/>
          <w:bCs/>
          <w:color w:val="51A2FA"/>
          <w:sz w:val="21"/>
          <w:szCs w:val="21"/>
        </w:rPr>
      </w:pPr>
      <w:r w:rsidRPr="003A49C6">
        <w:rPr>
          <w:rFonts w:ascii="微软雅黑" w:hAnsi="微软雅黑" w:cs="宋体" w:hint="eastAsia"/>
          <w:b/>
          <w:bCs/>
          <w:color w:val="51A2FA"/>
          <w:sz w:val="21"/>
          <w:szCs w:val="21"/>
        </w:rPr>
        <w:t>数据解释</w:t>
      </w:r>
    </w:p>
    <w:p w:rsidR="003A49C6" w:rsidRPr="003A49C6" w:rsidRDefault="003A49C6" w:rsidP="003A49C6">
      <w:pPr>
        <w:shd w:val="clear" w:color="auto" w:fill="FFFFFF"/>
        <w:adjustRightInd/>
        <w:snapToGrid/>
        <w:spacing w:after="107"/>
        <w:rPr>
          <w:rFonts w:ascii="微软雅黑" w:hAnsi="微软雅黑" w:cs="宋体"/>
          <w:color w:val="5A6FA1"/>
          <w:sz w:val="21"/>
          <w:szCs w:val="21"/>
        </w:rPr>
      </w:pPr>
      <w:r w:rsidRPr="003A49C6">
        <w:rPr>
          <w:rFonts w:ascii="微软雅黑" w:hAnsi="微软雅黑" w:cs="宋体" w:hint="eastAsia"/>
          <w:color w:val="5A6FA1"/>
          <w:sz w:val="21"/>
          <w:szCs w:val="21"/>
        </w:rPr>
        <w:t>美国当周EIA原油库存是美国能源信息署根据每周的美国公司商业原油库存变动情况得出，反映的是每周原油库存的变化。</w:t>
      </w:r>
    </w:p>
    <w:p w:rsidR="003A49C6" w:rsidRPr="003A49C6" w:rsidRDefault="003A49C6" w:rsidP="003A49C6">
      <w:pPr>
        <w:shd w:val="clear" w:color="auto" w:fill="FFFFFF"/>
        <w:adjustRightInd/>
        <w:snapToGrid/>
        <w:spacing w:after="32"/>
        <w:rPr>
          <w:rFonts w:ascii="微软雅黑" w:hAnsi="微软雅黑" w:cs="宋体"/>
          <w:b/>
          <w:bCs/>
          <w:color w:val="51A2FA"/>
          <w:sz w:val="21"/>
          <w:szCs w:val="21"/>
        </w:rPr>
      </w:pPr>
      <w:r w:rsidRPr="003A49C6">
        <w:rPr>
          <w:rFonts w:ascii="微软雅黑" w:hAnsi="微软雅黑" w:cs="宋体" w:hint="eastAsia"/>
          <w:b/>
          <w:bCs/>
          <w:color w:val="51A2FA"/>
          <w:sz w:val="21"/>
          <w:szCs w:val="21"/>
        </w:rPr>
        <w:t>名词释义</w:t>
      </w:r>
    </w:p>
    <w:p w:rsidR="003A49C6" w:rsidRPr="003A49C6" w:rsidRDefault="003A49C6" w:rsidP="003A49C6">
      <w:pPr>
        <w:shd w:val="clear" w:color="auto" w:fill="FFFFFF"/>
        <w:adjustRightInd/>
        <w:snapToGrid/>
        <w:spacing w:after="107"/>
        <w:rPr>
          <w:rFonts w:ascii="微软雅黑" w:hAnsi="微软雅黑" w:cs="宋体"/>
          <w:color w:val="5A6FA1"/>
          <w:sz w:val="21"/>
          <w:szCs w:val="21"/>
        </w:rPr>
      </w:pPr>
      <w:r w:rsidRPr="003A49C6">
        <w:rPr>
          <w:rFonts w:ascii="微软雅黑" w:hAnsi="微软雅黑" w:cs="宋体" w:hint="eastAsia"/>
          <w:color w:val="5A6FA1"/>
          <w:sz w:val="21"/>
          <w:szCs w:val="21"/>
        </w:rPr>
        <w:t>预测值：国际不同金融机构针对不同类型数据会展开独立的预期调查，金十数据发布的数据预期值通常引自路透社；</w:t>
      </w:r>
      <w:r w:rsidRPr="003A49C6">
        <w:rPr>
          <w:rFonts w:ascii="微软雅黑" w:hAnsi="微软雅黑" w:cs="宋体" w:hint="eastAsia"/>
          <w:color w:val="5A6FA1"/>
          <w:sz w:val="21"/>
          <w:szCs w:val="21"/>
        </w:rPr>
        <w:br/>
        <w:t>前值：路透上周公布的EIA原油库存数据；</w:t>
      </w:r>
      <w:r w:rsidRPr="003A49C6">
        <w:rPr>
          <w:rFonts w:ascii="微软雅黑" w:hAnsi="微软雅黑" w:cs="宋体" w:hint="eastAsia"/>
          <w:color w:val="5A6FA1"/>
          <w:sz w:val="21"/>
          <w:szCs w:val="21"/>
        </w:rPr>
        <w:br/>
        <w:t>今值/公布值：路透社本周公布的EIA原油库存数据；</w:t>
      </w:r>
      <w:r w:rsidRPr="003A49C6">
        <w:rPr>
          <w:rFonts w:ascii="微软雅黑" w:hAnsi="微软雅黑" w:cs="宋体" w:hint="eastAsia"/>
          <w:color w:val="5A6FA1"/>
          <w:sz w:val="21"/>
          <w:szCs w:val="21"/>
        </w:rPr>
        <w:br/>
        <w:t>以上数据单位均为万桶。</w:t>
      </w:r>
    </w:p>
    <w:p w:rsidR="003A49C6" w:rsidRPr="003A49C6" w:rsidRDefault="003A49C6" w:rsidP="003A49C6">
      <w:pPr>
        <w:shd w:val="clear" w:color="auto" w:fill="FFFFFF"/>
        <w:adjustRightInd/>
        <w:snapToGrid/>
        <w:spacing w:after="32"/>
        <w:rPr>
          <w:rFonts w:ascii="微软雅黑" w:hAnsi="微软雅黑" w:cs="宋体"/>
          <w:b/>
          <w:bCs/>
          <w:color w:val="51A2FA"/>
          <w:sz w:val="21"/>
          <w:szCs w:val="21"/>
        </w:rPr>
      </w:pPr>
      <w:r w:rsidRPr="003A49C6">
        <w:rPr>
          <w:rFonts w:ascii="微软雅黑" w:hAnsi="微软雅黑" w:cs="宋体" w:hint="eastAsia"/>
          <w:b/>
          <w:bCs/>
          <w:color w:val="51A2FA"/>
          <w:sz w:val="21"/>
          <w:szCs w:val="21"/>
        </w:rPr>
        <w:t>解读公式</w:t>
      </w:r>
    </w:p>
    <w:p w:rsidR="003A49C6" w:rsidRPr="003A49C6" w:rsidRDefault="003A49C6" w:rsidP="003A49C6">
      <w:pPr>
        <w:shd w:val="clear" w:color="auto" w:fill="FFFFFF"/>
        <w:adjustRightInd/>
        <w:snapToGrid/>
        <w:spacing w:after="107"/>
        <w:rPr>
          <w:rFonts w:ascii="微软雅黑" w:hAnsi="微软雅黑" w:cs="宋体"/>
          <w:color w:val="5A6FA1"/>
          <w:sz w:val="21"/>
          <w:szCs w:val="21"/>
        </w:rPr>
      </w:pPr>
      <w:r w:rsidRPr="003A49C6">
        <w:rPr>
          <w:rFonts w:ascii="微软雅黑" w:hAnsi="微软雅黑" w:cs="宋体" w:hint="eastAsia"/>
          <w:color w:val="5A6FA1"/>
          <w:sz w:val="21"/>
          <w:szCs w:val="21"/>
        </w:rPr>
        <w:t>公布值&gt;预期值=理论上利空油价（由于影响油价的因素复杂，该解读仅作参考）;</w:t>
      </w:r>
      <w:r w:rsidRPr="003A49C6">
        <w:rPr>
          <w:rFonts w:ascii="微软雅黑" w:hAnsi="微软雅黑" w:cs="宋体" w:hint="eastAsia"/>
          <w:color w:val="5A6FA1"/>
          <w:sz w:val="21"/>
          <w:szCs w:val="21"/>
        </w:rPr>
        <w:br/>
        <w:t>公布值&gt;前值=美国原油库存增幅上升/降幅下降，通过查看历史数据可以进一步掌握美原油库存变动情况。</w:t>
      </w:r>
    </w:p>
    <w:p w:rsidR="003A49C6" w:rsidRPr="003A49C6" w:rsidRDefault="003A49C6" w:rsidP="003A49C6">
      <w:pPr>
        <w:shd w:val="clear" w:color="auto" w:fill="FFFFFF"/>
        <w:adjustRightInd/>
        <w:snapToGrid/>
        <w:spacing w:after="32"/>
        <w:rPr>
          <w:rFonts w:ascii="微软雅黑" w:hAnsi="微软雅黑" w:cs="宋体"/>
          <w:b/>
          <w:bCs/>
          <w:color w:val="51A2FA"/>
          <w:sz w:val="21"/>
          <w:szCs w:val="21"/>
        </w:rPr>
      </w:pPr>
      <w:r w:rsidRPr="003A49C6">
        <w:rPr>
          <w:rFonts w:ascii="微软雅黑" w:hAnsi="微软雅黑" w:cs="宋体" w:hint="eastAsia"/>
          <w:b/>
          <w:bCs/>
          <w:color w:val="51A2FA"/>
          <w:sz w:val="21"/>
          <w:szCs w:val="21"/>
        </w:rPr>
        <w:t>潜在影响</w:t>
      </w:r>
    </w:p>
    <w:p w:rsidR="003A49C6" w:rsidRDefault="003A49C6" w:rsidP="003A49C6">
      <w:pPr>
        <w:shd w:val="clear" w:color="auto" w:fill="FFFFFF"/>
        <w:adjustRightInd/>
        <w:snapToGrid/>
        <w:spacing w:after="107"/>
        <w:rPr>
          <w:rFonts w:ascii="微软雅黑" w:hAnsi="微软雅黑" w:cs="宋体"/>
          <w:color w:val="5A6FA1"/>
          <w:sz w:val="21"/>
          <w:szCs w:val="21"/>
        </w:rPr>
      </w:pPr>
      <w:r w:rsidRPr="003A49C6">
        <w:rPr>
          <w:rFonts w:ascii="微软雅黑" w:hAnsi="微软雅黑" w:cs="宋体" w:hint="eastAsia"/>
          <w:color w:val="5A6FA1"/>
          <w:sz w:val="21"/>
          <w:szCs w:val="21"/>
        </w:rPr>
        <w:t>EIA原油库存的增减，除了会影响到原油价格，还会对加元产生影响，因加拿大原油出口占经济比重大，其中对美原油出口相当大的比重。</w:t>
      </w:r>
    </w:p>
    <w:p w:rsidR="0021489C" w:rsidRDefault="0021489C" w:rsidP="003A49C6">
      <w:pPr>
        <w:shd w:val="clear" w:color="auto" w:fill="FFFFFF"/>
        <w:adjustRightInd/>
        <w:snapToGrid/>
        <w:spacing w:after="107"/>
        <w:rPr>
          <w:rFonts w:ascii="微软雅黑" w:hAnsi="微软雅黑" w:cs="宋体"/>
          <w:color w:val="5A6FA1"/>
          <w:sz w:val="21"/>
          <w:szCs w:val="21"/>
        </w:rPr>
      </w:pPr>
    </w:p>
    <w:p w:rsidR="0021489C" w:rsidRDefault="0021489C" w:rsidP="003A49C6">
      <w:pPr>
        <w:shd w:val="clear" w:color="auto" w:fill="FFFFFF"/>
        <w:adjustRightInd/>
        <w:snapToGrid/>
        <w:spacing w:after="107"/>
        <w:rPr>
          <w:rFonts w:ascii="微软雅黑" w:hAnsi="微软雅黑" w:cs="宋体"/>
          <w:color w:val="5A6FA1"/>
          <w:sz w:val="21"/>
          <w:szCs w:val="21"/>
        </w:rPr>
      </w:pPr>
    </w:p>
    <w:p w:rsidR="0021489C" w:rsidRDefault="0021489C" w:rsidP="0021489C">
      <w:pPr>
        <w:pStyle w:val="2"/>
        <w:shd w:val="clear" w:color="auto" w:fill="FFFFFF"/>
        <w:spacing w:before="0" w:after="0" w:line="258"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sz w:val="24"/>
          <w:szCs w:val="24"/>
        </w:rPr>
        <w:t>简介</w:t>
      </w:r>
    </w:p>
    <w:p w:rsidR="0021489C" w:rsidRPr="00673CF3" w:rsidRDefault="00CA1386" w:rsidP="0021489C">
      <w:pPr>
        <w:shd w:val="clear" w:color="auto" w:fill="FFFFFF"/>
        <w:spacing w:line="258" w:lineRule="atLeast"/>
        <w:rPr>
          <w:rFonts w:ascii="微软雅黑" w:hAnsi="微软雅黑"/>
          <w:color w:val="333333"/>
          <w:sz w:val="18"/>
          <w:szCs w:val="18"/>
        </w:rPr>
      </w:pPr>
      <w:hyperlink r:id="rId8" w:history="1">
        <w:r w:rsidR="0021489C" w:rsidRPr="00673CF3">
          <w:rPr>
            <w:rStyle w:val="a3"/>
            <w:rFonts w:hint="eastAsia"/>
            <w:color w:val="888888"/>
            <w:sz w:val="18"/>
            <w:szCs w:val="18"/>
            <w:u w:val="none"/>
            <w:shd w:val="clear" w:color="auto" w:fill="FFFFFF"/>
          </w:rPr>
          <w:t>编辑</w:t>
        </w:r>
      </w:hyperlink>
    </w:p>
    <w:p w:rsidR="0021489C" w:rsidRPr="00673CF3" w:rsidRDefault="0021489C" w:rsidP="0021489C">
      <w:pPr>
        <w:shd w:val="clear" w:color="auto" w:fill="FFFFFF"/>
        <w:spacing w:line="258" w:lineRule="atLeast"/>
        <w:ind w:firstLine="480"/>
        <w:rPr>
          <w:rFonts w:ascii="Arial" w:hAnsi="Arial" w:cs="Arial"/>
          <w:color w:val="333333"/>
          <w:sz w:val="18"/>
          <w:szCs w:val="18"/>
        </w:rPr>
      </w:pPr>
      <w:r w:rsidRPr="00673CF3">
        <w:rPr>
          <w:rFonts w:ascii="Arial" w:hAnsi="Arial" w:cs="Arial"/>
          <w:color w:val="333333"/>
          <w:sz w:val="18"/>
          <w:szCs w:val="18"/>
        </w:rPr>
        <w:t>EIA crude oil inventories</w:t>
      </w:r>
      <w:r w:rsidRPr="00673CF3">
        <w:rPr>
          <w:rFonts w:ascii="Arial" w:hAnsi="Arial" w:cs="Arial"/>
          <w:color w:val="333333"/>
          <w:sz w:val="18"/>
          <w:szCs w:val="18"/>
        </w:rPr>
        <w:t>（</w:t>
      </w:r>
      <w:r w:rsidRPr="00673CF3">
        <w:rPr>
          <w:rFonts w:ascii="Arial" w:hAnsi="Arial" w:cs="Arial"/>
          <w:color w:val="333333"/>
          <w:sz w:val="18"/>
          <w:szCs w:val="18"/>
        </w:rPr>
        <w:t>excluding the Strategic Petroleum Reserve</w:t>
      </w:r>
      <w:r w:rsidRPr="00673CF3">
        <w:rPr>
          <w:rFonts w:ascii="Arial" w:hAnsi="Arial" w:cs="Arial"/>
          <w:color w:val="333333"/>
          <w:sz w:val="18"/>
          <w:szCs w:val="18"/>
        </w:rPr>
        <w:t>）由</w:t>
      </w:r>
      <w:hyperlink r:id="rId9" w:tgtFrame="_blank" w:history="1">
        <w:r w:rsidRPr="00673CF3">
          <w:rPr>
            <w:rStyle w:val="a3"/>
            <w:rFonts w:ascii="Arial" w:hAnsi="Arial" w:cs="Arial"/>
            <w:color w:val="136EC2"/>
            <w:sz w:val="18"/>
            <w:szCs w:val="18"/>
            <w:u w:val="none"/>
          </w:rPr>
          <w:t>美国能源信息署</w:t>
        </w:r>
      </w:hyperlink>
      <w:r w:rsidRPr="00673CF3">
        <w:rPr>
          <w:rFonts w:ascii="Arial" w:hAnsi="Arial" w:cs="Arial"/>
          <w:color w:val="333333"/>
          <w:sz w:val="18"/>
          <w:szCs w:val="18"/>
        </w:rPr>
        <w:t> </w:t>
      </w:r>
      <w:r w:rsidRPr="00673CF3">
        <w:rPr>
          <w:rFonts w:ascii="Arial" w:hAnsi="Arial" w:cs="Arial"/>
          <w:color w:val="333333"/>
          <w:sz w:val="18"/>
          <w:szCs w:val="18"/>
        </w:rPr>
        <w:t>【（</w:t>
      </w:r>
      <w:r w:rsidRPr="00673CF3">
        <w:rPr>
          <w:rFonts w:ascii="Arial" w:hAnsi="Arial" w:cs="Arial"/>
          <w:color w:val="333333"/>
          <w:sz w:val="18"/>
          <w:szCs w:val="18"/>
        </w:rPr>
        <w:t>EnergyInformationAdministration</w:t>
      </w:r>
      <w:r w:rsidRPr="00673CF3">
        <w:rPr>
          <w:rFonts w:ascii="Arial" w:hAnsi="Arial" w:cs="Arial"/>
          <w:color w:val="333333"/>
          <w:sz w:val="18"/>
          <w:szCs w:val="18"/>
        </w:rPr>
        <w:t>）简称</w:t>
      </w:r>
      <w:r w:rsidRPr="00673CF3">
        <w:rPr>
          <w:rFonts w:ascii="Arial" w:hAnsi="Arial" w:cs="Arial"/>
          <w:color w:val="333333"/>
          <w:sz w:val="18"/>
          <w:szCs w:val="18"/>
        </w:rPr>
        <w:t>EIA</w:t>
      </w:r>
      <w:r w:rsidRPr="00673CF3">
        <w:rPr>
          <w:rFonts w:ascii="Arial" w:hAnsi="Arial" w:cs="Arial"/>
          <w:color w:val="333333"/>
          <w:sz w:val="18"/>
          <w:szCs w:val="18"/>
        </w:rPr>
        <w:t>，隶属美国能源部，属官方机构】统计公布（该数据不包括战略石油储备）。现货原油市场的</w:t>
      </w:r>
      <w:hyperlink r:id="rId10" w:tgtFrame="_blank" w:history="1">
        <w:r w:rsidRPr="00673CF3">
          <w:rPr>
            <w:rStyle w:val="a3"/>
            <w:rFonts w:ascii="Arial" w:hAnsi="Arial" w:cs="Arial"/>
            <w:color w:val="136EC2"/>
            <w:sz w:val="18"/>
            <w:szCs w:val="18"/>
            <w:u w:val="none"/>
          </w:rPr>
          <w:t>交易员</w:t>
        </w:r>
      </w:hyperlink>
      <w:r w:rsidRPr="00673CF3">
        <w:rPr>
          <w:rFonts w:ascii="Arial" w:hAnsi="Arial" w:cs="Arial"/>
          <w:color w:val="333333"/>
          <w:sz w:val="18"/>
          <w:szCs w:val="18"/>
        </w:rPr>
        <w:t>和国际权威的能源咨询机构都是采用</w:t>
      </w:r>
      <w:r w:rsidRPr="00673CF3">
        <w:rPr>
          <w:rFonts w:ascii="Arial" w:hAnsi="Arial" w:cs="Arial"/>
          <w:color w:val="333333"/>
          <w:sz w:val="18"/>
          <w:szCs w:val="18"/>
        </w:rPr>
        <w:t>EIA</w:t>
      </w:r>
      <w:r w:rsidRPr="00673CF3">
        <w:rPr>
          <w:rFonts w:ascii="Arial" w:hAnsi="Arial" w:cs="Arial"/>
          <w:color w:val="333333"/>
          <w:sz w:val="18"/>
          <w:szCs w:val="18"/>
        </w:rPr>
        <w:t>的库存数据。该数据每周公布一次【周三</w:t>
      </w:r>
      <w:r w:rsidRPr="00673CF3">
        <w:rPr>
          <w:rFonts w:ascii="Arial" w:hAnsi="Arial" w:cs="Arial"/>
          <w:color w:val="333333"/>
          <w:sz w:val="18"/>
          <w:szCs w:val="18"/>
        </w:rPr>
        <w:t>22</w:t>
      </w:r>
      <w:r w:rsidRPr="00673CF3">
        <w:rPr>
          <w:rFonts w:ascii="Arial" w:hAnsi="Arial" w:cs="Arial"/>
          <w:color w:val="333333"/>
          <w:sz w:val="18"/>
          <w:szCs w:val="18"/>
        </w:rPr>
        <w:t>：</w:t>
      </w:r>
      <w:r w:rsidRPr="00673CF3">
        <w:rPr>
          <w:rFonts w:ascii="Arial" w:hAnsi="Arial" w:cs="Arial"/>
          <w:color w:val="333333"/>
          <w:sz w:val="18"/>
          <w:szCs w:val="18"/>
        </w:rPr>
        <w:t>30</w:t>
      </w:r>
      <w:r w:rsidRPr="00673CF3">
        <w:rPr>
          <w:rFonts w:ascii="Arial" w:hAnsi="Arial" w:cs="Arial"/>
          <w:color w:val="333333"/>
          <w:sz w:val="18"/>
          <w:szCs w:val="18"/>
        </w:rPr>
        <w:t>（冬令时</w:t>
      </w:r>
      <w:r w:rsidRPr="00673CF3">
        <w:rPr>
          <w:rFonts w:ascii="Arial" w:hAnsi="Arial" w:cs="Arial"/>
          <w:color w:val="333333"/>
          <w:sz w:val="18"/>
          <w:szCs w:val="18"/>
        </w:rPr>
        <w:t>23</w:t>
      </w:r>
      <w:r w:rsidRPr="00673CF3">
        <w:rPr>
          <w:rFonts w:ascii="Arial" w:hAnsi="Arial" w:cs="Arial"/>
          <w:color w:val="333333"/>
          <w:sz w:val="18"/>
          <w:szCs w:val="18"/>
        </w:rPr>
        <w:t>：</w:t>
      </w:r>
      <w:r w:rsidRPr="00673CF3">
        <w:rPr>
          <w:rFonts w:ascii="Arial" w:hAnsi="Arial" w:cs="Arial"/>
          <w:color w:val="333333"/>
          <w:sz w:val="18"/>
          <w:szCs w:val="18"/>
        </w:rPr>
        <w:t>30</w:t>
      </w:r>
      <w:r w:rsidRPr="00673CF3">
        <w:rPr>
          <w:rFonts w:ascii="Arial" w:hAnsi="Arial" w:cs="Arial"/>
          <w:color w:val="333333"/>
          <w:sz w:val="18"/>
          <w:szCs w:val="18"/>
        </w:rPr>
        <w:t>）公布】，此数据主要显示了美国当周原油库存数量，</w:t>
      </w:r>
      <w:r w:rsidRPr="00673CF3">
        <w:rPr>
          <w:rFonts w:ascii="Arial" w:hAnsi="Arial" w:cs="Arial"/>
          <w:color w:val="333333"/>
          <w:sz w:val="18"/>
          <w:szCs w:val="18"/>
        </w:rPr>
        <w:lastRenderedPageBreak/>
        <w:t>对于原油及原油提炼品（汽油、柴油、沥青等）有较大影响。汇市以及贵金属市场都会造成一定的影响，投资者需密切关注。</w:t>
      </w:r>
    </w:p>
    <w:p w:rsidR="00673CF3" w:rsidRPr="00673CF3" w:rsidRDefault="00673CF3" w:rsidP="00673CF3">
      <w:pPr>
        <w:pStyle w:val="2"/>
        <w:shd w:val="clear" w:color="auto" w:fill="FFFFFF"/>
        <w:spacing w:before="0" w:after="0" w:line="258" w:lineRule="atLeast"/>
        <w:rPr>
          <w:rFonts w:ascii="微软雅黑" w:eastAsia="微软雅黑" w:hAnsi="微软雅黑"/>
          <w:b w:val="0"/>
          <w:bCs w:val="0"/>
          <w:color w:val="000000"/>
          <w:sz w:val="18"/>
          <w:szCs w:val="18"/>
        </w:rPr>
      </w:pPr>
      <w:r w:rsidRPr="00673CF3">
        <w:rPr>
          <w:rFonts w:ascii="微软雅黑" w:eastAsia="微软雅黑" w:hAnsi="微软雅黑" w:hint="eastAsia"/>
          <w:b w:val="0"/>
          <w:bCs w:val="0"/>
          <w:color w:val="000000"/>
          <w:sz w:val="18"/>
          <w:szCs w:val="18"/>
        </w:rPr>
        <w:t>影响</w:t>
      </w:r>
    </w:p>
    <w:p w:rsidR="00673CF3" w:rsidRPr="00673CF3" w:rsidRDefault="00CA1386" w:rsidP="00673CF3">
      <w:pPr>
        <w:shd w:val="clear" w:color="auto" w:fill="FFFFFF"/>
        <w:spacing w:line="258" w:lineRule="atLeast"/>
        <w:rPr>
          <w:rFonts w:ascii="微软雅黑" w:hAnsi="微软雅黑"/>
          <w:color w:val="333333"/>
          <w:sz w:val="18"/>
          <w:szCs w:val="18"/>
        </w:rPr>
      </w:pPr>
      <w:hyperlink r:id="rId11" w:history="1">
        <w:r w:rsidR="00673CF3" w:rsidRPr="00673CF3">
          <w:rPr>
            <w:rStyle w:val="a3"/>
            <w:rFonts w:hint="eastAsia"/>
            <w:color w:val="888888"/>
            <w:sz w:val="18"/>
            <w:szCs w:val="18"/>
            <w:u w:val="none"/>
            <w:shd w:val="clear" w:color="auto" w:fill="FFFFFF"/>
          </w:rPr>
          <w:t>编辑</w:t>
        </w:r>
      </w:hyperlink>
    </w:p>
    <w:p w:rsidR="00673CF3" w:rsidRPr="00673CF3" w:rsidRDefault="00673CF3" w:rsidP="00673CF3">
      <w:pPr>
        <w:shd w:val="clear" w:color="auto" w:fill="FFFFFF"/>
        <w:spacing w:line="258" w:lineRule="atLeast"/>
        <w:ind w:firstLine="480"/>
        <w:rPr>
          <w:rFonts w:ascii="Arial" w:eastAsia="宋体" w:hAnsi="Arial" w:cs="Arial"/>
          <w:color w:val="333333"/>
          <w:sz w:val="30"/>
          <w:szCs w:val="30"/>
        </w:rPr>
      </w:pPr>
      <w:r w:rsidRPr="00673CF3">
        <w:rPr>
          <w:rFonts w:ascii="Arial" w:hAnsi="Arial" w:cs="Arial"/>
          <w:color w:val="333333"/>
          <w:sz w:val="30"/>
          <w:szCs w:val="30"/>
          <w:highlight w:val="yellow"/>
        </w:rPr>
        <w:t>一般来说原油走势与</w:t>
      </w:r>
      <w:hyperlink r:id="rId12" w:tgtFrame="_blank" w:history="1">
        <w:r w:rsidRPr="00673CF3">
          <w:rPr>
            <w:rStyle w:val="a3"/>
            <w:rFonts w:ascii="Arial" w:hAnsi="Arial" w:cs="Arial"/>
            <w:color w:val="136EC2"/>
            <w:sz w:val="30"/>
            <w:szCs w:val="30"/>
            <w:highlight w:val="yellow"/>
            <w:u w:val="none"/>
          </w:rPr>
          <w:t>美元指数</w:t>
        </w:r>
      </w:hyperlink>
      <w:r w:rsidRPr="00673CF3">
        <w:rPr>
          <w:rFonts w:ascii="Arial" w:hAnsi="Arial" w:cs="Arial"/>
          <w:color w:val="333333"/>
          <w:sz w:val="30"/>
          <w:szCs w:val="30"/>
          <w:highlight w:val="yellow"/>
        </w:rPr>
        <w:t>走势相反，与贵金属走势相同，特殊情况，</w:t>
      </w:r>
      <w:r w:rsidRPr="00673CF3">
        <w:rPr>
          <w:rFonts w:ascii="Arial" w:hAnsi="Arial" w:cs="Arial"/>
          <w:color w:val="333333"/>
          <w:sz w:val="30"/>
          <w:szCs w:val="30"/>
          <w:highlight w:val="green"/>
        </w:rPr>
        <w:t>原油走势与贵金属背离。</w:t>
      </w:r>
    </w:p>
    <w:p w:rsidR="00673CF3" w:rsidRPr="00673CF3" w:rsidRDefault="00673CF3" w:rsidP="00673CF3">
      <w:pPr>
        <w:shd w:val="clear" w:color="auto" w:fill="FFFFFF"/>
        <w:spacing w:line="258" w:lineRule="atLeast"/>
        <w:ind w:firstLine="480"/>
        <w:rPr>
          <w:rFonts w:ascii="Arial" w:hAnsi="Arial" w:cs="Arial"/>
          <w:color w:val="333333"/>
          <w:sz w:val="18"/>
          <w:szCs w:val="18"/>
        </w:rPr>
      </w:pPr>
      <w:r w:rsidRPr="00673CF3">
        <w:rPr>
          <w:rFonts w:ascii="Arial" w:hAnsi="Arial" w:cs="Arial"/>
          <w:color w:val="333333"/>
          <w:sz w:val="18"/>
          <w:szCs w:val="18"/>
        </w:rPr>
        <w:t>原油库存的变化实际上反映了美国政府对油价的态度。如果战略原油库存大幅增加，表明美国政府认可当时的油价，就会增加战略库存，储备原油资源，激化供需矛盾，导致油价上涨。反之，如果战略原油库存大幅减少，表明美国政府否定当时的油价，就会减少战略库存，消耗原油资源，缓解供需矛盾，导致油价下跌。</w:t>
      </w:r>
    </w:p>
    <w:p w:rsidR="00673CF3" w:rsidRPr="00673CF3" w:rsidRDefault="00673CF3" w:rsidP="00673CF3">
      <w:pPr>
        <w:shd w:val="clear" w:color="auto" w:fill="FFFFFF"/>
        <w:spacing w:line="258" w:lineRule="atLeast"/>
        <w:ind w:firstLine="480"/>
        <w:rPr>
          <w:rFonts w:ascii="Arial" w:hAnsi="Arial" w:cs="Arial"/>
          <w:color w:val="333333"/>
          <w:sz w:val="18"/>
          <w:szCs w:val="18"/>
        </w:rPr>
      </w:pPr>
      <w:r w:rsidRPr="00673CF3">
        <w:rPr>
          <w:rFonts w:ascii="Arial" w:hAnsi="Arial" w:cs="Arial"/>
          <w:color w:val="333333"/>
          <w:sz w:val="18"/>
          <w:szCs w:val="18"/>
        </w:rPr>
        <w:t>EIA</w:t>
      </w:r>
      <w:r w:rsidRPr="00673CF3">
        <w:rPr>
          <w:rFonts w:ascii="Arial" w:hAnsi="Arial" w:cs="Arial"/>
          <w:color w:val="333333"/>
          <w:sz w:val="18"/>
          <w:szCs w:val="18"/>
        </w:rPr>
        <w:t>原油库存与</w:t>
      </w:r>
      <w:r w:rsidRPr="00673CF3">
        <w:rPr>
          <w:rFonts w:ascii="Arial" w:hAnsi="Arial" w:cs="Arial"/>
          <w:color w:val="333333"/>
          <w:sz w:val="18"/>
          <w:szCs w:val="18"/>
        </w:rPr>
        <w:t>OPEC</w:t>
      </w:r>
      <w:r w:rsidRPr="00673CF3">
        <w:rPr>
          <w:rFonts w:ascii="Arial" w:hAnsi="Arial" w:cs="Arial"/>
          <w:color w:val="333333"/>
          <w:sz w:val="18"/>
          <w:szCs w:val="18"/>
        </w:rPr>
        <w:t>原油库存的区别在于，</w:t>
      </w:r>
      <w:r w:rsidRPr="00673CF3">
        <w:rPr>
          <w:rFonts w:ascii="Arial" w:hAnsi="Arial" w:cs="Arial"/>
          <w:color w:val="333333"/>
          <w:sz w:val="18"/>
          <w:szCs w:val="18"/>
        </w:rPr>
        <w:t>EIA</w:t>
      </w:r>
      <w:r w:rsidRPr="00673CF3">
        <w:rPr>
          <w:rFonts w:ascii="Arial" w:hAnsi="Arial" w:cs="Arial"/>
          <w:color w:val="333333"/>
          <w:sz w:val="18"/>
          <w:szCs w:val="18"/>
        </w:rPr>
        <w:t>原油库存对美元汇率的影响更直接、更大</w:t>
      </w:r>
    </w:p>
    <w:p w:rsidR="00673CF3" w:rsidRDefault="00673CF3" w:rsidP="0021489C">
      <w:pPr>
        <w:shd w:val="clear" w:color="auto" w:fill="FFFFFF"/>
        <w:spacing w:line="258" w:lineRule="atLeast"/>
        <w:ind w:firstLine="480"/>
        <w:rPr>
          <w:rFonts w:ascii="Arial" w:eastAsia="宋体" w:hAnsi="Arial" w:cs="Arial"/>
          <w:color w:val="333333"/>
          <w:sz w:val="15"/>
          <w:szCs w:val="15"/>
        </w:rPr>
      </w:pPr>
    </w:p>
    <w:p w:rsidR="0021489C" w:rsidRDefault="001E122B" w:rsidP="003A49C6">
      <w:pPr>
        <w:shd w:val="clear" w:color="auto" w:fill="FFFFFF"/>
        <w:adjustRightInd/>
        <w:snapToGrid/>
        <w:spacing w:after="107"/>
        <w:rPr>
          <w:rFonts w:ascii="微软雅黑" w:hAnsi="微软雅黑" w:cs="宋体"/>
          <w:color w:val="5A6FA1"/>
          <w:sz w:val="21"/>
          <w:szCs w:val="21"/>
        </w:rPr>
      </w:pPr>
      <w:r>
        <w:rPr>
          <w:rFonts w:ascii="微软雅黑" w:hAnsi="微软雅黑" w:cs="宋体" w:hint="eastAsia"/>
          <w:color w:val="5A6FA1"/>
          <w:sz w:val="21"/>
          <w:szCs w:val="21"/>
        </w:rPr>
        <w:t>对原油市场有极大的影响，当EIA原油库存增加时，供应量过多时，油价相应下跌，</w:t>
      </w:r>
    </w:p>
    <w:p w:rsidR="001E122B" w:rsidRDefault="001E122B" w:rsidP="003A49C6">
      <w:pPr>
        <w:shd w:val="clear" w:color="auto" w:fill="FFFFFF"/>
        <w:adjustRightInd/>
        <w:snapToGrid/>
        <w:spacing w:after="107"/>
        <w:rPr>
          <w:rFonts w:ascii="微软雅黑" w:hAnsi="微软雅黑" w:cs="宋体"/>
          <w:color w:val="5A6FA1"/>
          <w:sz w:val="21"/>
          <w:szCs w:val="21"/>
        </w:rPr>
      </w:pPr>
      <w:r>
        <w:rPr>
          <w:rFonts w:ascii="微软雅黑" w:hAnsi="微软雅黑" w:cs="宋体" w:hint="eastAsia"/>
          <w:color w:val="5A6FA1"/>
          <w:sz w:val="21"/>
          <w:szCs w:val="21"/>
        </w:rPr>
        <w:t>库存减少时，市场对原油的需求旺盛，油价上涨。EIA原油库存的变化，也影响外汇，黄金等贵金属市场，</w:t>
      </w:r>
    </w:p>
    <w:p w:rsidR="001E122B" w:rsidRDefault="001E122B" w:rsidP="003A49C6">
      <w:pPr>
        <w:shd w:val="clear" w:color="auto" w:fill="FFFFFF"/>
        <w:adjustRightInd/>
        <w:snapToGrid/>
        <w:spacing w:after="107"/>
        <w:rPr>
          <w:rFonts w:ascii="Arial" w:hAnsi="Arial" w:cs="Arial"/>
          <w:color w:val="333333"/>
          <w:sz w:val="30"/>
          <w:szCs w:val="30"/>
        </w:rPr>
      </w:pPr>
      <w:r w:rsidRPr="00673CF3">
        <w:rPr>
          <w:rFonts w:ascii="Arial" w:hAnsi="Arial" w:cs="Arial"/>
          <w:color w:val="333333"/>
          <w:sz w:val="30"/>
          <w:szCs w:val="30"/>
          <w:highlight w:val="yellow"/>
        </w:rPr>
        <w:t>一般来说原油走势与</w:t>
      </w:r>
      <w:hyperlink r:id="rId13" w:tgtFrame="_blank" w:history="1">
        <w:r w:rsidRPr="00673CF3">
          <w:rPr>
            <w:rStyle w:val="a3"/>
            <w:rFonts w:ascii="Arial" w:hAnsi="Arial" w:cs="Arial"/>
            <w:color w:val="136EC2"/>
            <w:sz w:val="30"/>
            <w:szCs w:val="30"/>
            <w:highlight w:val="yellow"/>
            <w:u w:val="none"/>
          </w:rPr>
          <w:t>美元指数</w:t>
        </w:r>
      </w:hyperlink>
      <w:r w:rsidRPr="00673CF3">
        <w:rPr>
          <w:rFonts w:ascii="Arial" w:hAnsi="Arial" w:cs="Arial"/>
          <w:color w:val="333333"/>
          <w:sz w:val="30"/>
          <w:szCs w:val="30"/>
          <w:highlight w:val="yellow"/>
        </w:rPr>
        <w:t>走势相反</w:t>
      </w:r>
      <w:r>
        <w:rPr>
          <w:rFonts w:ascii="Arial" w:hAnsi="Arial" w:cs="Arial" w:hint="eastAsia"/>
          <w:color w:val="333333"/>
          <w:sz w:val="30"/>
          <w:szCs w:val="30"/>
        </w:rPr>
        <w:t>，原油价格上涨，美元指数相应下跌。</w:t>
      </w:r>
    </w:p>
    <w:p w:rsidR="001E122B" w:rsidRDefault="001E122B" w:rsidP="003A49C6">
      <w:pPr>
        <w:shd w:val="clear" w:color="auto" w:fill="FFFFFF"/>
        <w:adjustRightInd/>
        <w:snapToGrid/>
        <w:spacing w:after="107"/>
        <w:rPr>
          <w:rFonts w:ascii="Arial" w:hAnsi="Arial" w:cs="Arial"/>
          <w:color w:val="333333"/>
          <w:sz w:val="30"/>
          <w:szCs w:val="30"/>
        </w:rPr>
      </w:pPr>
      <w:r>
        <w:rPr>
          <w:rFonts w:ascii="Arial" w:hAnsi="Arial" w:cs="Arial" w:hint="eastAsia"/>
          <w:color w:val="333333"/>
          <w:sz w:val="30"/>
          <w:szCs w:val="30"/>
        </w:rPr>
        <w:t>与贵金属走势相同，原油价格上涨对应贵金属也相应上涨。</w:t>
      </w:r>
    </w:p>
    <w:p w:rsidR="00DE5507" w:rsidRPr="00673CF3" w:rsidRDefault="00DE5507" w:rsidP="00DE5507">
      <w:pPr>
        <w:shd w:val="clear" w:color="auto" w:fill="FFFFFF"/>
        <w:spacing w:line="258" w:lineRule="atLeast"/>
        <w:ind w:firstLine="480"/>
        <w:rPr>
          <w:rFonts w:ascii="Arial" w:eastAsia="宋体" w:hAnsi="Arial" w:cs="Arial"/>
          <w:color w:val="333333"/>
          <w:sz w:val="30"/>
          <w:szCs w:val="30"/>
        </w:rPr>
      </w:pPr>
      <w:r w:rsidRPr="00673CF3">
        <w:rPr>
          <w:rFonts w:ascii="Arial" w:hAnsi="Arial" w:cs="Arial"/>
          <w:color w:val="333333"/>
          <w:sz w:val="30"/>
          <w:szCs w:val="30"/>
          <w:highlight w:val="yellow"/>
        </w:rPr>
        <w:t>特殊情况，</w:t>
      </w:r>
      <w:r w:rsidRPr="00673CF3">
        <w:rPr>
          <w:rFonts w:ascii="Arial" w:hAnsi="Arial" w:cs="Arial"/>
          <w:color w:val="333333"/>
          <w:sz w:val="30"/>
          <w:szCs w:val="30"/>
          <w:highlight w:val="green"/>
        </w:rPr>
        <w:t>原油走势与贵金属背离。</w:t>
      </w:r>
    </w:p>
    <w:p w:rsidR="00DE5507" w:rsidRDefault="00DE5507" w:rsidP="003A49C6">
      <w:pPr>
        <w:shd w:val="clear" w:color="auto" w:fill="FFFFFF"/>
        <w:adjustRightInd/>
        <w:snapToGrid/>
        <w:spacing w:after="107"/>
        <w:rPr>
          <w:rFonts w:ascii="微软雅黑" w:hAnsi="微软雅黑" w:cs="宋体"/>
          <w:color w:val="5A6FA1"/>
          <w:sz w:val="21"/>
          <w:szCs w:val="21"/>
        </w:rPr>
      </w:pPr>
    </w:p>
    <w:p w:rsidR="0021489C" w:rsidRPr="003A49C6" w:rsidRDefault="0021489C" w:rsidP="003A49C6">
      <w:pPr>
        <w:shd w:val="clear" w:color="auto" w:fill="FFFFFF"/>
        <w:adjustRightInd/>
        <w:snapToGrid/>
        <w:spacing w:after="107"/>
        <w:rPr>
          <w:rFonts w:ascii="微软雅黑" w:hAnsi="微软雅黑" w:cs="宋体"/>
          <w:color w:val="5A6FA1"/>
          <w:sz w:val="21"/>
          <w:szCs w:val="21"/>
        </w:rPr>
      </w:pPr>
    </w:p>
    <w:p w:rsidR="000B4E9D" w:rsidRPr="001845E5" w:rsidRDefault="000B4E9D" w:rsidP="00D31D50">
      <w:pPr>
        <w:spacing w:line="220" w:lineRule="atLeast"/>
        <w:rPr>
          <w:sz w:val="21"/>
          <w:szCs w:val="21"/>
        </w:rPr>
      </w:pPr>
    </w:p>
    <w:p w:rsidR="00A414F9" w:rsidRDefault="00A414F9" w:rsidP="00A414F9">
      <w:pPr>
        <w:adjustRightInd/>
        <w:snapToGrid/>
        <w:spacing w:after="0" w:line="537" w:lineRule="atLeast"/>
        <w:jc w:val="center"/>
        <w:outlineLvl w:val="2"/>
        <w:rPr>
          <w:rFonts w:ascii="微软雅黑" w:hAnsi="微软雅黑" w:cs="宋体"/>
          <w:b/>
          <w:bCs/>
          <w:color w:val="5C6D8A"/>
          <w:sz w:val="21"/>
          <w:szCs w:val="21"/>
        </w:rPr>
      </w:pPr>
      <w:r w:rsidRPr="00A414F9">
        <w:rPr>
          <w:rFonts w:ascii="微软雅黑" w:hAnsi="微软雅黑" w:cs="宋体" w:hint="eastAsia"/>
          <w:b/>
          <w:bCs/>
          <w:color w:val="5C6D8A"/>
          <w:sz w:val="21"/>
          <w:szCs w:val="21"/>
        </w:rPr>
        <w:t>欧佩克报告</w:t>
      </w:r>
    </w:p>
    <w:p w:rsidR="0021489C" w:rsidRDefault="0021489C" w:rsidP="00A414F9">
      <w:pPr>
        <w:adjustRightInd/>
        <w:snapToGrid/>
        <w:spacing w:after="0" w:line="537" w:lineRule="atLeast"/>
        <w:jc w:val="center"/>
        <w:outlineLvl w:val="2"/>
        <w:rPr>
          <w:rFonts w:ascii="微软雅黑" w:hAnsi="微软雅黑" w:cs="宋体"/>
          <w:b/>
          <w:bCs/>
          <w:color w:val="5C6D8A"/>
          <w:sz w:val="21"/>
          <w:szCs w:val="21"/>
        </w:rPr>
      </w:pPr>
      <w:r w:rsidRPr="0021489C">
        <w:rPr>
          <w:rFonts w:ascii="微软雅黑" w:hAnsi="微软雅黑" w:cs="宋体" w:hint="eastAsia"/>
          <w:b/>
          <w:bCs/>
          <w:color w:val="5C6D8A"/>
          <w:sz w:val="21"/>
          <w:szCs w:val="21"/>
        </w:rPr>
        <w:t>OPEC原油</w:t>
      </w:r>
    </w:p>
    <w:p w:rsidR="0021489C" w:rsidRPr="00A414F9" w:rsidRDefault="0021489C" w:rsidP="00A414F9">
      <w:pPr>
        <w:adjustRightInd/>
        <w:snapToGrid/>
        <w:spacing w:after="0" w:line="537" w:lineRule="atLeast"/>
        <w:jc w:val="center"/>
        <w:outlineLvl w:val="2"/>
        <w:rPr>
          <w:rFonts w:ascii="微软雅黑" w:hAnsi="微软雅黑" w:cs="宋体"/>
          <w:b/>
          <w:bCs/>
          <w:color w:val="5C6D8A"/>
          <w:sz w:val="21"/>
          <w:szCs w:val="21"/>
        </w:rPr>
      </w:pPr>
      <w:r w:rsidRPr="0021489C">
        <w:rPr>
          <w:rFonts w:ascii="微软雅黑" w:hAnsi="微软雅黑" w:cs="宋体"/>
          <w:b/>
          <w:bCs/>
          <w:color w:val="5C6D8A"/>
          <w:sz w:val="21"/>
          <w:szCs w:val="21"/>
        </w:rPr>
        <w:t>石油输出国组织简称“欧佩克”</w:t>
      </w:r>
    </w:p>
    <w:p w:rsidR="00A414F9" w:rsidRPr="00A414F9" w:rsidRDefault="00A414F9" w:rsidP="00A414F9">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A414F9">
        <w:rPr>
          <w:rFonts w:ascii="微软雅黑" w:hAnsi="微软雅黑" w:cs="宋体" w:hint="eastAsia"/>
          <w:b/>
          <w:bCs/>
          <w:color w:val="FFFFFF"/>
          <w:spacing w:val="11"/>
          <w:sz w:val="21"/>
          <w:szCs w:val="21"/>
        </w:rPr>
        <w:t>报告说明</w:t>
      </w:r>
    </w:p>
    <w:p w:rsidR="00A414F9" w:rsidRPr="00A414F9" w:rsidRDefault="00A414F9" w:rsidP="00A414F9">
      <w:pPr>
        <w:adjustRightInd/>
        <w:snapToGrid/>
        <w:spacing w:after="54" w:line="279" w:lineRule="atLeast"/>
        <w:jc w:val="center"/>
        <w:rPr>
          <w:rFonts w:ascii="微软雅黑" w:hAnsi="微软雅黑" w:cs="宋体"/>
          <w:b/>
          <w:bCs/>
          <w:color w:val="51A2FA"/>
          <w:spacing w:val="11"/>
          <w:sz w:val="21"/>
          <w:szCs w:val="21"/>
        </w:rPr>
      </w:pPr>
      <w:r w:rsidRPr="00A414F9">
        <w:rPr>
          <w:rFonts w:ascii="微软雅黑" w:hAnsi="微软雅黑" w:cs="宋体" w:hint="eastAsia"/>
          <w:b/>
          <w:bCs/>
          <w:color w:val="51A2FA"/>
          <w:spacing w:val="11"/>
          <w:sz w:val="21"/>
          <w:szCs w:val="21"/>
        </w:rPr>
        <w:t>操作示意</w:t>
      </w:r>
    </w:p>
    <w:p w:rsidR="00A414F9" w:rsidRPr="00A414F9" w:rsidRDefault="00A414F9" w:rsidP="00A414F9">
      <w:pPr>
        <w:shd w:val="clear" w:color="auto" w:fill="F6F8FA"/>
        <w:adjustRightInd/>
        <w:snapToGrid/>
        <w:spacing w:after="0"/>
        <w:rPr>
          <w:rFonts w:ascii="微软雅黑" w:hAnsi="微软雅黑" w:cs="宋体"/>
          <w:b/>
          <w:bCs/>
          <w:color w:val="51A2FA"/>
          <w:sz w:val="21"/>
          <w:szCs w:val="21"/>
        </w:rPr>
      </w:pPr>
      <w:r w:rsidRPr="00A414F9">
        <w:rPr>
          <w:rFonts w:ascii="微软雅黑" w:hAnsi="微软雅黑" w:cs="宋体" w:hint="eastAsia"/>
          <w:b/>
          <w:bCs/>
          <w:color w:val="51A2FA"/>
          <w:sz w:val="21"/>
          <w:szCs w:val="21"/>
        </w:rPr>
        <w:t>数据来源：</w:t>
      </w:r>
    </w:p>
    <w:p w:rsidR="00A414F9" w:rsidRPr="00A414F9" w:rsidRDefault="00CA1386" w:rsidP="00A414F9">
      <w:pPr>
        <w:shd w:val="clear" w:color="auto" w:fill="F6F8FA"/>
        <w:adjustRightInd/>
        <w:snapToGrid/>
        <w:spacing w:after="0"/>
        <w:rPr>
          <w:rFonts w:ascii="微软雅黑" w:hAnsi="微软雅黑" w:cs="宋体"/>
          <w:b/>
          <w:bCs/>
          <w:color w:val="5A6FA1"/>
          <w:sz w:val="21"/>
          <w:szCs w:val="21"/>
        </w:rPr>
      </w:pPr>
      <w:hyperlink r:id="rId14" w:tgtFrame="_blank" w:history="1">
        <w:r w:rsidR="00A414F9" w:rsidRPr="001845E5">
          <w:rPr>
            <w:rFonts w:ascii="微软雅黑" w:hAnsi="微软雅黑" w:cs="宋体" w:hint="eastAsia"/>
            <w:b/>
            <w:bCs/>
            <w:color w:val="4E9EEE"/>
            <w:sz w:val="21"/>
            <w:szCs w:val="21"/>
          </w:rPr>
          <w:t>欧佩克官网</w:t>
        </w:r>
      </w:hyperlink>
    </w:p>
    <w:p w:rsidR="00A414F9" w:rsidRPr="00A414F9" w:rsidRDefault="00A414F9" w:rsidP="00A414F9">
      <w:pPr>
        <w:shd w:val="clear" w:color="auto" w:fill="F6F8FA"/>
        <w:adjustRightInd/>
        <w:snapToGrid/>
        <w:spacing w:after="0"/>
        <w:rPr>
          <w:rFonts w:ascii="微软雅黑" w:hAnsi="微软雅黑" w:cs="宋体"/>
          <w:b/>
          <w:bCs/>
          <w:color w:val="51A2FA"/>
          <w:sz w:val="21"/>
          <w:szCs w:val="21"/>
        </w:rPr>
      </w:pPr>
      <w:r w:rsidRPr="00A414F9">
        <w:rPr>
          <w:rFonts w:ascii="微软雅黑" w:hAnsi="微软雅黑" w:cs="宋体" w:hint="eastAsia"/>
          <w:b/>
          <w:bCs/>
          <w:color w:val="51A2FA"/>
          <w:sz w:val="21"/>
          <w:szCs w:val="21"/>
        </w:rPr>
        <w:t>发布频率：</w:t>
      </w:r>
    </w:p>
    <w:p w:rsidR="00A414F9" w:rsidRPr="00A414F9" w:rsidRDefault="00A414F9" w:rsidP="00A414F9">
      <w:pPr>
        <w:shd w:val="clear" w:color="auto" w:fill="F6F8FA"/>
        <w:adjustRightInd/>
        <w:snapToGrid/>
        <w:spacing w:after="107"/>
        <w:rPr>
          <w:rFonts w:ascii="微软雅黑" w:hAnsi="微软雅黑" w:cs="宋体"/>
          <w:b/>
          <w:bCs/>
          <w:color w:val="5A6FA1"/>
          <w:sz w:val="21"/>
          <w:szCs w:val="21"/>
        </w:rPr>
      </w:pPr>
      <w:r w:rsidRPr="00A414F9">
        <w:rPr>
          <w:rFonts w:ascii="微软雅黑" w:hAnsi="微软雅黑" w:cs="宋体" w:hint="eastAsia"/>
          <w:b/>
          <w:bCs/>
          <w:color w:val="5A6FA1"/>
          <w:sz w:val="21"/>
          <w:szCs w:val="21"/>
        </w:rPr>
        <w:lastRenderedPageBreak/>
        <w:t>每月中旬</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数据解释</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t>欧佩克石油市场月度报告（欧佩克月报）是欧佩克秘书处制作的一份原油市场研究报告，在每月中旬公布，分析上一个月的原油市场基本面（即12月公布的是11月份原油市场状况）。月报涵盖了影响世界石油市场的主要问题，并对今年和明年的原油市场发展给出展望。</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名词释义</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t>1. 该报告反映欧佩克组织产量、月度变化、14个成员国的产量及月度变化、中国印度美国石油制品净进口数据等资料。</w:t>
      </w:r>
      <w:r w:rsidRPr="00A414F9">
        <w:rPr>
          <w:rFonts w:ascii="微软雅黑" w:hAnsi="微软雅黑" w:cs="宋体" w:hint="eastAsia"/>
          <w:color w:val="5A6FA1"/>
          <w:sz w:val="21"/>
          <w:szCs w:val="21"/>
        </w:rPr>
        <w:br/>
        <w:t>2. 数据的来源是二手资料（secondary sources），即权威的第三方数据。</w:t>
      </w:r>
      <w:r w:rsidRPr="00A414F9">
        <w:rPr>
          <w:rFonts w:ascii="微软雅黑" w:hAnsi="微软雅黑" w:cs="宋体" w:hint="eastAsia"/>
          <w:color w:val="5A6FA1"/>
          <w:sz w:val="21"/>
          <w:szCs w:val="21"/>
        </w:rPr>
        <w:br/>
        <w:t>3. 单位均为万桶/日。</w:t>
      </w:r>
      <w:r w:rsidRPr="00A414F9">
        <w:rPr>
          <w:rFonts w:ascii="微软雅黑" w:hAnsi="微软雅黑" w:cs="宋体" w:hint="eastAsia"/>
          <w:color w:val="5A6FA1"/>
          <w:sz w:val="21"/>
          <w:szCs w:val="21"/>
        </w:rPr>
        <w:br/>
        <w:t>4. 变化值表示公布的最新产量和上一个月的修正值的差值。</w:t>
      </w:r>
      <w:r w:rsidRPr="00A414F9">
        <w:rPr>
          <w:rFonts w:ascii="微软雅黑" w:hAnsi="微软雅黑" w:cs="宋体" w:hint="eastAsia"/>
          <w:color w:val="5A6FA1"/>
          <w:sz w:val="21"/>
          <w:szCs w:val="21"/>
        </w:rPr>
        <w:br/>
        <w:t>5. 中国、印度、美国石油制品净进口数据反映需求状况。</w:t>
      </w:r>
    </w:p>
    <w:p w:rsidR="00A414F9" w:rsidRPr="001845E5" w:rsidRDefault="00A414F9" w:rsidP="00D31D50">
      <w:pPr>
        <w:spacing w:line="220" w:lineRule="atLeast"/>
        <w:rPr>
          <w:sz w:val="21"/>
          <w:szCs w:val="21"/>
        </w:rPr>
      </w:pPr>
    </w:p>
    <w:p w:rsidR="00A414F9" w:rsidRPr="00A414F9" w:rsidRDefault="00A414F9" w:rsidP="00A414F9">
      <w:pPr>
        <w:adjustRightInd/>
        <w:snapToGrid/>
        <w:spacing w:after="0" w:line="537" w:lineRule="atLeast"/>
        <w:jc w:val="center"/>
        <w:outlineLvl w:val="2"/>
        <w:rPr>
          <w:rFonts w:ascii="微软雅黑" w:hAnsi="微软雅黑" w:cs="宋体"/>
          <w:b/>
          <w:bCs/>
          <w:color w:val="5C6D8A"/>
          <w:sz w:val="21"/>
          <w:szCs w:val="21"/>
        </w:rPr>
      </w:pPr>
      <w:r w:rsidRPr="00A414F9">
        <w:rPr>
          <w:rFonts w:ascii="微软雅黑" w:hAnsi="微软雅黑" w:cs="宋体" w:hint="eastAsia"/>
          <w:b/>
          <w:bCs/>
          <w:color w:val="5C6D8A"/>
          <w:sz w:val="21"/>
          <w:szCs w:val="21"/>
        </w:rPr>
        <w:t>美联储利率决议报告</w:t>
      </w:r>
    </w:p>
    <w:p w:rsidR="00A414F9" w:rsidRPr="00A414F9" w:rsidRDefault="00A414F9" w:rsidP="00A414F9">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A414F9">
        <w:rPr>
          <w:rFonts w:ascii="微软雅黑" w:hAnsi="微软雅黑" w:cs="宋体" w:hint="eastAsia"/>
          <w:b/>
          <w:bCs/>
          <w:color w:val="FFFFFF"/>
          <w:spacing w:val="11"/>
          <w:sz w:val="21"/>
          <w:szCs w:val="21"/>
        </w:rPr>
        <w:t>报告说明</w:t>
      </w:r>
    </w:p>
    <w:p w:rsidR="00A414F9" w:rsidRPr="00A414F9" w:rsidRDefault="00A414F9" w:rsidP="00A414F9">
      <w:pPr>
        <w:adjustRightInd/>
        <w:snapToGrid/>
        <w:spacing w:after="54" w:line="279" w:lineRule="atLeast"/>
        <w:jc w:val="center"/>
        <w:rPr>
          <w:rFonts w:ascii="微软雅黑" w:hAnsi="微软雅黑" w:cs="宋体"/>
          <w:b/>
          <w:bCs/>
          <w:color w:val="51A2FA"/>
          <w:spacing w:val="11"/>
          <w:sz w:val="21"/>
          <w:szCs w:val="21"/>
        </w:rPr>
      </w:pPr>
      <w:r w:rsidRPr="00A414F9">
        <w:rPr>
          <w:rFonts w:ascii="微软雅黑" w:hAnsi="微软雅黑" w:cs="宋体" w:hint="eastAsia"/>
          <w:b/>
          <w:bCs/>
          <w:color w:val="51A2FA"/>
          <w:spacing w:val="11"/>
          <w:sz w:val="21"/>
          <w:szCs w:val="21"/>
        </w:rPr>
        <w:t>操作示意</w:t>
      </w:r>
    </w:p>
    <w:p w:rsidR="00A414F9" w:rsidRPr="00A414F9" w:rsidRDefault="00A414F9" w:rsidP="00A414F9">
      <w:pPr>
        <w:shd w:val="clear" w:color="auto" w:fill="F6F8FA"/>
        <w:adjustRightInd/>
        <w:snapToGrid/>
        <w:spacing w:after="0"/>
        <w:rPr>
          <w:rFonts w:ascii="微软雅黑" w:hAnsi="微软雅黑" w:cs="宋体"/>
          <w:b/>
          <w:bCs/>
          <w:color w:val="51A2FA"/>
          <w:sz w:val="21"/>
          <w:szCs w:val="21"/>
        </w:rPr>
      </w:pPr>
      <w:r w:rsidRPr="00A414F9">
        <w:rPr>
          <w:rFonts w:ascii="微软雅黑" w:hAnsi="微软雅黑" w:cs="宋体" w:hint="eastAsia"/>
          <w:b/>
          <w:bCs/>
          <w:color w:val="51A2FA"/>
          <w:sz w:val="21"/>
          <w:szCs w:val="21"/>
        </w:rPr>
        <w:t>数据来源：</w:t>
      </w:r>
    </w:p>
    <w:p w:rsidR="00A414F9" w:rsidRPr="00A414F9" w:rsidRDefault="00A414F9" w:rsidP="00A414F9">
      <w:pPr>
        <w:shd w:val="clear" w:color="auto" w:fill="F6F8FA"/>
        <w:adjustRightInd/>
        <w:snapToGrid/>
        <w:spacing w:after="0"/>
        <w:rPr>
          <w:rFonts w:ascii="微软雅黑" w:hAnsi="微软雅黑" w:cs="宋体"/>
          <w:b/>
          <w:bCs/>
          <w:color w:val="5A6FA1"/>
          <w:sz w:val="21"/>
          <w:szCs w:val="21"/>
        </w:rPr>
      </w:pPr>
      <w:r w:rsidRPr="00A414F9">
        <w:rPr>
          <w:rFonts w:ascii="微软雅黑" w:hAnsi="微软雅黑" w:cs="宋体" w:hint="eastAsia"/>
          <w:b/>
          <w:bCs/>
          <w:color w:val="5A6FA1"/>
          <w:sz w:val="21"/>
          <w:szCs w:val="21"/>
        </w:rPr>
        <w:t>美联储（FED）</w:t>
      </w:r>
    </w:p>
    <w:p w:rsidR="00A414F9" w:rsidRPr="00A414F9" w:rsidRDefault="00A414F9" w:rsidP="00A414F9">
      <w:pPr>
        <w:shd w:val="clear" w:color="auto" w:fill="F6F8FA"/>
        <w:adjustRightInd/>
        <w:snapToGrid/>
        <w:spacing w:after="0"/>
        <w:rPr>
          <w:rFonts w:ascii="微软雅黑" w:hAnsi="微软雅黑" w:cs="宋体"/>
          <w:b/>
          <w:bCs/>
          <w:color w:val="51A2FA"/>
          <w:sz w:val="21"/>
          <w:szCs w:val="21"/>
        </w:rPr>
      </w:pPr>
      <w:r w:rsidRPr="00A414F9">
        <w:rPr>
          <w:rFonts w:ascii="微软雅黑" w:hAnsi="微软雅黑" w:cs="宋体" w:hint="eastAsia"/>
          <w:b/>
          <w:bCs/>
          <w:color w:val="51A2FA"/>
          <w:sz w:val="21"/>
          <w:szCs w:val="21"/>
        </w:rPr>
        <w:t>发布频率：</w:t>
      </w:r>
    </w:p>
    <w:p w:rsidR="00A414F9" w:rsidRPr="00A414F9" w:rsidRDefault="00A414F9" w:rsidP="00A414F9">
      <w:pPr>
        <w:shd w:val="clear" w:color="auto" w:fill="F6F8FA"/>
        <w:adjustRightInd/>
        <w:snapToGrid/>
        <w:spacing w:after="107"/>
        <w:rPr>
          <w:rFonts w:ascii="微软雅黑" w:hAnsi="微软雅黑" w:cs="宋体"/>
          <w:b/>
          <w:bCs/>
          <w:color w:val="5A6FA1"/>
          <w:sz w:val="21"/>
          <w:szCs w:val="21"/>
        </w:rPr>
      </w:pPr>
      <w:r w:rsidRPr="00A414F9">
        <w:rPr>
          <w:rFonts w:ascii="微软雅黑" w:hAnsi="微软雅黑" w:cs="宋体" w:hint="eastAsia"/>
          <w:b/>
          <w:bCs/>
          <w:color w:val="5A6FA1"/>
          <w:sz w:val="21"/>
          <w:szCs w:val="21"/>
        </w:rPr>
        <w:t>一年八次</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数据解释</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t>联邦公开市场委员会（FOMC）通过举行讨论会议投票决定联邦基金利率，它们每年都要在华盛顿特区召开八次例行会议，其会议日程安排表每年都会向公众公开。</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名词释义</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t>预测值：国际不同金融机构针对不同类型数据会展开独立的预期调查，金十数据发布的数据预期值通常引自路透社；</w:t>
      </w:r>
      <w:r w:rsidRPr="00A414F9">
        <w:rPr>
          <w:rFonts w:ascii="微软雅黑" w:hAnsi="微软雅黑" w:cs="宋体" w:hint="eastAsia"/>
          <w:color w:val="5A6FA1"/>
          <w:sz w:val="21"/>
          <w:szCs w:val="21"/>
        </w:rPr>
        <w:br/>
        <w:t>前值：路透上轮公布的美联储利率决定（上限）；</w:t>
      </w:r>
      <w:r w:rsidRPr="00A414F9">
        <w:rPr>
          <w:rFonts w:ascii="微软雅黑" w:hAnsi="微软雅黑" w:cs="宋体" w:hint="eastAsia"/>
          <w:color w:val="5A6FA1"/>
          <w:sz w:val="21"/>
          <w:szCs w:val="21"/>
        </w:rPr>
        <w:br/>
        <w:t>今值/公布值：路透社本轮公布的美联储利率决定（上限）；</w:t>
      </w:r>
      <w:r w:rsidRPr="00A414F9">
        <w:rPr>
          <w:rFonts w:ascii="微软雅黑" w:hAnsi="微软雅黑" w:cs="宋体" w:hint="eastAsia"/>
          <w:color w:val="5A6FA1"/>
          <w:sz w:val="21"/>
          <w:szCs w:val="21"/>
        </w:rPr>
        <w:br/>
        <w:t>以上数据单位均为%。</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解读公式</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t>公布值＞预期值，则利好美国经济及美元，利空非美货币及金银；</w:t>
      </w:r>
      <w:r w:rsidRPr="00A414F9">
        <w:rPr>
          <w:rFonts w:ascii="微软雅黑" w:hAnsi="微软雅黑" w:cs="宋体" w:hint="eastAsia"/>
          <w:color w:val="5A6FA1"/>
          <w:sz w:val="21"/>
          <w:szCs w:val="21"/>
        </w:rPr>
        <w:br/>
        <w:t>公布值＞前值，表明美国加息，利好美国经济及美元。</w:t>
      </w:r>
    </w:p>
    <w:p w:rsidR="00A414F9" w:rsidRPr="00A414F9" w:rsidRDefault="00A414F9" w:rsidP="00A414F9">
      <w:pPr>
        <w:shd w:val="clear" w:color="auto" w:fill="FFFFFF"/>
        <w:adjustRightInd/>
        <w:snapToGrid/>
        <w:spacing w:after="32"/>
        <w:rPr>
          <w:rFonts w:ascii="微软雅黑" w:hAnsi="微软雅黑" w:cs="宋体"/>
          <w:b/>
          <w:bCs/>
          <w:color w:val="51A2FA"/>
          <w:sz w:val="21"/>
          <w:szCs w:val="21"/>
        </w:rPr>
      </w:pPr>
      <w:r w:rsidRPr="00A414F9">
        <w:rPr>
          <w:rFonts w:ascii="微软雅黑" w:hAnsi="微软雅黑" w:cs="宋体" w:hint="eastAsia"/>
          <w:b/>
          <w:bCs/>
          <w:color w:val="51A2FA"/>
          <w:sz w:val="21"/>
          <w:szCs w:val="21"/>
        </w:rPr>
        <w:t>潜在影响</w:t>
      </w:r>
    </w:p>
    <w:p w:rsidR="00A414F9" w:rsidRPr="00A414F9" w:rsidRDefault="00A414F9" w:rsidP="00A414F9">
      <w:pPr>
        <w:shd w:val="clear" w:color="auto" w:fill="FFFFFF"/>
        <w:adjustRightInd/>
        <w:snapToGrid/>
        <w:spacing w:after="107"/>
        <w:rPr>
          <w:rFonts w:ascii="微软雅黑" w:hAnsi="微软雅黑" w:cs="宋体"/>
          <w:color w:val="5A6FA1"/>
          <w:sz w:val="21"/>
          <w:szCs w:val="21"/>
        </w:rPr>
      </w:pPr>
      <w:r w:rsidRPr="00A414F9">
        <w:rPr>
          <w:rFonts w:ascii="微软雅黑" w:hAnsi="微软雅黑" w:cs="宋体" w:hint="eastAsia"/>
          <w:color w:val="5A6FA1"/>
          <w:sz w:val="21"/>
          <w:szCs w:val="21"/>
        </w:rPr>
        <w:lastRenderedPageBreak/>
        <w:t>利率的升降，反映了经济的好坏。经济蓬勃发展时期，</w:t>
      </w:r>
      <w:r w:rsidRPr="00A414F9">
        <w:rPr>
          <w:rFonts w:ascii="微软雅黑" w:hAnsi="微软雅黑" w:cs="宋体" w:hint="eastAsia"/>
          <w:color w:val="5A6FA1"/>
          <w:sz w:val="21"/>
          <w:szCs w:val="21"/>
          <w:highlight w:val="yellow"/>
        </w:rPr>
        <w:t>加息意味着经济快速增长，投资回报率高，对美元有利。</w:t>
      </w:r>
      <w:r w:rsidRPr="001845E5">
        <w:rPr>
          <w:rFonts w:ascii="微软雅黑" w:hAnsi="微软雅黑" w:cs="宋体" w:hint="eastAsia"/>
          <w:color w:val="5A6FA1"/>
          <w:sz w:val="21"/>
          <w:szCs w:val="21"/>
        </w:rPr>
        <w:t>（</w:t>
      </w:r>
      <w:r w:rsidRPr="001845E5">
        <w:rPr>
          <w:rFonts w:ascii="微软雅黑" w:hAnsi="微软雅黑" w:cs="宋体" w:hint="eastAsia"/>
          <w:color w:val="FF0000"/>
          <w:sz w:val="21"/>
          <w:szCs w:val="21"/>
        </w:rPr>
        <w:t>利空黄金</w:t>
      </w:r>
      <w:r w:rsidRPr="001845E5">
        <w:rPr>
          <w:rFonts w:ascii="微软雅黑" w:hAnsi="微软雅黑" w:cs="宋体" w:hint="eastAsia"/>
          <w:color w:val="5A6FA1"/>
          <w:sz w:val="21"/>
          <w:szCs w:val="21"/>
        </w:rPr>
        <w:t>）</w:t>
      </w:r>
    </w:p>
    <w:p w:rsidR="00A414F9" w:rsidRPr="001845E5" w:rsidRDefault="00A414F9" w:rsidP="00D31D50">
      <w:pPr>
        <w:spacing w:line="220" w:lineRule="atLeast"/>
        <w:rPr>
          <w:sz w:val="21"/>
          <w:szCs w:val="21"/>
        </w:rPr>
      </w:pPr>
    </w:p>
    <w:p w:rsidR="001845E5" w:rsidRPr="001845E5" w:rsidRDefault="001845E5" w:rsidP="001845E5">
      <w:pPr>
        <w:adjustRightInd/>
        <w:snapToGrid/>
        <w:spacing w:after="0" w:line="537" w:lineRule="atLeast"/>
        <w:jc w:val="center"/>
        <w:outlineLvl w:val="2"/>
        <w:rPr>
          <w:rFonts w:ascii="微软雅黑" w:hAnsi="微软雅黑" w:cs="宋体"/>
          <w:b/>
          <w:bCs/>
          <w:color w:val="5C6D8A"/>
          <w:sz w:val="21"/>
          <w:szCs w:val="21"/>
        </w:rPr>
      </w:pPr>
      <w:r w:rsidRPr="001845E5">
        <w:rPr>
          <w:rFonts w:ascii="微软雅黑" w:hAnsi="微软雅黑" w:cs="宋体" w:hint="eastAsia"/>
          <w:b/>
          <w:bCs/>
          <w:color w:val="5C6D8A"/>
          <w:sz w:val="21"/>
          <w:szCs w:val="21"/>
        </w:rPr>
        <w:t>美国失业率报告</w:t>
      </w:r>
    </w:p>
    <w:p w:rsidR="001845E5" w:rsidRPr="001845E5" w:rsidRDefault="001845E5" w:rsidP="001845E5">
      <w:pPr>
        <w:shd w:val="clear" w:color="auto" w:fill="51A2FA"/>
        <w:adjustRightInd/>
        <w:snapToGrid/>
        <w:spacing w:after="0" w:line="279" w:lineRule="atLeast"/>
        <w:jc w:val="center"/>
        <w:rPr>
          <w:rFonts w:ascii="微软雅黑" w:hAnsi="微软雅黑" w:cs="宋体"/>
          <w:b/>
          <w:bCs/>
          <w:color w:val="FFFFFF"/>
          <w:spacing w:val="11"/>
          <w:sz w:val="21"/>
          <w:szCs w:val="21"/>
        </w:rPr>
      </w:pPr>
      <w:r w:rsidRPr="001845E5">
        <w:rPr>
          <w:rFonts w:ascii="微软雅黑" w:hAnsi="微软雅黑" w:cs="宋体" w:hint="eastAsia"/>
          <w:b/>
          <w:bCs/>
          <w:color w:val="FFFFFF"/>
          <w:spacing w:val="11"/>
          <w:sz w:val="21"/>
          <w:szCs w:val="21"/>
        </w:rPr>
        <w:t>报告说明</w:t>
      </w:r>
    </w:p>
    <w:p w:rsidR="001845E5" w:rsidRPr="001845E5" w:rsidRDefault="001845E5" w:rsidP="001845E5">
      <w:pPr>
        <w:adjustRightInd/>
        <w:snapToGrid/>
        <w:spacing w:after="54" w:line="279" w:lineRule="atLeast"/>
        <w:jc w:val="center"/>
        <w:rPr>
          <w:rFonts w:ascii="微软雅黑" w:hAnsi="微软雅黑" w:cs="宋体"/>
          <w:b/>
          <w:bCs/>
          <w:color w:val="51A2FA"/>
          <w:spacing w:val="11"/>
          <w:sz w:val="21"/>
          <w:szCs w:val="21"/>
        </w:rPr>
      </w:pPr>
      <w:r w:rsidRPr="001845E5">
        <w:rPr>
          <w:rFonts w:ascii="微软雅黑" w:hAnsi="微软雅黑" w:cs="宋体" w:hint="eastAsia"/>
          <w:b/>
          <w:bCs/>
          <w:color w:val="51A2FA"/>
          <w:spacing w:val="11"/>
          <w:sz w:val="21"/>
          <w:szCs w:val="21"/>
        </w:rPr>
        <w:t>操作示意</w:t>
      </w:r>
    </w:p>
    <w:p w:rsidR="001845E5" w:rsidRPr="001845E5" w:rsidRDefault="001845E5" w:rsidP="001845E5">
      <w:pPr>
        <w:shd w:val="clear" w:color="auto" w:fill="F6F8FA"/>
        <w:adjustRightInd/>
        <w:snapToGrid/>
        <w:spacing w:after="0"/>
        <w:rPr>
          <w:rFonts w:ascii="微软雅黑" w:hAnsi="微软雅黑" w:cs="宋体"/>
          <w:b/>
          <w:bCs/>
          <w:color w:val="51A2FA"/>
          <w:sz w:val="21"/>
          <w:szCs w:val="21"/>
        </w:rPr>
      </w:pPr>
      <w:r w:rsidRPr="001845E5">
        <w:rPr>
          <w:rFonts w:ascii="微软雅黑" w:hAnsi="微软雅黑" w:cs="宋体" w:hint="eastAsia"/>
          <w:b/>
          <w:bCs/>
          <w:color w:val="51A2FA"/>
          <w:sz w:val="21"/>
          <w:szCs w:val="21"/>
        </w:rPr>
        <w:t>数据来源：</w:t>
      </w:r>
    </w:p>
    <w:p w:rsidR="001845E5" w:rsidRPr="001845E5" w:rsidRDefault="001845E5" w:rsidP="001845E5">
      <w:pPr>
        <w:shd w:val="clear" w:color="auto" w:fill="F6F8FA"/>
        <w:adjustRightInd/>
        <w:snapToGrid/>
        <w:spacing w:after="0"/>
        <w:rPr>
          <w:rFonts w:ascii="微软雅黑" w:hAnsi="微软雅黑" w:cs="宋体"/>
          <w:b/>
          <w:bCs/>
          <w:color w:val="5A6FA1"/>
          <w:sz w:val="21"/>
          <w:szCs w:val="21"/>
        </w:rPr>
      </w:pPr>
      <w:r w:rsidRPr="001845E5">
        <w:rPr>
          <w:rFonts w:ascii="微软雅黑" w:hAnsi="微软雅黑" w:cs="宋体" w:hint="eastAsia"/>
          <w:b/>
          <w:bCs/>
          <w:color w:val="5A6FA1"/>
          <w:sz w:val="21"/>
          <w:szCs w:val="21"/>
        </w:rPr>
        <w:t>美国劳工部（United States Department of Labor）</w:t>
      </w:r>
    </w:p>
    <w:p w:rsidR="001845E5" w:rsidRPr="001845E5" w:rsidRDefault="001845E5" w:rsidP="001845E5">
      <w:pPr>
        <w:shd w:val="clear" w:color="auto" w:fill="F6F8FA"/>
        <w:adjustRightInd/>
        <w:snapToGrid/>
        <w:spacing w:after="0"/>
        <w:rPr>
          <w:rFonts w:ascii="微软雅黑" w:hAnsi="微软雅黑" w:cs="宋体"/>
          <w:b/>
          <w:bCs/>
          <w:color w:val="51A2FA"/>
          <w:sz w:val="21"/>
          <w:szCs w:val="21"/>
        </w:rPr>
      </w:pPr>
      <w:r w:rsidRPr="001845E5">
        <w:rPr>
          <w:rFonts w:ascii="微软雅黑" w:hAnsi="微软雅黑" w:cs="宋体" w:hint="eastAsia"/>
          <w:b/>
          <w:bCs/>
          <w:color w:val="51A2FA"/>
          <w:sz w:val="21"/>
          <w:szCs w:val="21"/>
        </w:rPr>
        <w:t>发布频率：</w:t>
      </w:r>
    </w:p>
    <w:p w:rsidR="001845E5" w:rsidRPr="001845E5" w:rsidRDefault="001845E5" w:rsidP="001845E5">
      <w:pPr>
        <w:shd w:val="clear" w:color="auto" w:fill="F6F8FA"/>
        <w:adjustRightInd/>
        <w:snapToGrid/>
        <w:spacing w:after="107"/>
        <w:rPr>
          <w:rFonts w:ascii="微软雅黑" w:hAnsi="微软雅黑" w:cs="宋体"/>
          <w:b/>
          <w:bCs/>
          <w:color w:val="5A6FA1"/>
          <w:sz w:val="21"/>
          <w:szCs w:val="21"/>
        </w:rPr>
      </w:pPr>
      <w:r w:rsidRPr="001845E5">
        <w:rPr>
          <w:rFonts w:ascii="微软雅黑" w:hAnsi="微软雅黑" w:cs="宋体" w:hint="eastAsia"/>
          <w:b/>
          <w:bCs/>
          <w:color w:val="5A6FA1"/>
          <w:sz w:val="21"/>
          <w:szCs w:val="21"/>
        </w:rPr>
        <w:t>每月一次（每月的第一个周五公布，遇到美国特殊节假日或统计周期问题除外）</w:t>
      </w:r>
    </w:p>
    <w:p w:rsidR="001845E5" w:rsidRPr="001845E5" w:rsidRDefault="001845E5" w:rsidP="001845E5">
      <w:pPr>
        <w:shd w:val="clear" w:color="auto" w:fill="FFFFFF"/>
        <w:adjustRightInd/>
        <w:snapToGrid/>
        <w:spacing w:after="32"/>
        <w:rPr>
          <w:rFonts w:ascii="微软雅黑" w:hAnsi="微软雅黑" w:cs="宋体"/>
          <w:b/>
          <w:bCs/>
          <w:color w:val="51A2FA"/>
          <w:sz w:val="21"/>
          <w:szCs w:val="21"/>
        </w:rPr>
      </w:pPr>
      <w:r w:rsidRPr="001845E5">
        <w:rPr>
          <w:rFonts w:ascii="微软雅黑" w:hAnsi="微软雅黑" w:cs="宋体" w:hint="eastAsia"/>
          <w:b/>
          <w:bCs/>
          <w:color w:val="51A2FA"/>
          <w:sz w:val="21"/>
          <w:szCs w:val="21"/>
        </w:rPr>
        <w:t>数据解释</w:t>
      </w:r>
    </w:p>
    <w:p w:rsidR="001845E5" w:rsidRPr="001845E5" w:rsidRDefault="001845E5" w:rsidP="001845E5">
      <w:pPr>
        <w:shd w:val="clear" w:color="auto" w:fill="FFFFFF"/>
        <w:adjustRightInd/>
        <w:snapToGrid/>
        <w:spacing w:after="107"/>
        <w:rPr>
          <w:rFonts w:ascii="微软雅黑" w:hAnsi="微软雅黑" w:cs="宋体"/>
          <w:color w:val="5A6FA1"/>
          <w:sz w:val="21"/>
          <w:szCs w:val="21"/>
        </w:rPr>
      </w:pPr>
      <w:r w:rsidRPr="001845E5">
        <w:rPr>
          <w:rFonts w:ascii="微软雅黑" w:hAnsi="微软雅黑" w:cs="宋体" w:hint="eastAsia"/>
          <w:color w:val="5A6FA1"/>
          <w:sz w:val="21"/>
          <w:szCs w:val="21"/>
        </w:rPr>
        <w:t>失业率也是美国就业报告中的另外一个项目，是指一定时期内，失业人口占劳动人口的比率（一定时期全部就业人口中有工作意愿而仍未有工作的劳动力数字），旨在衡量闲置中的劳动产能，是反映一个国家或地区失业状况的主要指标。</w:t>
      </w:r>
      <w:r w:rsidRPr="001845E5">
        <w:rPr>
          <w:rFonts w:ascii="微软雅黑" w:hAnsi="微软雅黑" w:cs="宋体" w:hint="eastAsia"/>
          <w:color w:val="5A6FA1"/>
          <w:sz w:val="21"/>
          <w:szCs w:val="21"/>
        </w:rPr>
        <w:br/>
        <w:t>失业率是最重要的经济指标之一，深受劳动市场供需以及经济循环之影响，失业率的高低，也反映了经济的运行状况。</w:t>
      </w:r>
    </w:p>
    <w:p w:rsidR="001845E5" w:rsidRPr="001845E5" w:rsidRDefault="001845E5" w:rsidP="001845E5">
      <w:pPr>
        <w:shd w:val="clear" w:color="auto" w:fill="FFFFFF"/>
        <w:adjustRightInd/>
        <w:snapToGrid/>
        <w:spacing w:after="32"/>
        <w:rPr>
          <w:rFonts w:ascii="微软雅黑" w:hAnsi="微软雅黑" w:cs="宋体"/>
          <w:b/>
          <w:bCs/>
          <w:color w:val="51A2FA"/>
          <w:sz w:val="21"/>
          <w:szCs w:val="21"/>
        </w:rPr>
      </w:pPr>
      <w:r w:rsidRPr="001845E5">
        <w:rPr>
          <w:rFonts w:ascii="微软雅黑" w:hAnsi="微软雅黑" w:cs="宋体" w:hint="eastAsia"/>
          <w:b/>
          <w:bCs/>
          <w:color w:val="51A2FA"/>
          <w:sz w:val="21"/>
          <w:szCs w:val="21"/>
        </w:rPr>
        <w:t>名词释义</w:t>
      </w:r>
    </w:p>
    <w:p w:rsidR="001845E5" w:rsidRPr="001845E5" w:rsidRDefault="001845E5" w:rsidP="001845E5">
      <w:pPr>
        <w:shd w:val="clear" w:color="auto" w:fill="FFFFFF"/>
        <w:adjustRightInd/>
        <w:snapToGrid/>
        <w:spacing w:after="107"/>
        <w:rPr>
          <w:rFonts w:ascii="微软雅黑" w:hAnsi="微软雅黑" w:cs="宋体"/>
          <w:color w:val="5A6FA1"/>
          <w:sz w:val="21"/>
          <w:szCs w:val="21"/>
        </w:rPr>
      </w:pPr>
      <w:r w:rsidRPr="001845E5">
        <w:rPr>
          <w:rFonts w:ascii="微软雅黑" w:hAnsi="微软雅黑" w:cs="宋体" w:hint="eastAsia"/>
          <w:color w:val="5A6FA1"/>
          <w:sz w:val="21"/>
          <w:szCs w:val="21"/>
        </w:rPr>
        <w:t>预测值：国际不同金融机构针对不同类型数据会展开独立的预期调查，金十数据发布的数据预期值通常引自路透社；</w:t>
      </w:r>
      <w:r w:rsidRPr="001845E5">
        <w:rPr>
          <w:rFonts w:ascii="微软雅黑" w:hAnsi="微软雅黑" w:cs="宋体" w:hint="eastAsia"/>
          <w:color w:val="5A6FA1"/>
          <w:sz w:val="21"/>
          <w:szCs w:val="21"/>
        </w:rPr>
        <w:br/>
        <w:t>前值：路透上月公布的美国失业率；</w:t>
      </w:r>
      <w:r w:rsidRPr="001845E5">
        <w:rPr>
          <w:rFonts w:ascii="微软雅黑" w:hAnsi="微软雅黑" w:cs="宋体" w:hint="eastAsia"/>
          <w:color w:val="5A6FA1"/>
          <w:sz w:val="21"/>
          <w:szCs w:val="21"/>
        </w:rPr>
        <w:br/>
        <w:t>今值/公布值：路透社本月公布的美国失业率；</w:t>
      </w:r>
      <w:r w:rsidRPr="001845E5">
        <w:rPr>
          <w:rFonts w:ascii="微软雅黑" w:hAnsi="微软雅黑" w:cs="宋体" w:hint="eastAsia"/>
          <w:color w:val="5A6FA1"/>
          <w:sz w:val="21"/>
          <w:szCs w:val="21"/>
        </w:rPr>
        <w:br/>
        <w:t>以上数据单位均为%。</w:t>
      </w:r>
    </w:p>
    <w:p w:rsidR="001845E5" w:rsidRPr="001845E5" w:rsidRDefault="001845E5" w:rsidP="001845E5">
      <w:pPr>
        <w:shd w:val="clear" w:color="auto" w:fill="FFFFFF"/>
        <w:adjustRightInd/>
        <w:snapToGrid/>
        <w:spacing w:after="32"/>
        <w:rPr>
          <w:rFonts w:ascii="微软雅黑" w:hAnsi="微软雅黑" w:cs="宋体"/>
          <w:b/>
          <w:bCs/>
          <w:color w:val="51A2FA"/>
          <w:sz w:val="21"/>
          <w:szCs w:val="21"/>
        </w:rPr>
      </w:pPr>
      <w:r w:rsidRPr="001845E5">
        <w:rPr>
          <w:rFonts w:ascii="微软雅黑" w:hAnsi="微软雅黑" w:cs="宋体" w:hint="eastAsia"/>
          <w:b/>
          <w:bCs/>
          <w:color w:val="51A2FA"/>
          <w:sz w:val="21"/>
          <w:szCs w:val="21"/>
        </w:rPr>
        <w:t>解读公式</w:t>
      </w:r>
    </w:p>
    <w:p w:rsidR="001845E5" w:rsidRPr="001845E5" w:rsidRDefault="001845E5" w:rsidP="001845E5">
      <w:pPr>
        <w:shd w:val="clear" w:color="auto" w:fill="FFFFFF"/>
        <w:adjustRightInd/>
        <w:snapToGrid/>
        <w:spacing w:after="107"/>
        <w:rPr>
          <w:rFonts w:ascii="微软雅黑" w:hAnsi="微软雅黑" w:cs="宋体"/>
          <w:color w:val="5A6FA1"/>
          <w:sz w:val="21"/>
          <w:szCs w:val="21"/>
        </w:rPr>
      </w:pPr>
      <w:r w:rsidRPr="001845E5">
        <w:rPr>
          <w:rFonts w:ascii="微软雅黑" w:hAnsi="微软雅黑" w:cs="宋体" w:hint="eastAsia"/>
          <w:color w:val="5A6FA1"/>
          <w:sz w:val="21"/>
          <w:szCs w:val="21"/>
        </w:rPr>
        <w:t>公布值＞预期值，则利好美国经济及美元，利空非美货币及金银；</w:t>
      </w:r>
      <w:r w:rsidRPr="001845E5">
        <w:rPr>
          <w:rFonts w:ascii="微软雅黑" w:hAnsi="微软雅黑" w:cs="宋体" w:hint="eastAsia"/>
          <w:color w:val="5A6FA1"/>
          <w:sz w:val="21"/>
          <w:szCs w:val="21"/>
        </w:rPr>
        <w:br/>
        <w:t>公布值＞前值，表明美国失业人数增加，消费减弱，对经济发展不利。</w:t>
      </w:r>
    </w:p>
    <w:p w:rsidR="001845E5" w:rsidRPr="001845E5" w:rsidRDefault="001845E5" w:rsidP="001845E5">
      <w:pPr>
        <w:shd w:val="clear" w:color="auto" w:fill="FFFFFF"/>
        <w:adjustRightInd/>
        <w:snapToGrid/>
        <w:spacing w:after="32"/>
        <w:rPr>
          <w:rFonts w:ascii="微软雅黑" w:hAnsi="微软雅黑" w:cs="宋体"/>
          <w:b/>
          <w:bCs/>
          <w:color w:val="51A2FA"/>
          <w:sz w:val="21"/>
          <w:szCs w:val="21"/>
        </w:rPr>
      </w:pPr>
      <w:r w:rsidRPr="001845E5">
        <w:rPr>
          <w:rFonts w:ascii="微软雅黑" w:hAnsi="微软雅黑" w:cs="宋体" w:hint="eastAsia"/>
          <w:b/>
          <w:bCs/>
          <w:color w:val="51A2FA"/>
          <w:sz w:val="21"/>
          <w:szCs w:val="21"/>
        </w:rPr>
        <w:t>潜在影响</w:t>
      </w:r>
    </w:p>
    <w:p w:rsidR="001845E5" w:rsidRPr="001845E5" w:rsidRDefault="001845E5" w:rsidP="001845E5">
      <w:pPr>
        <w:shd w:val="clear" w:color="auto" w:fill="FFFFFF"/>
        <w:adjustRightInd/>
        <w:snapToGrid/>
        <w:spacing w:after="107"/>
        <w:rPr>
          <w:rFonts w:ascii="微软雅黑" w:hAnsi="微软雅黑" w:cs="宋体"/>
          <w:color w:val="5A6FA1"/>
          <w:sz w:val="21"/>
          <w:szCs w:val="21"/>
        </w:rPr>
      </w:pPr>
      <w:r w:rsidRPr="001845E5">
        <w:rPr>
          <w:rFonts w:ascii="微软雅黑" w:hAnsi="微软雅黑" w:cs="宋体" w:hint="eastAsia"/>
          <w:color w:val="5A6FA1"/>
          <w:sz w:val="21"/>
          <w:szCs w:val="21"/>
        </w:rPr>
        <w:t>失业人口与消费者支出高度关联，</w:t>
      </w:r>
      <w:r w:rsidRPr="001845E5">
        <w:rPr>
          <w:rFonts w:ascii="微软雅黑" w:hAnsi="微软雅黑" w:cs="宋体" w:hint="eastAsia"/>
          <w:color w:val="5A6FA1"/>
          <w:sz w:val="21"/>
          <w:szCs w:val="21"/>
          <w:highlight w:val="yellow"/>
        </w:rPr>
        <w:t>失业率上升，预示消费减弱，对经济发展不利；失业率下降，说明经济好转。</w:t>
      </w:r>
    </w:p>
    <w:p w:rsidR="001845E5" w:rsidRDefault="001845E5" w:rsidP="00D31D50">
      <w:pPr>
        <w:spacing w:line="220" w:lineRule="atLeast"/>
        <w:rPr>
          <w:rFonts w:hint="eastAsia"/>
          <w:sz w:val="21"/>
          <w:szCs w:val="21"/>
        </w:rPr>
      </w:pPr>
    </w:p>
    <w:p w:rsidR="006D18FA" w:rsidRDefault="006D18FA" w:rsidP="00D31D50">
      <w:pPr>
        <w:spacing w:line="220" w:lineRule="atLeast"/>
        <w:rPr>
          <w:rFonts w:hint="eastAsia"/>
          <w:sz w:val="21"/>
          <w:szCs w:val="21"/>
        </w:rPr>
      </w:pPr>
    </w:p>
    <w:p w:rsidR="006D18FA" w:rsidRDefault="006D18FA" w:rsidP="00D31D50">
      <w:pPr>
        <w:spacing w:line="220" w:lineRule="atLeast"/>
        <w:rPr>
          <w:rFonts w:hint="eastAsia"/>
          <w:sz w:val="21"/>
          <w:szCs w:val="21"/>
        </w:rPr>
      </w:pPr>
    </w:p>
    <w:p w:rsidR="006D18FA" w:rsidRDefault="006D18FA" w:rsidP="006D18FA">
      <w:pPr>
        <w:pStyle w:val="3"/>
        <w:shd w:val="clear" w:color="auto" w:fill="FFFFFF"/>
        <w:spacing w:before="0" w:beforeAutospacing="0" w:after="0" w:afterAutospacing="0"/>
        <w:jc w:val="center"/>
        <w:rPr>
          <w:rFonts w:ascii="微软雅黑" w:eastAsia="微软雅黑" w:hAnsi="微软雅黑"/>
          <w:b w:val="0"/>
          <w:bCs w:val="0"/>
          <w:color w:val="5A9DF7"/>
          <w:sz w:val="19"/>
          <w:szCs w:val="19"/>
        </w:rPr>
      </w:pPr>
      <w:r>
        <w:rPr>
          <w:rFonts w:ascii="微软雅黑" w:eastAsia="微软雅黑" w:hAnsi="微软雅黑" w:hint="eastAsia"/>
          <w:b w:val="0"/>
          <w:bCs w:val="0"/>
          <w:color w:val="5A9DF7"/>
          <w:sz w:val="19"/>
          <w:szCs w:val="19"/>
        </w:rPr>
        <w:t>美国至12月14日当周初请失业金人数(万人)</w:t>
      </w:r>
    </w:p>
    <w:p w:rsidR="006D18FA" w:rsidRDefault="006D18FA" w:rsidP="006D18FA">
      <w:pPr>
        <w:pStyle w:val="a4"/>
        <w:numPr>
          <w:ilvl w:val="0"/>
          <w:numId w:val="1"/>
        </w:numPr>
        <w:shd w:val="clear" w:color="auto" w:fill="F9FAFB"/>
        <w:spacing w:before="0" w:beforeAutospacing="0" w:after="0" w:afterAutospacing="0"/>
        <w:ind w:left="0"/>
        <w:rPr>
          <w:rFonts w:ascii="微软雅黑" w:eastAsia="微软雅黑" w:hAnsi="微软雅黑" w:hint="eastAsia"/>
          <w:color w:val="465570"/>
          <w:sz w:val="15"/>
          <w:szCs w:val="15"/>
        </w:rPr>
      </w:pPr>
      <w:r>
        <w:rPr>
          <w:rFonts w:ascii="微软雅黑" w:eastAsia="微软雅黑" w:hAnsi="微软雅黑" w:hint="eastAsia"/>
          <w:color w:val="465570"/>
          <w:sz w:val="15"/>
          <w:szCs w:val="15"/>
        </w:rPr>
        <w:t>下次公布时间： 12-19,21:30</w:t>
      </w:r>
    </w:p>
    <w:p w:rsidR="006D18FA" w:rsidRDefault="006D18FA" w:rsidP="006D18FA">
      <w:pPr>
        <w:pStyle w:val="a4"/>
        <w:numPr>
          <w:ilvl w:val="0"/>
          <w:numId w:val="1"/>
        </w:numPr>
        <w:shd w:val="clear" w:color="auto" w:fill="F9FAFB"/>
        <w:spacing w:before="0" w:beforeAutospacing="0" w:after="0" w:afterAutospacing="0"/>
        <w:ind w:left="0"/>
        <w:rPr>
          <w:rFonts w:ascii="微软雅黑" w:eastAsia="微软雅黑" w:hAnsi="微软雅黑" w:hint="eastAsia"/>
          <w:color w:val="465570"/>
          <w:sz w:val="15"/>
          <w:szCs w:val="15"/>
        </w:rPr>
      </w:pPr>
      <w:r>
        <w:rPr>
          <w:rFonts w:ascii="微软雅黑" w:eastAsia="微软雅黑" w:hAnsi="微软雅黑" w:hint="eastAsia"/>
          <w:color w:val="465570"/>
          <w:sz w:val="15"/>
          <w:szCs w:val="15"/>
        </w:rPr>
        <w:t>数据公布机构： 美国劳工部</w:t>
      </w:r>
    </w:p>
    <w:p w:rsidR="006D18FA" w:rsidRDefault="006D18FA" w:rsidP="006D18FA">
      <w:pPr>
        <w:pStyle w:val="a4"/>
        <w:numPr>
          <w:ilvl w:val="0"/>
          <w:numId w:val="1"/>
        </w:numPr>
        <w:shd w:val="clear" w:color="auto" w:fill="F9FAFB"/>
        <w:spacing w:before="0" w:beforeAutospacing="0" w:after="0" w:afterAutospacing="0"/>
        <w:ind w:left="0"/>
        <w:rPr>
          <w:rFonts w:ascii="微软雅黑" w:eastAsia="微软雅黑" w:hAnsi="微软雅黑" w:hint="eastAsia"/>
          <w:color w:val="465570"/>
          <w:sz w:val="15"/>
          <w:szCs w:val="15"/>
        </w:rPr>
      </w:pPr>
      <w:r>
        <w:rPr>
          <w:rFonts w:ascii="微软雅黑" w:eastAsia="微软雅黑" w:hAnsi="微软雅黑" w:hint="eastAsia"/>
          <w:color w:val="465570"/>
          <w:sz w:val="15"/>
          <w:szCs w:val="15"/>
        </w:rPr>
        <w:t>发布频率： 每周四公布</w:t>
      </w:r>
    </w:p>
    <w:p w:rsidR="006D18FA" w:rsidRDefault="006D18FA" w:rsidP="006D18FA">
      <w:pPr>
        <w:pStyle w:val="a4"/>
        <w:numPr>
          <w:ilvl w:val="0"/>
          <w:numId w:val="1"/>
        </w:numPr>
        <w:shd w:val="clear" w:color="auto" w:fill="F9FAFB"/>
        <w:spacing w:before="0" w:beforeAutospacing="0" w:after="0" w:afterAutospacing="0"/>
        <w:ind w:left="0"/>
        <w:rPr>
          <w:rFonts w:ascii="微软雅黑" w:eastAsia="微软雅黑" w:hAnsi="微软雅黑" w:hint="eastAsia"/>
          <w:color w:val="465570"/>
          <w:sz w:val="15"/>
          <w:szCs w:val="15"/>
        </w:rPr>
      </w:pPr>
      <w:r>
        <w:rPr>
          <w:rFonts w:ascii="微软雅黑" w:eastAsia="微软雅黑" w:hAnsi="微软雅黑" w:hint="eastAsia"/>
          <w:color w:val="465570"/>
          <w:sz w:val="15"/>
          <w:szCs w:val="15"/>
        </w:rPr>
        <w:t>统计方法： 过去一周初次申请失业保险的人数</w:t>
      </w:r>
    </w:p>
    <w:p w:rsidR="006D18FA" w:rsidRDefault="006D18FA" w:rsidP="006D18FA">
      <w:pPr>
        <w:pStyle w:val="4"/>
        <w:shd w:val="clear" w:color="auto" w:fill="FFFFFF"/>
        <w:spacing w:before="0" w:after="54"/>
        <w:ind w:left="226"/>
        <w:textAlignment w:val="center"/>
        <w:rPr>
          <w:rFonts w:ascii="微软雅黑" w:eastAsia="微软雅黑" w:hAnsi="微软雅黑" w:hint="eastAsia"/>
          <w:b w:val="0"/>
          <w:bCs w:val="0"/>
          <w:color w:val="5A9DF7"/>
          <w:sz w:val="24"/>
          <w:szCs w:val="24"/>
        </w:rPr>
      </w:pPr>
      <w:r>
        <w:rPr>
          <w:rFonts w:ascii="微软雅黑" w:eastAsia="微软雅黑" w:hAnsi="微软雅黑" w:hint="eastAsia"/>
          <w:b w:val="0"/>
          <w:bCs w:val="0"/>
          <w:color w:val="5A9DF7"/>
        </w:rPr>
        <w:lastRenderedPageBreak/>
        <w:t>数据影响</w:t>
      </w:r>
    </w:p>
    <w:p w:rsidR="006D18FA" w:rsidRDefault="006D18FA" w:rsidP="006D18FA">
      <w:pPr>
        <w:pStyle w:val="a4"/>
        <w:shd w:val="clear" w:color="auto" w:fill="FFFFFF"/>
        <w:spacing w:before="0" w:beforeAutospacing="0" w:after="0" w:afterAutospacing="0"/>
        <w:ind w:left="226"/>
        <w:textAlignment w:val="center"/>
        <w:rPr>
          <w:rFonts w:ascii="微软雅黑" w:eastAsia="微软雅黑" w:hAnsi="微软雅黑" w:hint="eastAsia"/>
          <w:color w:val="465570"/>
          <w:sz w:val="15"/>
          <w:szCs w:val="15"/>
        </w:rPr>
      </w:pPr>
      <w:r>
        <w:rPr>
          <w:rFonts w:ascii="微软雅黑" w:eastAsia="微软雅黑" w:hAnsi="微软雅黑" w:hint="eastAsia"/>
          <w:color w:val="465570"/>
          <w:sz w:val="15"/>
          <w:szCs w:val="15"/>
        </w:rPr>
        <w:t>公布值＞预期值，利空美元，利多非美。</w:t>
      </w:r>
    </w:p>
    <w:p w:rsidR="006D18FA" w:rsidRDefault="006D18FA" w:rsidP="006D18FA">
      <w:pPr>
        <w:pStyle w:val="4"/>
        <w:shd w:val="clear" w:color="auto" w:fill="FFFFFF"/>
        <w:spacing w:before="0" w:after="54"/>
        <w:ind w:left="226"/>
        <w:textAlignment w:val="center"/>
        <w:rPr>
          <w:rFonts w:ascii="微软雅黑" w:eastAsia="微软雅黑" w:hAnsi="微软雅黑" w:hint="eastAsia"/>
          <w:b w:val="0"/>
          <w:bCs w:val="0"/>
          <w:color w:val="5A9DF7"/>
          <w:sz w:val="24"/>
          <w:szCs w:val="24"/>
        </w:rPr>
      </w:pPr>
      <w:r>
        <w:rPr>
          <w:rFonts w:ascii="微软雅黑" w:eastAsia="微软雅黑" w:hAnsi="微软雅黑" w:hint="eastAsia"/>
          <w:b w:val="0"/>
          <w:bCs w:val="0"/>
          <w:color w:val="5A9DF7"/>
        </w:rPr>
        <w:t>数据释意</w:t>
      </w:r>
    </w:p>
    <w:p w:rsidR="006D18FA" w:rsidRDefault="006D18FA" w:rsidP="006D18FA">
      <w:pPr>
        <w:pStyle w:val="a4"/>
        <w:shd w:val="clear" w:color="auto" w:fill="FFFFFF"/>
        <w:spacing w:before="0" w:beforeAutospacing="0" w:after="0" w:afterAutospacing="0"/>
        <w:ind w:left="226"/>
        <w:textAlignment w:val="center"/>
        <w:rPr>
          <w:rFonts w:ascii="微软雅黑" w:eastAsia="微软雅黑" w:hAnsi="微软雅黑" w:hint="eastAsia"/>
          <w:color w:val="465570"/>
          <w:sz w:val="15"/>
          <w:szCs w:val="15"/>
        </w:rPr>
      </w:pPr>
      <w:r>
        <w:rPr>
          <w:rFonts w:ascii="微软雅黑" w:eastAsia="微软雅黑" w:hAnsi="微软雅黑" w:hint="eastAsia"/>
          <w:color w:val="465570"/>
          <w:sz w:val="15"/>
          <w:szCs w:val="15"/>
        </w:rPr>
        <w:t>初请失业金人数是反映其国内劳动力市场状况的指标之一，统计的是第一次申请领取失业金的人数。由于该数据每周都公布，是投资市场的焦点所在，失业人数的大幅增加，美国政府的财政压力也就随之增大，对于得了“双赤绝症”的美国经济来说也是一个考验，对美元不利。</w:t>
      </w:r>
    </w:p>
    <w:p w:rsidR="006D18FA" w:rsidRDefault="006D18FA" w:rsidP="006D18FA">
      <w:pPr>
        <w:pStyle w:val="4"/>
        <w:shd w:val="clear" w:color="auto" w:fill="FFFFFF"/>
        <w:spacing w:before="0" w:after="54"/>
        <w:ind w:left="226"/>
        <w:textAlignment w:val="center"/>
        <w:rPr>
          <w:rFonts w:ascii="微软雅黑" w:eastAsia="微软雅黑" w:hAnsi="微软雅黑" w:hint="eastAsia"/>
          <w:b w:val="0"/>
          <w:bCs w:val="0"/>
          <w:color w:val="5A9DF7"/>
          <w:sz w:val="24"/>
          <w:szCs w:val="24"/>
        </w:rPr>
      </w:pPr>
      <w:r>
        <w:rPr>
          <w:rFonts w:ascii="微软雅黑" w:eastAsia="微软雅黑" w:hAnsi="微软雅黑" w:hint="eastAsia"/>
          <w:b w:val="0"/>
          <w:bCs w:val="0"/>
          <w:color w:val="5A9DF7"/>
        </w:rPr>
        <w:t>趣味解读</w:t>
      </w:r>
    </w:p>
    <w:p w:rsidR="006D18FA" w:rsidRDefault="006D18FA" w:rsidP="006D18FA">
      <w:pPr>
        <w:pStyle w:val="a4"/>
        <w:shd w:val="clear" w:color="auto" w:fill="FFFFFF"/>
        <w:spacing w:before="0" w:beforeAutospacing="0" w:after="0" w:afterAutospacing="0"/>
        <w:ind w:left="226"/>
        <w:textAlignment w:val="center"/>
        <w:rPr>
          <w:rFonts w:ascii="微软雅黑" w:eastAsia="微软雅黑" w:hAnsi="微软雅黑" w:hint="eastAsia"/>
          <w:color w:val="465570"/>
          <w:sz w:val="15"/>
          <w:szCs w:val="15"/>
        </w:rPr>
      </w:pPr>
      <w:r>
        <w:rPr>
          <w:rFonts w:ascii="微软雅黑" w:eastAsia="微软雅黑" w:hAnsi="微软雅黑" w:hint="eastAsia"/>
          <w:color w:val="465570"/>
          <w:sz w:val="15"/>
          <w:szCs w:val="15"/>
        </w:rPr>
        <w:t>摘自二狗子2016年10月的家书 “妈，最近活不太好找，几个星期都没开工了，不过隔壁大学刚毕业的小李也没找着工作，天天叼根烟瘫在门口那懒人椅上上网。 小李说想去美国留学到那找工作。他说美国可好了，失了业还可以领失业金，而且美国现在就业好，什么领失业金人数已经维持在30万以下老久了，俺也不明白这啥意思，反正就是说好。 不过俺觉得他这想法不靠谱，20多万不是人啊，咱县城的人全算上也没20万。再说前两天俺看新闻，美国两个70岁的老头儿老太为了一份工作吵得你死我活的，这么大把年纪了还得出来抢工作，美国也不见得好到哪去，不过俺也挺弄不明白的，就这两个叫希拉里还是特朗普啥的找工作的破事，新闻上为啥天天报......”</w:t>
      </w:r>
    </w:p>
    <w:p w:rsidR="006D18FA" w:rsidRDefault="006D18FA" w:rsidP="00D31D50">
      <w:pPr>
        <w:spacing w:line="220" w:lineRule="atLeast"/>
        <w:rPr>
          <w:rFonts w:hint="eastAsia"/>
          <w:sz w:val="21"/>
          <w:szCs w:val="21"/>
        </w:rPr>
      </w:pPr>
    </w:p>
    <w:p w:rsidR="006D18FA" w:rsidRPr="006D18FA" w:rsidRDefault="006D18FA" w:rsidP="006D18FA">
      <w:pPr>
        <w:adjustRightInd/>
        <w:snapToGrid/>
        <w:spacing w:after="0"/>
        <w:rPr>
          <w:rFonts w:ascii="宋体" w:eastAsia="宋体" w:hAnsi="宋体" w:cs="宋体"/>
          <w:color w:val="FF0000"/>
          <w:sz w:val="24"/>
          <w:szCs w:val="24"/>
        </w:rPr>
      </w:pPr>
      <w:r w:rsidRPr="006D18FA">
        <w:rPr>
          <w:rFonts w:ascii="宋体" w:eastAsia="宋体" w:hAnsi="宋体" w:cs="宋体" w:hint="eastAsia"/>
          <w:color w:val="FF0000"/>
          <w:sz w:val="24"/>
          <w:szCs w:val="24"/>
        </w:rPr>
        <w:t>公布数值越大利多黄金</w:t>
      </w:r>
    </w:p>
    <w:p w:rsidR="006D18FA" w:rsidRDefault="006D18FA" w:rsidP="00D31D50">
      <w:pPr>
        <w:spacing w:line="220" w:lineRule="atLeast"/>
        <w:rPr>
          <w:rFonts w:hint="eastAsia"/>
          <w:sz w:val="21"/>
          <w:szCs w:val="21"/>
        </w:rPr>
      </w:pPr>
    </w:p>
    <w:p w:rsidR="006D18FA" w:rsidRDefault="006D18FA" w:rsidP="00D31D50">
      <w:pPr>
        <w:spacing w:line="220" w:lineRule="atLeast"/>
        <w:rPr>
          <w:rFonts w:hint="eastAsia"/>
          <w:sz w:val="21"/>
          <w:szCs w:val="21"/>
        </w:rPr>
      </w:pPr>
    </w:p>
    <w:p w:rsidR="006D18FA" w:rsidRDefault="006D18FA" w:rsidP="00D31D50">
      <w:pPr>
        <w:spacing w:line="220" w:lineRule="atLeast"/>
        <w:rPr>
          <w:rFonts w:hint="eastAsia"/>
          <w:sz w:val="21"/>
          <w:szCs w:val="21"/>
        </w:rPr>
      </w:pPr>
    </w:p>
    <w:p w:rsidR="006D18FA" w:rsidRPr="001845E5" w:rsidRDefault="006D18FA" w:rsidP="00D31D50">
      <w:pPr>
        <w:spacing w:line="220" w:lineRule="atLeast"/>
        <w:rPr>
          <w:sz w:val="21"/>
          <w:szCs w:val="21"/>
        </w:rPr>
      </w:pPr>
    </w:p>
    <w:sectPr w:rsidR="006D18FA" w:rsidRPr="001845E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C4E96"/>
    <w:multiLevelType w:val="multilevel"/>
    <w:tmpl w:val="E44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0B4E9D"/>
    <w:rsid w:val="001845E5"/>
    <w:rsid w:val="001E122B"/>
    <w:rsid w:val="0021489C"/>
    <w:rsid w:val="00323B43"/>
    <w:rsid w:val="003A49C6"/>
    <w:rsid w:val="003D37D8"/>
    <w:rsid w:val="00426133"/>
    <w:rsid w:val="004358AB"/>
    <w:rsid w:val="006079AD"/>
    <w:rsid w:val="00673CF3"/>
    <w:rsid w:val="006D18FA"/>
    <w:rsid w:val="007F6FDF"/>
    <w:rsid w:val="008B7726"/>
    <w:rsid w:val="00A414F9"/>
    <w:rsid w:val="00C84666"/>
    <w:rsid w:val="00CA1386"/>
    <w:rsid w:val="00CD5569"/>
    <w:rsid w:val="00D11CFC"/>
    <w:rsid w:val="00D31D50"/>
    <w:rsid w:val="00DE55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semiHidden/>
    <w:unhideWhenUsed/>
    <w:qFormat/>
    <w:rsid w:val="002148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11CFC"/>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semiHidden/>
    <w:unhideWhenUsed/>
    <w:qFormat/>
    <w:rsid w:val="00A414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1CFC"/>
    <w:rPr>
      <w:rFonts w:ascii="宋体" w:eastAsia="宋体" w:hAnsi="宋体" w:cs="宋体"/>
      <w:b/>
      <w:bCs/>
      <w:sz w:val="27"/>
      <w:szCs w:val="27"/>
    </w:rPr>
  </w:style>
  <w:style w:type="character" w:styleId="a3">
    <w:name w:val="Hyperlink"/>
    <w:basedOn w:val="a0"/>
    <w:uiPriority w:val="99"/>
    <w:semiHidden/>
    <w:unhideWhenUsed/>
    <w:rsid w:val="00C84666"/>
    <w:rPr>
      <w:color w:val="0000FF"/>
      <w:u w:val="single"/>
    </w:rPr>
  </w:style>
  <w:style w:type="character" w:customStyle="1" w:styleId="4Char">
    <w:name w:val="标题 4 Char"/>
    <w:basedOn w:val="a0"/>
    <w:link w:val="4"/>
    <w:uiPriority w:val="9"/>
    <w:semiHidden/>
    <w:rsid w:val="00A414F9"/>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21489C"/>
    <w:rPr>
      <w:rFonts w:asciiTheme="majorHAnsi" w:eastAsiaTheme="majorEastAsia" w:hAnsiTheme="majorHAnsi" w:cstheme="majorBidi"/>
      <w:b/>
      <w:bCs/>
      <w:sz w:val="32"/>
      <w:szCs w:val="32"/>
    </w:rPr>
  </w:style>
  <w:style w:type="paragraph" w:styleId="a4">
    <w:name w:val="Normal (Web)"/>
    <w:basedOn w:val="a"/>
    <w:uiPriority w:val="99"/>
    <w:semiHidden/>
    <w:unhideWhenUsed/>
    <w:rsid w:val="006D18F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9110602">
      <w:bodyDiv w:val="1"/>
      <w:marLeft w:val="0"/>
      <w:marRight w:val="0"/>
      <w:marTop w:val="0"/>
      <w:marBottom w:val="0"/>
      <w:divBdr>
        <w:top w:val="none" w:sz="0" w:space="0" w:color="auto"/>
        <w:left w:val="none" w:sz="0" w:space="0" w:color="auto"/>
        <w:bottom w:val="none" w:sz="0" w:space="0" w:color="auto"/>
        <w:right w:val="none" w:sz="0" w:space="0" w:color="auto"/>
      </w:divBdr>
      <w:divsChild>
        <w:div w:id="316766381">
          <w:marLeft w:val="0"/>
          <w:marRight w:val="0"/>
          <w:marTop w:val="107"/>
          <w:marBottom w:val="54"/>
          <w:divBdr>
            <w:top w:val="none" w:sz="0" w:space="0" w:color="auto"/>
            <w:left w:val="none" w:sz="0" w:space="0" w:color="auto"/>
            <w:bottom w:val="none" w:sz="0" w:space="0" w:color="auto"/>
            <w:right w:val="none" w:sz="0" w:space="0" w:color="auto"/>
          </w:divBdr>
          <w:divsChild>
            <w:div w:id="1177764511">
              <w:marLeft w:val="0"/>
              <w:marRight w:val="54"/>
              <w:marTop w:val="0"/>
              <w:marBottom w:val="0"/>
              <w:divBdr>
                <w:top w:val="none" w:sz="0" w:space="0" w:color="auto"/>
                <w:left w:val="none" w:sz="0" w:space="0" w:color="auto"/>
                <w:bottom w:val="none" w:sz="0" w:space="0" w:color="auto"/>
                <w:right w:val="none" w:sz="0" w:space="0" w:color="auto"/>
              </w:divBdr>
            </w:div>
            <w:div w:id="1494760916">
              <w:marLeft w:val="0"/>
              <w:marRight w:val="54"/>
              <w:marTop w:val="0"/>
              <w:marBottom w:val="0"/>
              <w:divBdr>
                <w:top w:val="none" w:sz="0" w:space="0" w:color="auto"/>
                <w:left w:val="none" w:sz="0" w:space="0" w:color="auto"/>
                <w:bottom w:val="none" w:sz="0" w:space="0" w:color="auto"/>
                <w:right w:val="none" w:sz="0" w:space="0" w:color="auto"/>
              </w:divBdr>
            </w:div>
          </w:divsChild>
        </w:div>
        <w:div w:id="596451077">
          <w:marLeft w:val="0"/>
          <w:marRight w:val="0"/>
          <w:marTop w:val="967"/>
          <w:marBottom w:val="0"/>
          <w:divBdr>
            <w:top w:val="none" w:sz="0" w:space="0" w:color="auto"/>
            <w:left w:val="none" w:sz="0" w:space="0" w:color="auto"/>
            <w:bottom w:val="none" w:sz="0" w:space="0" w:color="auto"/>
            <w:right w:val="none" w:sz="0" w:space="0" w:color="auto"/>
          </w:divBdr>
          <w:divsChild>
            <w:div w:id="34237088">
              <w:marLeft w:val="0"/>
              <w:marRight w:val="0"/>
              <w:marTop w:val="0"/>
              <w:marBottom w:val="0"/>
              <w:divBdr>
                <w:top w:val="none" w:sz="0" w:space="0" w:color="auto"/>
                <w:left w:val="none" w:sz="0" w:space="0" w:color="auto"/>
                <w:bottom w:val="none" w:sz="0" w:space="0" w:color="auto"/>
                <w:right w:val="none" w:sz="0" w:space="0" w:color="auto"/>
              </w:divBdr>
              <w:divsChild>
                <w:div w:id="619189993">
                  <w:marLeft w:val="0"/>
                  <w:marRight w:val="0"/>
                  <w:marTop w:val="0"/>
                  <w:marBottom w:val="0"/>
                  <w:divBdr>
                    <w:top w:val="none" w:sz="0" w:space="0" w:color="auto"/>
                    <w:left w:val="none" w:sz="0" w:space="0" w:color="auto"/>
                    <w:bottom w:val="none" w:sz="0" w:space="0" w:color="auto"/>
                    <w:right w:val="none" w:sz="0" w:space="0" w:color="auto"/>
                  </w:divBdr>
                  <w:divsChild>
                    <w:div w:id="1312253146">
                      <w:marLeft w:val="0"/>
                      <w:marRight w:val="0"/>
                      <w:marTop w:val="0"/>
                      <w:marBottom w:val="107"/>
                      <w:divBdr>
                        <w:top w:val="none" w:sz="0" w:space="0" w:color="auto"/>
                        <w:left w:val="none" w:sz="0" w:space="0" w:color="auto"/>
                        <w:bottom w:val="none" w:sz="0" w:space="0" w:color="auto"/>
                        <w:right w:val="none" w:sz="0" w:space="0" w:color="auto"/>
                      </w:divBdr>
                      <w:divsChild>
                        <w:div w:id="1215391795">
                          <w:marLeft w:val="0"/>
                          <w:marRight w:val="0"/>
                          <w:marTop w:val="0"/>
                          <w:marBottom w:val="0"/>
                          <w:divBdr>
                            <w:top w:val="none" w:sz="0" w:space="0" w:color="auto"/>
                            <w:left w:val="none" w:sz="0" w:space="0" w:color="auto"/>
                            <w:bottom w:val="none" w:sz="0" w:space="0" w:color="auto"/>
                            <w:right w:val="none" w:sz="0" w:space="0" w:color="auto"/>
                          </w:divBdr>
                          <w:divsChild>
                            <w:div w:id="556362249">
                              <w:marLeft w:val="0"/>
                              <w:marRight w:val="0"/>
                              <w:marTop w:val="0"/>
                              <w:marBottom w:val="0"/>
                              <w:divBdr>
                                <w:top w:val="none" w:sz="0" w:space="0" w:color="auto"/>
                                <w:left w:val="none" w:sz="0" w:space="0" w:color="auto"/>
                                <w:bottom w:val="none" w:sz="0" w:space="0" w:color="auto"/>
                                <w:right w:val="none" w:sz="0" w:space="0" w:color="auto"/>
                              </w:divBdr>
                            </w:div>
                            <w:div w:id="2122332419">
                              <w:marLeft w:val="806"/>
                              <w:marRight w:val="0"/>
                              <w:marTop w:val="0"/>
                              <w:marBottom w:val="0"/>
                              <w:divBdr>
                                <w:top w:val="none" w:sz="0" w:space="0" w:color="auto"/>
                                <w:left w:val="none" w:sz="0" w:space="0" w:color="auto"/>
                                <w:bottom w:val="none" w:sz="0" w:space="0" w:color="auto"/>
                                <w:right w:val="none" w:sz="0" w:space="0" w:color="auto"/>
                              </w:divBdr>
                            </w:div>
                          </w:divsChild>
                        </w:div>
                        <w:div w:id="1019548665">
                          <w:marLeft w:val="0"/>
                          <w:marRight w:val="0"/>
                          <w:marTop w:val="0"/>
                          <w:marBottom w:val="0"/>
                          <w:divBdr>
                            <w:top w:val="none" w:sz="0" w:space="0" w:color="auto"/>
                            <w:left w:val="none" w:sz="0" w:space="0" w:color="auto"/>
                            <w:bottom w:val="none" w:sz="0" w:space="0" w:color="auto"/>
                            <w:right w:val="none" w:sz="0" w:space="0" w:color="auto"/>
                          </w:divBdr>
                          <w:divsChild>
                            <w:div w:id="290136511">
                              <w:marLeft w:val="0"/>
                              <w:marRight w:val="0"/>
                              <w:marTop w:val="0"/>
                              <w:marBottom w:val="0"/>
                              <w:divBdr>
                                <w:top w:val="none" w:sz="0" w:space="0" w:color="auto"/>
                                <w:left w:val="none" w:sz="0" w:space="0" w:color="auto"/>
                                <w:bottom w:val="none" w:sz="0" w:space="0" w:color="auto"/>
                                <w:right w:val="none" w:sz="0" w:space="0" w:color="auto"/>
                              </w:divBdr>
                            </w:div>
                            <w:div w:id="790131812">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906377654">
                      <w:marLeft w:val="0"/>
                      <w:marRight w:val="0"/>
                      <w:marTop w:val="0"/>
                      <w:marBottom w:val="107"/>
                      <w:divBdr>
                        <w:top w:val="single" w:sz="4" w:space="0" w:color="D6DCE2"/>
                        <w:left w:val="single" w:sz="4" w:space="0" w:color="D6DCE2"/>
                        <w:bottom w:val="single" w:sz="4" w:space="0" w:color="D6DCE2"/>
                        <w:right w:val="single" w:sz="4" w:space="0" w:color="D6DCE2"/>
                      </w:divBdr>
                      <w:divsChild>
                        <w:div w:id="1048721323">
                          <w:marLeft w:val="699"/>
                          <w:marRight w:val="0"/>
                          <w:marTop w:val="0"/>
                          <w:marBottom w:val="0"/>
                          <w:divBdr>
                            <w:top w:val="none" w:sz="0" w:space="0" w:color="auto"/>
                            <w:left w:val="none" w:sz="0" w:space="0" w:color="auto"/>
                            <w:bottom w:val="none" w:sz="0" w:space="0" w:color="auto"/>
                            <w:right w:val="none" w:sz="0" w:space="0" w:color="auto"/>
                          </w:divBdr>
                          <w:divsChild>
                            <w:div w:id="881356914">
                              <w:marLeft w:val="0"/>
                              <w:marRight w:val="0"/>
                              <w:marTop w:val="0"/>
                              <w:marBottom w:val="32"/>
                              <w:divBdr>
                                <w:top w:val="none" w:sz="0" w:space="0" w:color="auto"/>
                                <w:left w:val="none" w:sz="0" w:space="0" w:color="auto"/>
                                <w:bottom w:val="none" w:sz="0" w:space="0" w:color="auto"/>
                                <w:right w:val="none" w:sz="0" w:space="0" w:color="auto"/>
                              </w:divBdr>
                            </w:div>
                            <w:div w:id="164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610201">
      <w:bodyDiv w:val="1"/>
      <w:marLeft w:val="0"/>
      <w:marRight w:val="0"/>
      <w:marTop w:val="0"/>
      <w:marBottom w:val="0"/>
      <w:divBdr>
        <w:top w:val="none" w:sz="0" w:space="0" w:color="auto"/>
        <w:left w:val="none" w:sz="0" w:space="0" w:color="auto"/>
        <w:bottom w:val="none" w:sz="0" w:space="0" w:color="auto"/>
        <w:right w:val="none" w:sz="0" w:space="0" w:color="auto"/>
      </w:divBdr>
      <w:divsChild>
        <w:div w:id="223806864">
          <w:marLeft w:val="0"/>
          <w:marRight w:val="0"/>
          <w:marTop w:val="107"/>
          <w:marBottom w:val="54"/>
          <w:divBdr>
            <w:top w:val="none" w:sz="0" w:space="0" w:color="auto"/>
            <w:left w:val="none" w:sz="0" w:space="0" w:color="auto"/>
            <w:bottom w:val="none" w:sz="0" w:space="0" w:color="auto"/>
            <w:right w:val="none" w:sz="0" w:space="0" w:color="auto"/>
          </w:divBdr>
          <w:divsChild>
            <w:div w:id="857082850">
              <w:marLeft w:val="0"/>
              <w:marRight w:val="54"/>
              <w:marTop w:val="0"/>
              <w:marBottom w:val="0"/>
              <w:divBdr>
                <w:top w:val="none" w:sz="0" w:space="0" w:color="auto"/>
                <w:left w:val="none" w:sz="0" w:space="0" w:color="auto"/>
                <w:bottom w:val="none" w:sz="0" w:space="0" w:color="auto"/>
                <w:right w:val="none" w:sz="0" w:space="0" w:color="auto"/>
              </w:divBdr>
            </w:div>
            <w:div w:id="1906378739">
              <w:marLeft w:val="0"/>
              <w:marRight w:val="54"/>
              <w:marTop w:val="0"/>
              <w:marBottom w:val="0"/>
              <w:divBdr>
                <w:top w:val="none" w:sz="0" w:space="0" w:color="auto"/>
                <w:left w:val="none" w:sz="0" w:space="0" w:color="auto"/>
                <w:bottom w:val="none" w:sz="0" w:space="0" w:color="auto"/>
                <w:right w:val="none" w:sz="0" w:space="0" w:color="auto"/>
              </w:divBdr>
            </w:div>
          </w:divsChild>
        </w:div>
        <w:div w:id="149831301">
          <w:marLeft w:val="0"/>
          <w:marRight w:val="0"/>
          <w:marTop w:val="967"/>
          <w:marBottom w:val="0"/>
          <w:divBdr>
            <w:top w:val="none" w:sz="0" w:space="0" w:color="auto"/>
            <w:left w:val="none" w:sz="0" w:space="0" w:color="auto"/>
            <w:bottom w:val="none" w:sz="0" w:space="0" w:color="auto"/>
            <w:right w:val="none" w:sz="0" w:space="0" w:color="auto"/>
          </w:divBdr>
          <w:divsChild>
            <w:div w:id="798306858">
              <w:marLeft w:val="0"/>
              <w:marRight w:val="0"/>
              <w:marTop w:val="0"/>
              <w:marBottom w:val="0"/>
              <w:divBdr>
                <w:top w:val="none" w:sz="0" w:space="0" w:color="auto"/>
                <w:left w:val="none" w:sz="0" w:space="0" w:color="auto"/>
                <w:bottom w:val="none" w:sz="0" w:space="0" w:color="auto"/>
                <w:right w:val="none" w:sz="0" w:space="0" w:color="auto"/>
              </w:divBdr>
              <w:divsChild>
                <w:div w:id="1522277749">
                  <w:marLeft w:val="0"/>
                  <w:marRight w:val="0"/>
                  <w:marTop w:val="0"/>
                  <w:marBottom w:val="0"/>
                  <w:divBdr>
                    <w:top w:val="none" w:sz="0" w:space="0" w:color="auto"/>
                    <w:left w:val="none" w:sz="0" w:space="0" w:color="auto"/>
                    <w:bottom w:val="none" w:sz="0" w:space="0" w:color="auto"/>
                    <w:right w:val="none" w:sz="0" w:space="0" w:color="auto"/>
                  </w:divBdr>
                  <w:divsChild>
                    <w:div w:id="1282569764">
                      <w:marLeft w:val="0"/>
                      <w:marRight w:val="0"/>
                      <w:marTop w:val="0"/>
                      <w:marBottom w:val="107"/>
                      <w:divBdr>
                        <w:top w:val="none" w:sz="0" w:space="0" w:color="auto"/>
                        <w:left w:val="none" w:sz="0" w:space="0" w:color="auto"/>
                        <w:bottom w:val="none" w:sz="0" w:space="0" w:color="auto"/>
                        <w:right w:val="none" w:sz="0" w:space="0" w:color="auto"/>
                      </w:divBdr>
                      <w:divsChild>
                        <w:div w:id="273902957">
                          <w:marLeft w:val="0"/>
                          <w:marRight w:val="0"/>
                          <w:marTop w:val="0"/>
                          <w:marBottom w:val="0"/>
                          <w:divBdr>
                            <w:top w:val="none" w:sz="0" w:space="0" w:color="auto"/>
                            <w:left w:val="none" w:sz="0" w:space="0" w:color="auto"/>
                            <w:bottom w:val="none" w:sz="0" w:space="0" w:color="auto"/>
                            <w:right w:val="none" w:sz="0" w:space="0" w:color="auto"/>
                          </w:divBdr>
                          <w:divsChild>
                            <w:div w:id="1962955995">
                              <w:marLeft w:val="0"/>
                              <w:marRight w:val="0"/>
                              <w:marTop w:val="0"/>
                              <w:marBottom w:val="0"/>
                              <w:divBdr>
                                <w:top w:val="none" w:sz="0" w:space="0" w:color="auto"/>
                                <w:left w:val="none" w:sz="0" w:space="0" w:color="auto"/>
                                <w:bottom w:val="none" w:sz="0" w:space="0" w:color="auto"/>
                                <w:right w:val="none" w:sz="0" w:space="0" w:color="auto"/>
                              </w:divBdr>
                            </w:div>
                            <w:div w:id="2035617036">
                              <w:marLeft w:val="806"/>
                              <w:marRight w:val="0"/>
                              <w:marTop w:val="0"/>
                              <w:marBottom w:val="0"/>
                              <w:divBdr>
                                <w:top w:val="none" w:sz="0" w:space="0" w:color="auto"/>
                                <w:left w:val="none" w:sz="0" w:space="0" w:color="auto"/>
                                <w:bottom w:val="none" w:sz="0" w:space="0" w:color="auto"/>
                                <w:right w:val="none" w:sz="0" w:space="0" w:color="auto"/>
                              </w:divBdr>
                            </w:div>
                          </w:divsChild>
                        </w:div>
                        <w:div w:id="1458253122">
                          <w:marLeft w:val="0"/>
                          <w:marRight w:val="0"/>
                          <w:marTop w:val="0"/>
                          <w:marBottom w:val="0"/>
                          <w:divBdr>
                            <w:top w:val="none" w:sz="0" w:space="0" w:color="auto"/>
                            <w:left w:val="none" w:sz="0" w:space="0" w:color="auto"/>
                            <w:bottom w:val="none" w:sz="0" w:space="0" w:color="auto"/>
                            <w:right w:val="none" w:sz="0" w:space="0" w:color="auto"/>
                          </w:divBdr>
                          <w:divsChild>
                            <w:div w:id="124390209">
                              <w:marLeft w:val="0"/>
                              <w:marRight w:val="0"/>
                              <w:marTop w:val="0"/>
                              <w:marBottom w:val="0"/>
                              <w:divBdr>
                                <w:top w:val="none" w:sz="0" w:space="0" w:color="auto"/>
                                <w:left w:val="none" w:sz="0" w:space="0" w:color="auto"/>
                                <w:bottom w:val="none" w:sz="0" w:space="0" w:color="auto"/>
                                <w:right w:val="none" w:sz="0" w:space="0" w:color="auto"/>
                              </w:divBdr>
                            </w:div>
                            <w:div w:id="1477917535">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1453402920">
                      <w:marLeft w:val="0"/>
                      <w:marRight w:val="0"/>
                      <w:marTop w:val="0"/>
                      <w:marBottom w:val="107"/>
                      <w:divBdr>
                        <w:top w:val="single" w:sz="4" w:space="0" w:color="D6DCE2"/>
                        <w:left w:val="single" w:sz="4" w:space="0" w:color="D6DCE2"/>
                        <w:bottom w:val="single" w:sz="4" w:space="0" w:color="D6DCE2"/>
                        <w:right w:val="single" w:sz="4" w:space="0" w:color="D6DCE2"/>
                      </w:divBdr>
                      <w:divsChild>
                        <w:div w:id="406539211">
                          <w:marLeft w:val="699"/>
                          <w:marRight w:val="0"/>
                          <w:marTop w:val="0"/>
                          <w:marBottom w:val="0"/>
                          <w:divBdr>
                            <w:top w:val="none" w:sz="0" w:space="0" w:color="auto"/>
                            <w:left w:val="none" w:sz="0" w:space="0" w:color="auto"/>
                            <w:bottom w:val="none" w:sz="0" w:space="0" w:color="auto"/>
                            <w:right w:val="none" w:sz="0" w:space="0" w:color="auto"/>
                          </w:divBdr>
                          <w:divsChild>
                            <w:div w:id="1700743061">
                              <w:marLeft w:val="0"/>
                              <w:marRight w:val="0"/>
                              <w:marTop w:val="0"/>
                              <w:marBottom w:val="32"/>
                              <w:divBdr>
                                <w:top w:val="none" w:sz="0" w:space="0" w:color="auto"/>
                                <w:left w:val="none" w:sz="0" w:space="0" w:color="auto"/>
                                <w:bottom w:val="none" w:sz="0" w:space="0" w:color="auto"/>
                                <w:right w:val="none" w:sz="0" w:space="0" w:color="auto"/>
                              </w:divBdr>
                            </w:div>
                            <w:div w:id="12385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932">
                      <w:marLeft w:val="0"/>
                      <w:marRight w:val="0"/>
                      <w:marTop w:val="0"/>
                      <w:marBottom w:val="107"/>
                      <w:divBdr>
                        <w:top w:val="single" w:sz="4" w:space="0" w:color="D6DCE2"/>
                        <w:left w:val="single" w:sz="4" w:space="0" w:color="D6DCE2"/>
                        <w:bottom w:val="single" w:sz="4" w:space="0" w:color="D6DCE2"/>
                        <w:right w:val="single" w:sz="4" w:space="0" w:color="D6DCE2"/>
                      </w:divBdr>
                      <w:divsChild>
                        <w:div w:id="1129083846">
                          <w:marLeft w:val="699"/>
                          <w:marRight w:val="0"/>
                          <w:marTop w:val="0"/>
                          <w:marBottom w:val="0"/>
                          <w:divBdr>
                            <w:top w:val="none" w:sz="0" w:space="0" w:color="auto"/>
                            <w:left w:val="none" w:sz="0" w:space="0" w:color="auto"/>
                            <w:bottom w:val="none" w:sz="0" w:space="0" w:color="auto"/>
                            <w:right w:val="none" w:sz="0" w:space="0" w:color="auto"/>
                          </w:divBdr>
                          <w:divsChild>
                            <w:div w:id="750859552">
                              <w:marLeft w:val="0"/>
                              <w:marRight w:val="0"/>
                              <w:marTop w:val="0"/>
                              <w:marBottom w:val="32"/>
                              <w:divBdr>
                                <w:top w:val="none" w:sz="0" w:space="0" w:color="auto"/>
                                <w:left w:val="none" w:sz="0" w:space="0" w:color="auto"/>
                                <w:bottom w:val="none" w:sz="0" w:space="0" w:color="auto"/>
                                <w:right w:val="none" w:sz="0" w:space="0" w:color="auto"/>
                              </w:divBdr>
                            </w:div>
                            <w:div w:id="700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966">
                      <w:marLeft w:val="0"/>
                      <w:marRight w:val="0"/>
                      <w:marTop w:val="0"/>
                      <w:marBottom w:val="107"/>
                      <w:divBdr>
                        <w:top w:val="single" w:sz="4" w:space="0" w:color="D6DCE2"/>
                        <w:left w:val="single" w:sz="4" w:space="0" w:color="D6DCE2"/>
                        <w:bottom w:val="single" w:sz="4" w:space="0" w:color="D6DCE2"/>
                        <w:right w:val="single" w:sz="4" w:space="0" w:color="D6DCE2"/>
                      </w:divBdr>
                      <w:divsChild>
                        <w:div w:id="247615697">
                          <w:marLeft w:val="699"/>
                          <w:marRight w:val="0"/>
                          <w:marTop w:val="0"/>
                          <w:marBottom w:val="0"/>
                          <w:divBdr>
                            <w:top w:val="none" w:sz="0" w:space="0" w:color="auto"/>
                            <w:left w:val="none" w:sz="0" w:space="0" w:color="auto"/>
                            <w:bottom w:val="none" w:sz="0" w:space="0" w:color="auto"/>
                            <w:right w:val="none" w:sz="0" w:space="0" w:color="auto"/>
                          </w:divBdr>
                          <w:divsChild>
                            <w:div w:id="506483894">
                              <w:marLeft w:val="0"/>
                              <w:marRight w:val="0"/>
                              <w:marTop w:val="0"/>
                              <w:marBottom w:val="32"/>
                              <w:divBdr>
                                <w:top w:val="none" w:sz="0" w:space="0" w:color="auto"/>
                                <w:left w:val="none" w:sz="0" w:space="0" w:color="auto"/>
                                <w:bottom w:val="none" w:sz="0" w:space="0" w:color="auto"/>
                                <w:right w:val="none" w:sz="0" w:space="0" w:color="auto"/>
                              </w:divBdr>
                            </w:div>
                            <w:div w:id="20824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3853">
                      <w:marLeft w:val="0"/>
                      <w:marRight w:val="0"/>
                      <w:marTop w:val="0"/>
                      <w:marBottom w:val="107"/>
                      <w:divBdr>
                        <w:top w:val="single" w:sz="4" w:space="0" w:color="D6DCE2"/>
                        <w:left w:val="single" w:sz="4" w:space="0" w:color="D6DCE2"/>
                        <w:bottom w:val="single" w:sz="4" w:space="0" w:color="D6DCE2"/>
                        <w:right w:val="single" w:sz="4" w:space="0" w:color="D6DCE2"/>
                      </w:divBdr>
                      <w:divsChild>
                        <w:div w:id="1921673526">
                          <w:marLeft w:val="699"/>
                          <w:marRight w:val="0"/>
                          <w:marTop w:val="0"/>
                          <w:marBottom w:val="0"/>
                          <w:divBdr>
                            <w:top w:val="none" w:sz="0" w:space="0" w:color="auto"/>
                            <w:left w:val="none" w:sz="0" w:space="0" w:color="auto"/>
                            <w:bottom w:val="none" w:sz="0" w:space="0" w:color="auto"/>
                            <w:right w:val="none" w:sz="0" w:space="0" w:color="auto"/>
                          </w:divBdr>
                          <w:divsChild>
                            <w:div w:id="1723365590">
                              <w:marLeft w:val="0"/>
                              <w:marRight w:val="0"/>
                              <w:marTop w:val="0"/>
                              <w:marBottom w:val="32"/>
                              <w:divBdr>
                                <w:top w:val="none" w:sz="0" w:space="0" w:color="auto"/>
                                <w:left w:val="none" w:sz="0" w:space="0" w:color="auto"/>
                                <w:bottom w:val="none" w:sz="0" w:space="0" w:color="auto"/>
                                <w:right w:val="none" w:sz="0" w:space="0" w:color="auto"/>
                              </w:divBdr>
                            </w:div>
                            <w:div w:id="14509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156441">
      <w:bodyDiv w:val="1"/>
      <w:marLeft w:val="0"/>
      <w:marRight w:val="0"/>
      <w:marTop w:val="0"/>
      <w:marBottom w:val="0"/>
      <w:divBdr>
        <w:top w:val="none" w:sz="0" w:space="0" w:color="auto"/>
        <w:left w:val="none" w:sz="0" w:space="0" w:color="auto"/>
        <w:bottom w:val="none" w:sz="0" w:space="0" w:color="auto"/>
        <w:right w:val="none" w:sz="0" w:space="0" w:color="auto"/>
      </w:divBdr>
      <w:divsChild>
        <w:div w:id="1562400425">
          <w:marLeft w:val="0"/>
          <w:marRight w:val="0"/>
          <w:marTop w:val="107"/>
          <w:marBottom w:val="54"/>
          <w:divBdr>
            <w:top w:val="none" w:sz="0" w:space="0" w:color="auto"/>
            <w:left w:val="none" w:sz="0" w:space="0" w:color="auto"/>
            <w:bottom w:val="none" w:sz="0" w:space="0" w:color="auto"/>
            <w:right w:val="none" w:sz="0" w:space="0" w:color="auto"/>
          </w:divBdr>
          <w:divsChild>
            <w:div w:id="301421379">
              <w:marLeft w:val="0"/>
              <w:marRight w:val="54"/>
              <w:marTop w:val="0"/>
              <w:marBottom w:val="0"/>
              <w:divBdr>
                <w:top w:val="none" w:sz="0" w:space="0" w:color="auto"/>
                <w:left w:val="none" w:sz="0" w:space="0" w:color="auto"/>
                <w:bottom w:val="none" w:sz="0" w:space="0" w:color="auto"/>
                <w:right w:val="none" w:sz="0" w:space="0" w:color="auto"/>
              </w:divBdr>
            </w:div>
            <w:div w:id="1093937094">
              <w:marLeft w:val="0"/>
              <w:marRight w:val="54"/>
              <w:marTop w:val="0"/>
              <w:marBottom w:val="0"/>
              <w:divBdr>
                <w:top w:val="none" w:sz="0" w:space="0" w:color="auto"/>
                <w:left w:val="none" w:sz="0" w:space="0" w:color="auto"/>
                <w:bottom w:val="none" w:sz="0" w:space="0" w:color="auto"/>
                <w:right w:val="none" w:sz="0" w:space="0" w:color="auto"/>
              </w:divBdr>
            </w:div>
          </w:divsChild>
        </w:div>
        <w:div w:id="425151907">
          <w:marLeft w:val="0"/>
          <w:marRight w:val="0"/>
          <w:marTop w:val="967"/>
          <w:marBottom w:val="0"/>
          <w:divBdr>
            <w:top w:val="none" w:sz="0" w:space="0" w:color="auto"/>
            <w:left w:val="none" w:sz="0" w:space="0" w:color="auto"/>
            <w:bottom w:val="none" w:sz="0" w:space="0" w:color="auto"/>
            <w:right w:val="none" w:sz="0" w:space="0" w:color="auto"/>
          </w:divBdr>
          <w:divsChild>
            <w:div w:id="32268242">
              <w:marLeft w:val="0"/>
              <w:marRight w:val="0"/>
              <w:marTop w:val="0"/>
              <w:marBottom w:val="0"/>
              <w:divBdr>
                <w:top w:val="none" w:sz="0" w:space="0" w:color="auto"/>
                <w:left w:val="none" w:sz="0" w:space="0" w:color="auto"/>
                <w:bottom w:val="none" w:sz="0" w:space="0" w:color="auto"/>
                <w:right w:val="none" w:sz="0" w:space="0" w:color="auto"/>
              </w:divBdr>
              <w:divsChild>
                <w:div w:id="1915578562">
                  <w:marLeft w:val="0"/>
                  <w:marRight w:val="0"/>
                  <w:marTop w:val="0"/>
                  <w:marBottom w:val="0"/>
                  <w:divBdr>
                    <w:top w:val="none" w:sz="0" w:space="0" w:color="auto"/>
                    <w:left w:val="none" w:sz="0" w:space="0" w:color="auto"/>
                    <w:bottom w:val="none" w:sz="0" w:space="0" w:color="auto"/>
                    <w:right w:val="none" w:sz="0" w:space="0" w:color="auto"/>
                  </w:divBdr>
                  <w:divsChild>
                    <w:div w:id="580414108">
                      <w:marLeft w:val="0"/>
                      <w:marRight w:val="0"/>
                      <w:marTop w:val="0"/>
                      <w:marBottom w:val="107"/>
                      <w:divBdr>
                        <w:top w:val="none" w:sz="0" w:space="0" w:color="auto"/>
                        <w:left w:val="none" w:sz="0" w:space="0" w:color="auto"/>
                        <w:bottom w:val="none" w:sz="0" w:space="0" w:color="auto"/>
                        <w:right w:val="none" w:sz="0" w:space="0" w:color="auto"/>
                      </w:divBdr>
                      <w:divsChild>
                        <w:div w:id="1838617022">
                          <w:marLeft w:val="0"/>
                          <w:marRight w:val="0"/>
                          <w:marTop w:val="0"/>
                          <w:marBottom w:val="0"/>
                          <w:divBdr>
                            <w:top w:val="none" w:sz="0" w:space="0" w:color="auto"/>
                            <w:left w:val="none" w:sz="0" w:space="0" w:color="auto"/>
                            <w:bottom w:val="none" w:sz="0" w:space="0" w:color="auto"/>
                            <w:right w:val="none" w:sz="0" w:space="0" w:color="auto"/>
                          </w:divBdr>
                          <w:divsChild>
                            <w:div w:id="712119496">
                              <w:marLeft w:val="0"/>
                              <w:marRight w:val="0"/>
                              <w:marTop w:val="0"/>
                              <w:marBottom w:val="0"/>
                              <w:divBdr>
                                <w:top w:val="none" w:sz="0" w:space="0" w:color="auto"/>
                                <w:left w:val="none" w:sz="0" w:space="0" w:color="auto"/>
                                <w:bottom w:val="none" w:sz="0" w:space="0" w:color="auto"/>
                                <w:right w:val="none" w:sz="0" w:space="0" w:color="auto"/>
                              </w:divBdr>
                            </w:div>
                            <w:div w:id="1168057239">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132797271">
                      <w:marLeft w:val="0"/>
                      <w:marRight w:val="0"/>
                      <w:marTop w:val="0"/>
                      <w:marBottom w:val="107"/>
                      <w:divBdr>
                        <w:top w:val="single" w:sz="4" w:space="0" w:color="D6DCE2"/>
                        <w:left w:val="single" w:sz="4" w:space="0" w:color="D6DCE2"/>
                        <w:bottom w:val="single" w:sz="4" w:space="0" w:color="D6DCE2"/>
                        <w:right w:val="single" w:sz="4" w:space="0" w:color="D6DCE2"/>
                      </w:divBdr>
                      <w:divsChild>
                        <w:div w:id="1762531870">
                          <w:marLeft w:val="699"/>
                          <w:marRight w:val="0"/>
                          <w:marTop w:val="0"/>
                          <w:marBottom w:val="0"/>
                          <w:divBdr>
                            <w:top w:val="none" w:sz="0" w:space="0" w:color="auto"/>
                            <w:left w:val="none" w:sz="0" w:space="0" w:color="auto"/>
                            <w:bottom w:val="none" w:sz="0" w:space="0" w:color="auto"/>
                            <w:right w:val="none" w:sz="0" w:space="0" w:color="auto"/>
                          </w:divBdr>
                          <w:divsChild>
                            <w:div w:id="263852515">
                              <w:marLeft w:val="0"/>
                              <w:marRight w:val="0"/>
                              <w:marTop w:val="0"/>
                              <w:marBottom w:val="32"/>
                              <w:divBdr>
                                <w:top w:val="none" w:sz="0" w:space="0" w:color="auto"/>
                                <w:left w:val="none" w:sz="0" w:space="0" w:color="auto"/>
                                <w:bottom w:val="none" w:sz="0" w:space="0" w:color="auto"/>
                                <w:right w:val="none" w:sz="0" w:space="0" w:color="auto"/>
                              </w:divBdr>
                            </w:div>
                            <w:div w:id="10384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7728">
                      <w:marLeft w:val="0"/>
                      <w:marRight w:val="0"/>
                      <w:marTop w:val="0"/>
                      <w:marBottom w:val="107"/>
                      <w:divBdr>
                        <w:top w:val="single" w:sz="4" w:space="0" w:color="D6DCE2"/>
                        <w:left w:val="single" w:sz="4" w:space="0" w:color="D6DCE2"/>
                        <w:bottom w:val="single" w:sz="4" w:space="0" w:color="D6DCE2"/>
                        <w:right w:val="single" w:sz="4" w:space="0" w:color="D6DCE2"/>
                      </w:divBdr>
                      <w:divsChild>
                        <w:div w:id="254286780">
                          <w:marLeft w:val="699"/>
                          <w:marRight w:val="0"/>
                          <w:marTop w:val="0"/>
                          <w:marBottom w:val="0"/>
                          <w:divBdr>
                            <w:top w:val="none" w:sz="0" w:space="0" w:color="auto"/>
                            <w:left w:val="none" w:sz="0" w:space="0" w:color="auto"/>
                            <w:bottom w:val="none" w:sz="0" w:space="0" w:color="auto"/>
                            <w:right w:val="none" w:sz="0" w:space="0" w:color="auto"/>
                          </w:divBdr>
                          <w:divsChild>
                            <w:div w:id="1458185361">
                              <w:marLeft w:val="0"/>
                              <w:marRight w:val="0"/>
                              <w:marTop w:val="0"/>
                              <w:marBottom w:val="32"/>
                              <w:divBdr>
                                <w:top w:val="none" w:sz="0" w:space="0" w:color="auto"/>
                                <w:left w:val="none" w:sz="0" w:space="0" w:color="auto"/>
                                <w:bottom w:val="none" w:sz="0" w:space="0" w:color="auto"/>
                                <w:right w:val="none" w:sz="0" w:space="0" w:color="auto"/>
                              </w:divBdr>
                            </w:div>
                            <w:div w:id="1395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196">
                      <w:marLeft w:val="0"/>
                      <w:marRight w:val="0"/>
                      <w:marTop w:val="0"/>
                      <w:marBottom w:val="107"/>
                      <w:divBdr>
                        <w:top w:val="single" w:sz="4" w:space="0" w:color="D6DCE2"/>
                        <w:left w:val="single" w:sz="4" w:space="0" w:color="D6DCE2"/>
                        <w:bottom w:val="single" w:sz="4" w:space="0" w:color="D6DCE2"/>
                        <w:right w:val="single" w:sz="4" w:space="0" w:color="D6DCE2"/>
                      </w:divBdr>
                      <w:divsChild>
                        <w:div w:id="2111655827">
                          <w:marLeft w:val="699"/>
                          <w:marRight w:val="0"/>
                          <w:marTop w:val="0"/>
                          <w:marBottom w:val="0"/>
                          <w:divBdr>
                            <w:top w:val="none" w:sz="0" w:space="0" w:color="auto"/>
                            <w:left w:val="none" w:sz="0" w:space="0" w:color="auto"/>
                            <w:bottom w:val="none" w:sz="0" w:space="0" w:color="auto"/>
                            <w:right w:val="none" w:sz="0" w:space="0" w:color="auto"/>
                          </w:divBdr>
                          <w:divsChild>
                            <w:div w:id="1558081296">
                              <w:marLeft w:val="0"/>
                              <w:marRight w:val="0"/>
                              <w:marTop w:val="0"/>
                              <w:marBottom w:val="32"/>
                              <w:divBdr>
                                <w:top w:val="none" w:sz="0" w:space="0" w:color="auto"/>
                                <w:left w:val="none" w:sz="0" w:space="0" w:color="auto"/>
                                <w:bottom w:val="none" w:sz="0" w:space="0" w:color="auto"/>
                                <w:right w:val="none" w:sz="0" w:space="0" w:color="auto"/>
                              </w:divBdr>
                            </w:div>
                            <w:div w:id="14392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82827">
      <w:bodyDiv w:val="1"/>
      <w:marLeft w:val="0"/>
      <w:marRight w:val="0"/>
      <w:marTop w:val="0"/>
      <w:marBottom w:val="0"/>
      <w:divBdr>
        <w:top w:val="none" w:sz="0" w:space="0" w:color="auto"/>
        <w:left w:val="none" w:sz="0" w:space="0" w:color="auto"/>
        <w:bottom w:val="none" w:sz="0" w:space="0" w:color="auto"/>
        <w:right w:val="none" w:sz="0" w:space="0" w:color="auto"/>
      </w:divBdr>
      <w:divsChild>
        <w:div w:id="1340232038">
          <w:marLeft w:val="0"/>
          <w:marRight w:val="0"/>
          <w:marTop w:val="107"/>
          <w:marBottom w:val="54"/>
          <w:divBdr>
            <w:top w:val="none" w:sz="0" w:space="0" w:color="auto"/>
            <w:left w:val="none" w:sz="0" w:space="0" w:color="auto"/>
            <w:bottom w:val="none" w:sz="0" w:space="0" w:color="auto"/>
            <w:right w:val="none" w:sz="0" w:space="0" w:color="auto"/>
          </w:divBdr>
          <w:divsChild>
            <w:div w:id="1808280375">
              <w:marLeft w:val="0"/>
              <w:marRight w:val="54"/>
              <w:marTop w:val="0"/>
              <w:marBottom w:val="0"/>
              <w:divBdr>
                <w:top w:val="none" w:sz="0" w:space="0" w:color="auto"/>
                <w:left w:val="none" w:sz="0" w:space="0" w:color="auto"/>
                <w:bottom w:val="none" w:sz="0" w:space="0" w:color="auto"/>
                <w:right w:val="none" w:sz="0" w:space="0" w:color="auto"/>
              </w:divBdr>
            </w:div>
            <w:div w:id="2139372497">
              <w:marLeft w:val="0"/>
              <w:marRight w:val="54"/>
              <w:marTop w:val="0"/>
              <w:marBottom w:val="0"/>
              <w:divBdr>
                <w:top w:val="none" w:sz="0" w:space="0" w:color="auto"/>
                <w:left w:val="none" w:sz="0" w:space="0" w:color="auto"/>
                <w:bottom w:val="none" w:sz="0" w:space="0" w:color="auto"/>
                <w:right w:val="none" w:sz="0" w:space="0" w:color="auto"/>
              </w:divBdr>
            </w:div>
          </w:divsChild>
        </w:div>
        <w:div w:id="947274153">
          <w:marLeft w:val="0"/>
          <w:marRight w:val="0"/>
          <w:marTop w:val="967"/>
          <w:marBottom w:val="0"/>
          <w:divBdr>
            <w:top w:val="none" w:sz="0" w:space="0" w:color="auto"/>
            <w:left w:val="none" w:sz="0" w:space="0" w:color="auto"/>
            <w:bottom w:val="none" w:sz="0" w:space="0" w:color="auto"/>
            <w:right w:val="none" w:sz="0" w:space="0" w:color="auto"/>
          </w:divBdr>
          <w:divsChild>
            <w:div w:id="1396128210">
              <w:marLeft w:val="0"/>
              <w:marRight w:val="0"/>
              <w:marTop w:val="0"/>
              <w:marBottom w:val="0"/>
              <w:divBdr>
                <w:top w:val="none" w:sz="0" w:space="0" w:color="auto"/>
                <w:left w:val="none" w:sz="0" w:space="0" w:color="auto"/>
                <w:bottom w:val="none" w:sz="0" w:space="0" w:color="auto"/>
                <w:right w:val="none" w:sz="0" w:space="0" w:color="auto"/>
              </w:divBdr>
              <w:divsChild>
                <w:div w:id="369769812">
                  <w:marLeft w:val="0"/>
                  <w:marRight w:val="0"/>
                  <w:marTop w:val="0"/>
                  <w:marBottom w:val="0"/>
                  <w:divBdr>
                    <w:top w:val="none" w:sz="0" w:space="0" w:color="auto"/>
                    <w:left w:val="none" w:sz="0" w:space="0" w:color="auto"/>
                    <w:bottom w:val="none" w:sz="0" w:space="0" w:color="auto"/>
                    <w:right w:val="none" w:sz="0" w:space="0" w:color="auto"/>
                  </w:divBdr>
                  <w:divsChild>
                    <w:div w:id="12345765">
                      <w:marLeft w:val="0"/>
                      <w:marRight w:val="0"/>
                      <w:marTop w:val="0"/>
                      <w:marBottom w:val="107"/>
                      <w:divBdr>
                        <w:top w:val="none" w:sz="0" w:space="0" w:color="auto"/>
                        <w:left w:val="none" w:sz="0" w:space="0" w:color="auto"/>
                        <w:bottom w:val="none" w:sz="0" w:space="0" w:color="auto"/>
                        <w:right w:val="none" w:sz="0" w:space="0" w:color="auto"/>
                      </w:divBdr>
                      <w:divsChild>
                        <w:div w:id="1918200717">
                          <w:marLeft w:val="0"/>
                          <w:marRight w:val="0"/>
                          <w:marTop w:val="0"/>
                          <w:marBottom w:val="0"/>
                          <w:divBdr>
                            <w:top w:val="none" w:sz="0" w:space="0" w:color="auto"/>
                            <w:left w:val="none" w:sz="0" w:space="0" w:color="auto"/>
                            <w:bottom w:val="none" w:sz="0" w:space="0" w:color="auto"/>
                            <w:right w:val="none" w:sz="0" w:space="0" w:color="auto"/>
                          </w:divBdr>
                          <w:divsChild>
                            <w:div w:id="1758752079">
                              <w:marLeft w:val="0"/>
                              <w:marRight w:val="0"/>
                              <w:marTop w:val="0"/>
                              <w:marBottom w:val="0"/>
                              <w:divBdr>
                                <w:top w:val="none" w:sz="0" w:space="0" w:color="auto"/>
                                <w:left w:val="none" w:sz="0" w:space="0" w:color="auto"/>
                                <w:bottom w:val="none" w:sz="0" w:space="0" w:color="auto"/>
                                <w:right w:val="none" w:sz="0" w:space="0" w:color="auto"/>
                              </w:divBdr>
                            </w:div>
                            <w:div w:id="359281233">
                              <w:marLeft w:val="806"/>
                              <w:marRight w:val="0"/>
                              <w:marTop w:val="0"/>
                              <w:marBottom w:val="0"/>
                              <w:divBdr>
                                <w:top w:val="none" w:sz="0" w:space="0" w:color="auto"/>
                                <w:left w:val="none" w:sz="0" w:space="0" w:color="auto"/>
                                <w:bottom w:val="none" w:sz="0" w:space="0" w:color="auto"/>
                                <w:right w:val="none" w:sz="0" w:space="0" w:color="auto"/>
                              </w:divBdr>
                            </w:div>
                          </w:divsChild>
                        </w:div>
                        <w:div w:id="1216814786">
                          <w:marLeft w:val="0"/>
                          <w:marRight w:val="0"/>
                          <w:marTop w:val="0"/>
                          <w:marBottom w:val="0"/>
                          <w:divBdr>
                            <w:top w:val="none" w:sz="0" w:space="0" w:color="auto"/>
                            <w:left w:val="none" w:sz="0" w:space="0" w:color="auto"/>
                            <w:bottom w:val="none" w:sz="0" w:space="0" w:color="auto"/>
                            <w:right w:val="none" w:sz="0" w:space="0" w:color="auto"/>
                          </w:divBdr>
                          <w:divsChild>
                            <w:div w:id="894583071">
                              <w:marLeft w:val="0"/>
                              <w:marRight w:val="0"/>
                              <w:marTop w:val="0"/>
                              <w:marBottom w:val="0"/>
                              <w:divBdr>
                                <w:top w:val="none" w:sz="0" w:space="0" w:color="auto"/>
                                <w:left w:val="none" w:sz="0" w:space="0" w:color="auto"/>
                                <w:bottom w:val="none" w:sz="0" w:space="0" w:color="auto"/>
                                <w:right w:val="none" w:sz="0" w:space="0" w:color="auto"/>
                              </w:divBdr>
                            </w:div>
                            <w:div w:id="1371765664">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1880967758">
                      <w:marLeft w:val="0"/>
                      <w:marRight w:val="0"/>
                      <w:marTop w:val="0"/>
                      <w:marBottom w:val="107"/>
                      <w:divBdr>
                        <w:top w:val="single" w:sz="4" w:space="0" w:color="D6DCE2"/>
                        <w:left w:val="single" w:sz="4" w:space="0" w:color="D6DCE2"/>
                        <w:bottom w:val="single" w:sz="4" w:space="0" w:color="D6DCE2"/>
                        <w:right w:val="single" w:sz="4" w:space="0" w:color="D6DCE2"/>
                      </w:divBdr>
                      <w:divsChild>
                        <w:div w:id="576324908">
                          <w:marLeft w:val="699"/>
                          <w:marRight w:val="0"/>
                          <w:marTop w:val="0"/>
                          <w:marBottom w:val="0"/>
                          <w:divBdr>
                            <w:top w:val="none" w:sz="0" w:space="0" w:color="auto"/>
                            <w:left w:val="none" w:sz="0" w:space="0" w:color="auto"/>
                            <w:bottom w:val="none" w:sz="0" w:space="0" w:color="auto"/>
                            <w:right w:val="none" w:sz="0" w:space="0" w:color="auto"/>
                          </w:divBdr>
                          <w:divsChild>
                            <w:div w:id="184902773">
                              <w:marLeft w:val="0"/>
                              <w:marRight w:val="0"/>
                              <w:marTop w:val="0"/>
                              <w:marBottom w:val="32"/>
                              <w:divBdr>
                                <w:top w:val="none" w:sz="0" w:space="0" w:color="auto"/>
                                <w:left w:val="none" w:sz="0" w:space="0" w:color="auto"/>
                                <w:bottom w:val="none" w:sz="0" w:space="0" w:color="auto"/>
                                <w:right w:val="none" w:sz="0" w:space="0" w:color="auto"/>
                              </w:divBdr>
                            </w:div>
                            <w:div w:id="1529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050">
                      <w:marLeft w:val="0"/>
                      <w:marRight w:val="0"/>
                      <w:marTop w:val="0"/>
                      <w:marBottom w:val="107"/>
                      <w:divBdr>
                        <w:top w:val="single" w:sz="4" w:space="0" w:color="D6DCE2"/>
                        <w:left w:val="single" w:sz="4" w:space="0" w:color="D6DCE2"/>
                        <w:bottom w:val="single" w:sz="4" w:space="0" w:color="D6DCE2"/>
                        <w:right w:val="single" w:sz="4" w:space="0" w:color="D6DCE2"/>
                      </w:divBdr>
                      <w:divsChild>
                        <w:div w:id="148643480">
                          <w:marLeft w:val="699"/>
                          <w:marRight w:val="0"/>
                          <w:marTop w:val="0"/>
                          <w:marBottom w:val="0"/>
                          <w:divBdr>
                            <w:top w:val="none" w:sz="0" w:space="0" w:color="auto"/>
                            <w:left w:val="none" w:sz="0" w:space="0" w:color="auto"/>
                            <w:bottom w:val="none" w:sz="0" w:space="0" w:color="auto"/>
                            <w:right w:val="none" w:sz="0" w:space="0" w:color="auto"/>
                          </w:divBdr>
                          <w:divsChild>
                            <w:div w:id="1049039324">
                              <w:marLeft w:val="0"/>
                              <w:marRight w:val="0"/>
                              <w:marTop w:val="0"/>
                              <w:marBottom w:val="32"/>
                              <w:divBdr>
                                <w:top w:val="none" w:sz="0" w:space="0" w:color="auto"/>
                                <w:left w:val="none" w:sz="0" w:space="0" w:color="auto"/>
                                <w:bottom w:val="none" w:sz="0" w:space="0" w:color="auto"/>
                                <w:right w:val="none" w:sz="0" w:space="0" w:color="auto"/>
                              </w:divBdr>
                            </w:div>
                            <w:div w:id="10902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30262">
      <w:bodyDiv w:val="1"/>
      <w:marLeft w:val="0"/>
      <w:marRight w:val="0"/>
      <w:marTop w:val="0"/>
      <w:marBottom w:val="0"/>
      <w:divBdr>
        <w:top w:val="none" w:sz="0" w:space="0" w:color="auto"/>
        <w:left w:val="none" w:sz="0" w:space="0" w:color="auto"/>
        <w:bottom w:val="none" w:sz="0" w:space="0" w:color="auto"/>
        <w:right w:val="none" w:sz="0" w:space="0" w:color="auto"/>
      </w:divBdr>
    </w:div>
    <w:div w:id="981273487">
      <w:bodyDiv w:val="1"/>
      <w:marLeft w:val="0"/>
      <w:marRight w:val="0"/>
      <w:marTop w:val="0"/>
      <w:marBottom w:val="0"/>
      <w:divBdr>
        <w:top w:val="none" w:sz="0" w:space="0" w:color="auto"/>
        <w:left w:val="none" w:sz="0" w:space="0" w:color="auto"/>
        <w:bottom w:val="none" w:sz="0" w:space="0" w:color="auto"/>
        <w:right w:val="none" w:sz="0" w:space="0" w:color="auto"/>
      </w:divBdr>
      <w:divsChild>
        <w:div w:id="941886950">
          <w:marLeft w:val="-322"/>
          <w:marRight w:val="0"/>
          <w:marTop w:val="376"/>
          <w:marBottom w:val="161"/>
          <w:divBdr>
            <w:top w:val="none" w:sz="0" w:space="0" w:color="auto"/>
            <w:left w:val="single" w:sz="48" w:space="0" w:color="4F9CEE"/>
            <w:bottom w:val="none" w:sz="0" w:space="0" w:color="auto"/>
            <w:right w:val="none" w:sz="0" w:space="0" w:color="auto"/>
          </w:divBdr>
        </w:div>
        <w:div w:id="1047028280">
          <w:marLeft w:val="0"/>
          <w:marRight w:val="0"/>
          <w:marTop w:val="0"/>
          <w:marBottom w:val="161"/>
          <w:divBdr>
            <w:top w:val="none" w:sz="0" w:space="0" w:color="auto"/>
            <w:left w:val="none" w:sz="0" w:space="0" w:color="auto"/>
            <w:bottom w:val="none" w:sz="0" w:space="0" w:color="auto"/>
            <w:right w:val="none" w:sz="0" w:space="0" w:color="auto"/>
          </w:divBdr>
        </w:div>
        <w:div w:id="859779682">
          <w:marLeft w:val="0"/>
          <w:marRight w:val="0"/>
          <w:marTop w:val="0"/>
          <w:marBottom w:val="161"/>
          <w:divBdr>
            <w:top w:val="none" w:sz="0" w:space="0" w:color="auto"/>
            <w:left w:val="none" w:sz="0" w:space="0" w:color="auto"/>
            <w:bottom w:val="none" w:sz="0" w:space="0" w:color="auto"/>
            <w:right w:val="none" w:sz="0" w:space="0" w:color="auto"/>
          </w:divBdr>
        </w:div>
        <w:div w:id="2076781909">
          <w:marLeft w:val="0"/>
          <w:marRight w:val="0"/>
          <w:marTop w:val="0"/>
          <w:marBottom w:val="161"/>
          <w:divBdr>
            <w:top w:val="none" w:sz="0" w:space="0" w:color="auto"/>
            <w:left w:val="none" w:sz="0" w:space="0" w:color="auto"/>
            <w:bottom w:val="none" w:sz="0" w:space="0" w:color="auto"/>
            <w:right w:val="none" w:sz="0" w:space="0" w:color="auto"/>
          </w:divBdr>
        </w:div>
      </w:divsChild>
    </w:div>
    <w:div w:id="1040476290">
      <w:bodyDiv w:val="1"/>
      <w:marLeft w:val="0"/>
      <w:marRight w:val="0"/>
      <w:marTop w:val="0"/>
      <w:marBottom w:val="0"/>
      <w:divBdr>
        <w:top w:val="none" w:sz="0" w:space="0" w:color="auto"/>
        <w:left w:val="none" w:sz="0" w:space="0" w:color="auto"/>
        <w:bottom w:val="none" w:sz="0" w:space="0" w:color="auto"/>
        <w:right w:val="none" w:sz="0" w:space="0" w:color="auto"/>
      </w:divBdr>
      <w:divsChild>
        <w:div w:id="529687848">
          <w:marLeft w:val="-322"/>
          <w:marRight w:val="0"/>
          <w:marTop w:val="376"/>
          <w:marBottom w:val="161"/>
          <w:divBdr>
            <w:top w:val="none" w:sz="0" w:space="0" w:color="auto"/>
            <w:left w:val="single" w:sz="48" w:space="0" w:color="4F9CEE"/>
            <w:bottom w:val="none" w:sz="0" w:space="0" w:color="auto"/>
            <w:right w:val="none" w:sz="0" w:space="0" w:color="auto"/>
          </w:divBdr>
        </w:div>
        <w:div w:id="1163473728">
          <w:marLeft w:val="0"/>
          <w:marRight w:val="0"/>
          <w:marTop w:val="0"/>
          <w:marBottom w:val="161"/>
          <w:divBdr>
            <w:top w:val="none" w:sz="0" w:space="0" w:color="auto"/>
            <w:left w:val="none" w:sz="0" w:space="0" w:color="auto"/>
            <w:bottom w:val="none" w:sz="0" w:space="0" w:color="auto"/>
            <w:right w:val="none" w:sz="0" w:space="0" w:color="auto"/>
          </w:divBdr>
        </w:div>
      </w:divsChild>
    </w:div>
    <w:div w:id="1187402285">
      <w:bodyDiv w:val="1"/>
      <w:marLeft w:val="0"/>
      <w:marRight w:val="0"/>
      <w:marTop w:val="0"/>
      <w:marBottom w:val="0"/>
      <w:divBdr>
        <w:top w:val="none" w:sz="0" w:space="0" w:color="auto"/>
        <w:left w:val="none" w:sz="0" w:space="0" w:color="auto"/>
        <w:bottom w:val="none" w:sz="0" w:space="0" w:color="auto"/>
        <w:right w:val="none" w:sz="0" w:space="0" w:color="auto"/>
      </w:divBdr>
      <w:divsChild>
        <w:div w:id="685327306">
          <w:marLeft w:val="-322"/>
          <w:marRight w:val="0"/>
          <w:marTop w:val="376"/>
          <w:marBottom w:val="161"/>
          <w:divBdr>
            <w:top w:val="none" w:sz="0" w:space="0" w:color="auto"/>
            <w:left w:val="single" w:sz="48" w:space="0" w:color="4F9CEE"/>
            <w:bottom w:val="none" w:sz="0" w:space="0" w:color="auto"/>
            <w:right w:val="none" w:sz="0" w:space="0" w:color="auto"/>
          </w:divBdr>
        </w:div>
        <w:div w:id="1116874630">
          <w:marLeft w:val="0"/>
          <w:marRight w:val="0"/>
          <w:marTop w:val="0"/>
          <w:marBottom w:val="161"/>
          <w:divBdr>
            <w:top w:val="none" w:sz="0" w:space="0" w:color="auto"/>
            <w:left w:val="none" w:sz="0" w:space="0" w:color="auto"/>
            <w:bottom w:val="none" w:sz="0" w:space="0" w:color="auto"/>
            <w:right w:val="none" w:sz="0" w:space="0" w:color="auto"/>
          </w:divBdr>
        </w:div>
        <w:div w:id="1611472585">
          <w:marLeft w:val="0"/>
          <w:marRight w:val="0"/>
          <w:marTop w:val="0"/>
          <w:marBottom w:val="161"/>
          <w:divBdr>
            <w:top w:val="none" w:sz="0" w:space="0" w:color="auto"/>
            <w:left w:val="none" w:sz="0" w:space="0" w:color="auto"/>
            <w:bottom w:val="none" w:sz="0" w:space="0" w:color="auto"/>
            <w:right w:val="none" w:sz="0" w:space="0" w:color="auto"/>
          </w:divBdr>
        </w:div>
        <w:div w:id="603803412">
          <w:marLeft w:val="0"/>
          <w:marRight w:val="0"/>
          <w:marTop w:val="0"/>
          <w:marBottom w:val="161"/>
          <w:divBdr>
            <w:top w:val="none" w:sz="0" w:space="0" w:color="auto"/>
            <w:left w:val="none" w:sz="0" w:space="0" w:color="auto"/>
            <w:bottom w:val="none" w:sz="0" w:space="0" w:color="auto"/>
            <w:right w:val="none" w:sz="0" w:space="0" w:color="auto"/>
          </w:divBdr>
        </w:div>
      </w:divsChild>
    </w:div>
    <w:div w:id="1200435791">
      <w:bodyDiv w:val="1"/>
      <w:marLeft w:val="0"/>
      <w:marRight w:val="0"/>
      <w:marTop w:val="0"/>
      <w:marBottom w:val="0"/>
      <w:divBdr>
        <w:top w:val="none" w:sz="0" w:space="0" w:color="auto"/>
        <w:left w:val="none" w:sz="0" w:space="0" w:color="auto"/>
        <w:bottom w:val="none" w:sz="0" w:space="0" w:color="auto"/>
        <w:right w:val="none" w:sz="0" w:space="0" w:color="auto"/>
      </w:divBdr>
      <w:divsChild>
        <w:div w:id="1913350649">
          <w:marLeft w:val="0"/>
          <w:marRight w:val="0"/>
          <w:marTop w:val="150"/>
          <w:marBottom w:val="75"/>
          <w:divBdr>
            <w:top w:val="none" w:sz="0" w:space="0" w:color="auto"/>
            <w:left w:val="none" w:sz="0" w:space="0" w:color="auto"/>
            <w:bottom w:val="none" w:sz="0" w:space="0" w:color="auto"/>
            <w:right w:val="none" w:sz="0" w:space="0" w:color="auto"/>
          </w:divBdr>
          <w:divsChild>
            <w:div w:id="785200289">
              <w:marLeft w:val="0"/>
              <w:marRight w:val="75"/>
              <w:marTop w:val="0"/>
              <w:marBottom w:val="0"/>
              <w:divBdr>
                <w:top w:val="none" w:sz="0" w:space="0" w:color="auto"/>
                <w:left w:val="none" w:sz="0" w:space="0" w:color="auto"/>
                <w:bottom w:val="none" w:sz="0" w:space="0" w:color="auto"/>
                <w:right w:val="none" w:sz="0" w:space="0" w:color="auto"/>
              </w:divBdr>
            </w:div>
            <w:div w:id="535436937">
              <w:marLeft w:val="0"/>
              <w:marRight w:val="75"/>
              <w:marTop w:val="0"/>
              <w:marBottom w:val="0"/>
              <w:divBdr>
                <w:top w:val="none" w:sz="0" w:space="0" w:color="auto"/>
                <w:left w:val="none" w:sz="0" w:space="0" w:color="auto"/>
                <w:bottom w:val="none" w:sz="0" w:space="0" w:color="auto"/>
                <w:right w:val="none" w:sz="0" w:space="0" w:color="auto"/>
              </w:divBdr>
            </w:div>
          </w:divsChild>
        </w:div>
        <w:div w:id="751660478">
          <w:marLeft w:val="0"/>
          <w:marRight w:val="0"/>
          <w:marTop w:val="1350"/>
          <w:marBottom w:val="0"/>
          <w:divBdr>
            <w:top w:val="none" w:sz="0" w:space="0" w:color="auto"/>
            <w:left w:val="none" w:sz="0" w:space="0" w:color="auto"/>
            <w:bottom w:val="none" w:sz="0" w:space="0" w:color="auto"/>
            <w:right w:val="none" w:sz="0" w:space="0" w:color="auto"/>
          </w:divBdr>
          <w:divsChild>
            <w:div w:id="791443796">
              <w:marLeft w:val="0"/>
              <w:marRight w:val="0"/>
              <w:marTop w:val="0"/>
              <w:marBottom w:val="0"/>
              <w:divBdr>
                <w:top w:val="none" w:sz="0" w:space="0" w:color="auto"/>
                <w:left w:val="none" w:sz="0" w:space="0" w:color="auto"/>
                <w:bottom w:val="none" w:sz="0" w:space="0" w:color="auto"/>
                <w:right w:val="none" w:sz="0" w:space="0" w:color="auto"/>
              </w:divBdr>
              <w:divsChild>
                <w:div w:id="551188263">
                  <w:marLeft w:val="0"/>
                  <w:marRight w:val="0"/>
                  <w:marTop w:val="0"/>
                  <w:marBottom w:val="0"/>
                  <w:divBdr>
                    <w:top w:val="none" w:sz="0" w:space="0" w:color="auto"/>
                    <w:left w:val="none" w:sz="0" w:space="0" w:color="auto"/>
                    <w:bottom w:val="none" w:sz="0" w:space="0" w:color="auto"/>
                    <w:right w:val="none" w:sz="0" w:space="0" w:color="auto"/>
                  </w:divBdr>
                  <w:divsChild>
                    <w:div w:id="653922513">
                      <w:marLeft w:val="0"/>
                      <w:marRight w:val="0"/>
                      <w:marTop w:val="0"/>
                      <w:marBottom w:val="150"/>
                      <w:divBdr>
                        <w:top w:val="none" w:sz="0" w:space="0" w:color="auto"/>
                        <w:left w:val="none" w:sz="0" w:space="0" w:color="auto"/>
                        <w:bottom w:val="none" w:sz="0" w:space="0" w:color="auto"/>
                        <w:right w:val="none" w:sz="0" w:space="0" w:color="auto"/>
                      </w:divBdr>
                      <w:divsChild>
                        <w:div w:id="215044804">
                          <w:marLeft w:val="0"/>
                          <w:marRight w:val="0"/>
                          <w:marTop w:val="0"/>
                          <w:marBottom w:val="0"/>
                          <w:divBdr>
                            <w:top w:val="none" w:sz="0" w:space="0" w:color="auto"/>
                            <w:left w:val="none" w:sz="0" w:space="0" w:color="auto"/>
                            <w:bottom w:val="none" w:sz="0" w:space="0" w:color="auto"/>
                            <w:right w:val="none" w:sz="0" w:space="0" w:color="auto"/>
                          </w:divBdr>
                          <w:divsChild>
                            <w:div w:id="557202252">
                              <w:marLeft w:val="0"/>
                              <w:marRight w:val="0"/>
                              <w:marTop w:val="0"/>
                              <w:marBottom w:val="0"/>
                              <w:divBdr>
                                <w:top w:val="none" w:sz="0" w:space="0" w:color="auto"/>
                                <w:left w:val="none" w:sz="0" w:space="0" w:color="auto"/>
                                <w:bottom w:val="none" w:sz="0" w:space="0" w:color="auto"/>
                                <w:right w:val="none" w:sz="0" w:space="0" w:color="auto"/>
                              </w:divBdr>
                            </w:div>
                            <w:div w:id="1668364075">
                              <w:marLeft w:val="1125"/>
                              <w:marRight w:val="0"/>
                              <w:marTop w:val="0"/>
                              <w:marBottom w:val="0"/>
                              <w:divBdr>
                                <w:top w:val="none" w:sz="0" w:space="0" w:color="auto"/>
                                <w:left w:val="none" w:sz="0" w:space="0" w:color="auto"/>
                                <w:bottom w:val="none" w:sz="0" w:space="0" w:color="auto"/>
                                <w:right w:val="none" w:sz="0" w:space="0" w:color="auto"/>
                              </w:divBdr>
                            </w:div>
                          </w:divsChild>
                        </w:div>
                        <w:div w:id="849294144">
                          <w:marLeft w:val="0"/>
                          <w:marRight w:val="0"/>
                          <w:marTop w:val="0"/>
                          <w:marBottom w:val="0"/>
                          <w:divBdr>
                            <w:top w:val="none" w:sz="0" w:space="0" w:color="auto"/>
                            <w:left w:val="none" w:sz="0" w:space="0" w:color="auto"/>
                            <w:bottom w:val="none" w:sz="0" w:space="0" w:color="auto"/>
                            <w:right w:val="none" w:sz="0" w:space="0" w:color="auto"/>
                          </w:divBdr>
                          <w:divsChild>
                            <w:div w:id="1490368187">
                              <w:marLeft w:val="0"/>
                              <w:marRight w:val="0"/>
                              <w:marTop w:val="0"/>
                              <w:marBottom w:val="0"/>
                              <w:divBdr>
                                <w:top w:val="none" w:sz="0" w:space="0" w:color="auto"/>
                                <w:left w:val="none" w:sz="0" w:space="0" w:color="auto"/>
                                <w:bottom w:val="none" w:sz="0" w:space="0" w:color="auto"/>
                                <w:right w:val="none" w:sz="0" w:space="0" w:color="auto"/>
                              </w:divBdr>
                            </w:div>
                            <w:div w:id="9192935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525705189">
                      <w:marLeft w:val="0"/>
                      <w:marRight w:val="0"/>
                      <w:marTop w:val="0"/>
                      <w:marBottom w:val="150"/>
                      <w:divBdr>
                        <w:top w:val="single" w:sz="6" w:space="0" w:color="D6DCE2"/>
                        <w:left w:val="single" w:sz="6" w:space="0" w:color="D6DCE2"/>
                        <w:bottom w:val="single" w:sz="6" w:space="0" w:color="D6DCE2"/>
                        <w:right w:val="single" w:sz="6" w:space="0" w:color="D6DCE2"/>
                      </w:divBdr>
                      <w:divsChild>
                        <w:div w:id="558829968">
                          <w:marLeft w:val="975"/>
                          <w:marRight w:val="0"/>
                          <w:marTop w:val="0"/>
                          <w:marBottom w:val="0"/>
                          <w:divBdr>
                            <w:top w:val="none" w:sz="0" w:space="0" w:color="auto"/>
                            <w:left w:val="none" w:sz="0" w:space="0" w:color="auto"/>
                            <w:bottom w:val="none" w:sz="0" w:space="0" w:color="auto"/>
                            <w:right w:val="none" w:sz="0" w:space="0" w:color="auto"/>
                          </w:divBdr>
                          <w:divsChild>
                            <w:div w:id="736513974">
                              <w:marLeft w:val="0"/>
                              <w:marRight w:val="0"/>
                              <w:marTop w:val="0"/>
                              <w:marBottom w:val="45"/>
                              <w:divBdr>
                                <w:top w:val="none" w:sz="0" w:space="0" w:color="auto"/>
                                <w:left w:val="none" w:sz="0" w:space="0" w:color="auto"/>
                                <w:bottom w:val="none" w:sz="0" w:space="0" w:color="auto"/>
                                <w:right w:val="none" w:sz="0" w:space="0" w:color="auto"/>
                              </w:divBdr>
                            </w:div>
                            <w:div w:id="6986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15367">
      <w:bodyDiv w:val="1"/>
      <w:marLeft w:val="0"/>
      <w:marRight w:val="0"/>
      <w:marTop w:val="0"/>
      <w:marBottom w:val="0"/>
      <w:divBdr>
        <w:top w:val="none" w:sz="0" w:space="0" w:color="auto"/>
        <w:left w:val="none" w:sz="0" w:space="0" w:color="auto"/>
        <w:bottom w:val="none" w:sz="0" w:space="0" w:color="auto"/>
        <w:right w:val="none" w:sz="0" w:space="0" w:color="auto"/>
      </w:divBdr>
      <w:divsChild>
        <w:div w:id="1857186228">
          <w:marLeft w:val="0"/>
          <w:marRight w:val="0"/>
          <w:marTop w:val="107"/>
          <w:marBottom w:val="54"/>
          <w:divBdr>
            <w:top w:val="none" w:sz="0" w:space="0" w:color="auto"/>
            <w:left w:val="none" w:sz="0" w:space="0" w:color="auto"/>
            <w:bottom w:val="none" w:sz="0" w:space="0" w:color="auto"/>
            <w:right w:val="none" w:sz="0" w:space="0" w:color="auto"/>
          </w:divBdr>
          <w:divsChild>
            <w:div w:id="306865531">
              <w:marLeft w:val="0"/>
              <w:marRight w:val="54"/>
              <w:marTop w:val="0"/>
              <w:marBottom w:val="0"/>
              <w:divBdr>
                <w:top w:val="none" w:sz="0" w:space="0" w:color="auto"/>
                <w:left w:val="none" w:sz="0" w:space="0" w:color="auto"/>
                <w:bottom w:val="none" w:sz="0" w:space="0" w:color="auto"/>
                <w:right w:val="none" w:sz="0" w:space="0" w:color="auto"/>
              </w:divBdr>
            </w:div>
            <w:div w:id="1037779495">
              <w:marLeft w:val="0"/>
              <w:marRight w:val="54"/>
              <w:marTop w:val="0"/>
              <w:marBottom w:val="0"/>
              <w:divBdr>
                <w:top w:val="none" w:sz="0" w:space="0" w:color="auto"/>
                <w:left w:val="none" w:sz="0" w:space="0" w:color="auto"/>
                <w:bottom w:val="none" w:sz="0" w:space="0" w:color="auto"/>
                <w:right w:val="none" w:sz="0" w:space="0" w:color="auto"/>
              </w:divBdr>
            </w:div>
          </w:divsChild>
        </w:div>
        <w:div w:id="498738147">
          <w:marLeft w:val="0"/>
          <w:marRight w:val="0"/>
          <w:marTop w:val="967"/>
          <w:marBottom w:val="0"/>
          <w:divBdr>
            <w:top w:val="none" w:sz="0" w:space="0" w:color="auto"/>
            <w:left w:val="none" w:sz="0" w:space="0" w:color="auto"/>
            <w:bottom w:val="none" w:sz="0" w:space="0" w:color="auto"/>
            <w:right w:val="none" w:sz="0" w:space="0" w:color="auto"/>
          </w:divBdr>
          <w:divsChild>
            <w:div w:id="1853297913">
              <w:marLeft w:val="0"/>
              <w:marRight w:val="0"/>
              <w:marTop w:val="0"/>
              <w:marBottom w:val="0"/>
              <w:divBdr>
                <w:top w:val="none" w:sz="0" w:space="0" w:color="auto"/>
                <w:left w:val="none" w:sz="0" w:space="0" w:color="auto"/>
                <w:bottom w:val="none" w:sz="0" w:space="0" w:color="auto"/>
                <w:right w:val="none" w:sz="0" w:space="0" w:color="auto"/>
              </w:divBdr>
              <w:divsChild>
                <w:div w:id="1746102672">
                  <w:marLeft w:val="0"/>
                  <w:marRight w:val="0"/>
                  <w:marTop w:val="0"/>
                  <w:marBottom w:val="0"/>
                  <w:divBdr>
                    <w:top w:val="none" w:sz="0" w:space="0" w:color="auto"/>
                    <w:left w:val="none" w:sz="0" w:space="0" w:color="auto"/>
                    <w:bottom w:val="none" w:sz="0" w:space="0" w:color="auto"/>
                    <w:right w:val="none" w:sz="0" w:space="0" w:color="auto"/>
                  </w:divBdr>
                  <w:divsChild>
                    <w:div w:id="734817553">
                      <w:marLeft w:val="0"/>
                      <w:marRight w:val="0"/>
                      <w:marTop w:val="0"/>
                      <w:marBottom w:val="107"/>
                      <w:divBdr>
                        <w:top w:val="none" w:sz="0" w:space="0" w:color="auto"/>
                        <w:left w:val="none" w:sz="0" w:space="0" w:color="auto"/>
                        <w:bottom w:val="none" w:sz="0" w:space="0" w:color="auto"/>
                        <w:right w:val="none" w:sz="0" w:space="0" w:color="auto"/>
                      </w:divBdr>
                      <w:divsChild>
                        <w:div w:id="1945380702">
                          <w:marLeft w:val="0"/>
                          <w:marRight w:val="0"/>
                          <w:marTop w:val="0"/>
                          <w:marBottom w:val="0"/>
                          <w:divBdr>
                            <w:top w:val="none" w:sz="0" w:space="0" w:color="auto"/>
                            <w:left w:val="none" w:sz="0" w:space="0" w:color="auto"/>
                            <w:bottom w:val="none" w:sz="0" w:space="0" w:color="auto"/>
                            <w:right w:val="none" w:sz="0" w:space="0" w:color="auto"/>
                          </w:divBdr>
                          <w:divsChild>
                            <w:div w:id="1258100606">
                              <w:marLeft w:val="0"/>
                              <w:marRight w:val="0"/>
                              <w:marTop w:val="0"/>
                              <w:marBottom w:val="0"/>
                              <w:divBdr>
                                <w:top w:val="none" w:sz="0" w:space="0" w:color="auto"/>
                                <w:left w:val="none" w:sz="0" w:space="0" w:color="auto"/>
                                <w:bottom w:val="none" w:sz="0" w:space="0" w:color="auto"/>
                                <w:right w:val="none" w:sz="0" w:space="0" w:color="auto"/>
                              </w:divBdr>
                            </w:div>
                            <w:div w:id="996225057">
                              <w:marLeft w:val="806"/>
                              <w:marRight w:val="0"/>
                              <w:marTop w:val="0"/>
                              <w:marBottom w:val="0"/>
                              <w:divBdr>
                                <w:top w:val="none" w:sz="0" w:space="0" w:color="auto"/>
                                <w:left w:val="none" w:sz="0" w:space="0" w:color="auto"/>
                                <w:bottom w:val="none" w:sz="0" w:space="0" w:color="auto"/>
                                <w:right w:val="none" w:sz="0" w:space="0" w:color="auto"/>
                              </w:divBdr>
                            </w:div>
                          </w:divsChild>
                        </w:div>
                        <w:div w:id="1491942779">
                          <w:marLeft w:val="0"/>
                          <w:marRight w:val="0"/>
                          <w:marTop w:val="0"/>
                          <w:marBottom w:val="0"/>
                          <w:divBdr>
                            <w:top w:val="none" w:sz="0" w:space="0" w:color="auto"/>
                            <w:left w:val="none" w:sz="0" w:space="0" w:color="auto"/>
                            <w:bottom w:val="none" w:sz="0" w:space="0" w:color="auto"/>
                            <w:right w:val="none" w:sz="0" w:space="0" w:color="auto"/>
                          </w:divBdr>
                          <w:divsChild>
                            <w:div w:id="1165895983">
                              <w:marLeft w:val="0"/>
                              <w:marRight w:val="0"/>
                              <w:marTop w:val="0"/>
                              <w:marBottom w:val="0"/>
                              <w:divBdr>
                                <w:top w:val="none" w:sz="0" w:space="0" w:color="auto"/>
                                <w:left w:val="none" w:sz="0" w:space="0" w:color="auto"/>
                                <w:bottom w:val="none" w:sz="0" w:space="0" w:color="auto"/>
                                <w:right w:val="none" w:sz="0" w:space="0" w:color="auto"/>
                              </w:divBdr>
                            </w:div>
                            <w:div w:id="2071994773">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2147114007">
                      <w:marLeft w:val="0"/>
                      <w:marRight w:val="0"/>
                      <w:marTop w:val="0"/>
                      <w:marBottom w:val="107"/>
                      <w:divBdr>
                        <w:top w:val="single" w:sz="4" w:space="0" w:color="D6DCE2"/>
                        <w:left w:val="single" w:sz="4" w:space="0" w:color="D6DCE2"/>
                        <w:bottom w:val="single" w:sz="4" w:space="0" w:color="D6DCE2"/>
                        <w:right w:val="single" w:sz="4" w:space="0" w:color="D6DCE2"/>
                      </w:divBdr>
                      <w:divsChild>
                        <w:div w:id="963269297">
                          <w:marLeft w:val="699"/>
                          <w:marRight w:val="0"/>
                          <w:marTop w:val="0"/>
                          <w:marBottom w:val="0"/>
                          <w:divBdr>
                            <w:top w:val="none" w:sz="0" w:space="0" w:color="auto"/>
                            <w:left w:val="none" w:sz="0" w:space="0" w:color="auto"/>
                            <w:bottom w:val="none" w:sz="0" w:space="0" w:color="auto"/>
                            <w:right w:val="none" w:sz="0" w:space="0" w:color="auto"/>
                          </w:divBdr>
                          <w:divsChild>
                            <w:div w:id="1560169824">
                              <w:marLeft w:val="0"/>
                              <w:marRight w:val="0"/>
                              <w:marTop w:val="0"/>
                              <w:marBottom w:val="32"/>
                              <w:divBdr>
                                <w:top w:val="none" w:sz="0" w:space="0" w:color="auto"/>
                                <w:left w:val="none" w:sz="0" w:space="0" w:color="auto"/>
                                <w:bottom w:val="none" w:sz="0" w:space="0" w:color="auto"/>
                                <w:right w:val="none" w:sz="0" w:space="0" w:color="auto"/>
                              </w:divBdr>
                            </w:div>
                            <w:div w:id="19641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998">
                      <w:marLeft w:val="0"/>
                      <w:marRight w:val="0"/>
                      <w:marTop w:val="0"/>
                      <w:marBottom w:val="107"/>
                      <w:divBdr>
                        <w:top w:val="single" w:sz="4" w:space="0" w:color="D6DCE2"/>
                        <w:left w:val="single" w:sz="4" w:space="0" w:color="D6DCE2"/>
                        <w:bottom w:val="single" w:sz="4" w:space="0" w:color="D6DCE2"/>
                        <w:right w:val="single" w:sz="4" w:space="0" w:color="D6DCE2"/>
                      </w:divBdr>
                      <w:divsChild>
                        <w:div w:id="607278999">
                          <w:marLeft w:val="699"/>
                          <w:marRight w:val="0"/>
                          <w:marTop w:val="0"/>
                          <w:marBottom w:val="0"/>
                          <w:divBdr>
                            <w:top w:val="none" w:sz="0" w:space="0" w:color="auto"/>
                            <w:left w:val="none" w:sz="0" w:space="0" w:color="auto"/>
                            <w:bottom w:val="none" w:sz="0" w:space="0" w:color="auto"/>
                            <w:right w:val="none" w:sz="0" w:space="0" w:color="auto"/>
                          </w:divBdr>
                          <w:divsChild>
                            <w:div w:id="2096706638">
                              <w:marLeft w:val="0"/>
                              <w:marRight w:val="0"/>
                              <w:marTop w:val="0"/>
                              <w:marBottom w:val="32"/>
                              <w:divBdr>
                                <w:top w:val="none" w:sz="0" w:space="0" w:color="auto"/>
                                <w:left w:val="none" w:sz="0" w:space="0" w:color="auto"/>
                                <w:bottom w:val="none" w:sz="0" w:space="0" w:color="auto"/>
                                <w:right w:val="none" w:sz="0" w:space="0" w:color="auto"/>
                              </w:divBdr>
                            </w:div>
                            <w:div w:id="823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5476">
                      <w:marLeft w:val="0"/>
                      <w:marRight w:val="0"/>
                      <w:marTop w:val="0"/>
                      <w:marBottom w:val="107"/>
                      <w:divBdr>
                        <w:top w:val="single" w:sz="4" w:space="0" w:color="D6DCE2"/>
                        <w:left w:val="single" w:sz="4" w:space="0" w:color="D6DCE2"/>
                        <w:bottom w:val="single" w:sz="4" w:space="0" w:color="D6DCE2"/>
                        <w:right w:val="single" w:sz="4" w:space="0" w:color="D6DCE2"/>
                      </w:divBdr>
                      <w:divsChild>
                        <w:div w:id="2009019610">
                          <w:marLeft w:val="699"/>
                          <w:marRight w:val="0"/>
                          <w:marTop w:val="0"/>
                          <w:marBottom w:val="0"/>
                          <w:divBdr>
                            <w:top w:val="none" w:sz="0" w:space="0" w:color="auto"/>
                            <w:left w:val="none" w:sz="0" w:space="0" w:color="auto"/>
                            <w:bottom w:val="none" w:sz="0" w:space="0" w:color="auto"/>
                            <w:right w:val="none" w:sz="0" w:space="0" w:color="auto"/>
                          </w:divBdr>
                          <w:divsChild>
                            <w:div w:id="1026061357">
                              <w:marLeft w:val="0"/>
                              <w:marRight w:val="0"/>
                              <w:marTop w:val="0"/>
                              <w:marBottom w:val="32"/>
                              <w:divBdr>
                                <w:top w:val="none" w:sz="0" w:space="0" w:color="auto"/>
                                <w:left w:val="none" w:sz="0" w:space="0" w:color="auto"/>
                                <w:bottom w:val="none" w:sz="0" w:space="0" w:color="auto"/>
                                <w:right w:val="none" w:sz="0" w:space="0" w:color="auto"/>
                              </w:divBdr>
                            </w:div>
                            <w:div w:id="48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253">
                      <w:marLeft w:val="0"/>
                      <w:marRight w:val="0"/>
                      <w:marTop w:val="0"/>
                      <w:marBottom w:val="107"/>
                      <w:divBdr>
                        <w:top w:val="single" w:sz="4" w:space="0" w:color="D6DCE2"/>
                        <w:left w:val="single" w:sz="4" w:space="0" w:color="D6DCE2"/>
                        <w:bottom w:val="single" w:sz="4" w:space="0" w:color="D6DCE2"/>
                        <w:right w:val="single" w:sz="4" w:space="0" w:color="D6DCE2"/>
                      </w:divBdr>
                      <w:divsChild>
                        <w:div w:id="655378714">
                          <w:marLeft w:val="699"/>
                          <w:marRight w:val="0"/>
                          <w:marTop w:val="0"/>
                          <w:marBottom w:val="0"/>
                          <w:divBdr>
                            <w:top w:val="none" w:sz="0" w:space="0" w:color="auto"/>
                            <w:left w:val="none" w:sz="0" w:space="0" w:color="auto"/>
                            <w:bottom w:val="none" w:sz="0" w:space="0" w:color="auto"/>
                            <w:right w:val="none" w:sz="0" w:space="0" w:color="auto"/>
                          </w:divBdr>
                          <w:divsChild>
                            <w:div w:id="1156648181">
                              <w:marLeft w:val="0"/>
                              <w:marRight w:val="0"/>
                              <w:marTop w:val="0"/>
                              <w:marBottom w:val="32"/>
                              <w:divBdr>
                                <w:top w:val="none" w:sz="0" w:space="0" w:color="auto"/>
                                <w:left w:val="none" w:sz="0" w:space="0" w:color="auto"/>
                                <w:bottom w:val="none" w:sz="0" w:space="0" w:color="auto"/>
                                <w:right w:val="none" w:sz="0" w:space="0" w:color="auto"/>
                              </w:divBdr>
                            </w:div>
                            <w:div w:id="3434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50368">
      <w:bodyDiv w:val="1"/>
      <w:marLeft w:val="0"/>
      <w:marRight w:val="0"/>
      <w:marTop w:val="0"/>
      <w:marBottom w:val="0"/>
      <w:divBdr>
        <w:top w:val="none" w:sz="0" w:space="0" w:color="auto"/>
        <w:left w:val="none" w:sz="0" w:space="0" w:color="auto"/>
        <w:bottom w:val="none" w:sz="0" w:space="0" w:color="auto"/>
        <w:right w:val="none" w:sz="0" w:space="0" w:color="auto"/>
      </w:divBdr>
      <w:divsChild>
        <w:div w:id="579564364">
          <w:marLeft w:val="0"/>
          <w:marRight w:val="0"/>
          <w:marTop w:val="0"/>
          <w:marBottom w:val="484"/>
          <w:divBdr>
            <w:top w:val="none" w:sz="0" w:space="0" w:color="auto"/>
            <w:left w:val="none" w:sz="0" w:space="0" w:color="auto"/>
            <w:bottom w:val="none" w:sz="0" w:space="0" w:color="auto"/>
            <w:right w:val="none" w:sz="0" w:space="0" w:color="auto"/>
          </w:divBdr>
          <w:divsChild>
            <w:div w:id="1155991975">
              <w:marLeft w:val="0"/>
              <w:marRight w:val="0"/>
              <w:marTop w:val="107"/>
              <w:marBottom w:val="107"/>
              <w:divBdr>
                <w:top w:val="single" w:sz="4" w:space="6" w:color="D6DCE2"/>
                <w:left w:val="single" w:sz="4" w:space="31" w:color="D6DCE2"/>
                <w:bottom w:val="single" w:sz="4" w:space="6" w:color="D6DCE2"/>
                <w:right w:val="single" w:sz="4" w:space="0" w:color="D6DCE2"/>
              </w:divBdr>
            </w:div>
            <w:div w:id="1485661996">
              <w:marLeft w:val="0"/>
              <w:marRight w:val="0"/>
              <w:marTop w:val="0"/>
              <w:marBottom w:val="75"/>
              <w:divBdr>
                <w:top w:val="single" w:sz="4" w:space="0" w:color="D6DCE2"/>
                <w:left w:val="single" w:sz="4" w:space="0" w:color="D6DCE2"/>
                <w:bottom w:val="single" w:sz="4" w:space="0" w:color="D6DCE2"/>
                <w:right w:val="single" w:sz="4" w:space="0" w:color="D6DCE2"/>
              </w:divBdr>
              <w:divsChild>
                <w:div w:id="1388987239">
                  <w:marLeft w:val="0"/>
                  <w:marRight w:val="0"/>
                  <w:marTop w:val="0"/>
                  <w:marBottom w:val="0"/>
                  <w:divBdr>
                    <w:top w:val="none" w:sz="0" w:space="0" w:color="auto"/>
                    <w:left w:val="none" w:sz="0" w:space="0" w:color="auto"/>
                    <w:bottom w:val="none" w:sz="0" w:space="0" w:color="auto"/>
                    <w:right w:val="none" w:sz="0" w:space="0" w:color="auto"/>
                  </w:divBdr>
                </w:div>
              </w:divsChild>
            </w:div>
            <w:div w:id="596212669">
              <w:marLeft w:val="0"/>
              <w:marRight w:val="0"/>
              <w:marTop w:val="0"/>
              <w:marBottom w:val="75"/>
              <w:divBdr>
                <w:top w:val="single" w:sz="4" w:space="0" w:color="D6DCE2"/>
                <w:left w:val="single" w:sz="4" w:space="0" w:color="D6DCE2"/>
                <w:bottom w:val="single" w:sz="4" w:space="0" w:color="D6DCE2"/>
                <w:right w:val="single" w:sz="4" w:space="0" w:color="D6DCE2"/>
              </w:divBdr>
              <w:divsChild>
                <w:div w:id="999505688">
                  <w:marLeft w:val="0"/>
                  <w:marRight w:val="0"/>
                  <w:marTop w:val="0"/>
                  <w:marBottom w:val="0"/>
                  <w:divBdr>
                    <w:top w:val="none" w:sz="0" w:space="0" w:color="auto"/>
                    <w:left w:val="none" w:sz="0" w:space="0" w:color="auto"/>
                    <w:bottom w:val="none" w:sz="0" w:space="0" w:color="auto"/>
                    <w:right w:val="none" w:sz="0" w:space="0" w:color="auto"/>
                  </w:divBdr>
                </w:div>
              </w:divsChild>
            </w:div>
            <w:div w:id="366681598">
              <w:marLeft w:val="0"/>
              <w:marRight w:val="0"/>
              <w:marTop w:val="0"/>
              <w:marBottom w:val="75"/>
              <w:divBdr>
                <w:top w:val="single" w:sz="4" w:space="0" w:color="D6DCE2"/>
                <w:left w:val="single" w:sz="4" w:space="0" w:color="D6DCE2"/>
                <w:bottom w:val="single" w:sz="4" w:space="0" w:color="D6DCE2"/>
                <w:right w:val="single" w:sz="4" w:space="0" w:color="D6DCE2"/>
              </w:divBdr>
              <w:divsChild>
                <w:div w:id="503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1771">
      <w:bodyDiv w:val="1"/>
      <w:marLeft w:val="0"/>
      <w:marRight w:val="0"/>
      <w:marTop w:val="0"/>
      <w:marBottom w:val="0"/>
      <w:divBdr>
        <w:top w:val="none" w:sz="0" w:space="0" w:color="auto"/>
        <w:left w:val="none" w:sz="0" w:space="0" w:color="auto"/>
        <w:bottom w:val="none" w:sz="0" w:space="0" w:color="auto"/>
        <w:right w:val="none" w:sz="0" w:space="0" w:color="auto"/>
      </w:divBdr>
      <w:divsChild>
        <w:div w:id="565605591">
          <w:marLeft w:val="0"/>
          <w:marRight w:val="0"/>
          <w:marTop w:val="107"/>
          <w:marBottom w:val="54"/>
          <w:divBdr>
            <w:top w:val="none" w:sz="0" w:space="0" w:color="auto"/>
            <w:left w:val="none" w:sz="0" w:space="0" w:color="auto"/>
            <w:bottom w:val="none" w:sz="0" w:space="0" w:color="auto"/>
            <w:right w:val="none" w:sz="0" w:space="0" w:color="auto"/>
          </w:divBdr>
          <w:divsChild>
            <w:div w:id="2067102612">
              <w:marLeft w:val="0"/>
              <w:marRight w:val="54"/>
              <w:marTop w:val="0"/>
              <w:marBottom w:val="0"/>
              <w:divBdr>
                <w:top w:val="none" w:sz="0" w:space="0" w:color="auto"/>
                <w:left w:val="none" w:sz="0" w:space="0" w:color="auto"/>
                <w:bottom w:val="none" w:sz="0" w:space="0" w:color="auto"/>
                <w:right w:val="none" w:sz="0" w:space="0" w:color="auto"/>
              </w:divBdr>
            </w:div>
            <w:div w:id="2073309945">
              <w:marLeft w:val="0"/>
              <w:marRight w:val="54"/>
              <w:marTop w:val="0"/>
              <w:marBottom w:val="0"/>
              <w:divBdr>
                <w:top w:val="none" w:sz="0" w:space="0" w:color="auto"/>
                <w:left w:val="none" w:sz="0" w:space="0" w:color="auto"/>
                <w:bottom w:val="none" w:sz="0" w:space="0" w:color="auto"/>
                <w:right w:val="none" w:sz="0" w:space="0" w:color="auto"/>
              </w:divBdr>
            </w:div>
          </w:divsChild>
        </w:div>
        <w:div w:id="1923562049">
          <w:marLeft w:val="0"/>
          <w:marRight w:val="0"/>
          <w:marTop w:val="967"/>
          <w:marBottom w:val="0"/>
          <w:divBdr>
            <w:top w:val="none" w:sz="0" w:space="0" w:color="auto"/>
            <w:left w:val="none" w:sz="0" w:space="0" w:color="auto"/>
            <w:bottom w:val="none" w:sz="0" w:space="0" w:color="auto"/>
            <w:right w:val="none" w:sz="0" w:space="0" w:color="auto"/>
          </w:divBdr>
          <w:divsChild>
            <w:div w:id="1379475781">
              <w:marLeft w:val="0"/>
              <w:marRight w:val="0"/>
              <w:marTop w:val="0"/>
              <w:marBottom w:val="0"/>
              <w:divBdr>
                <w:top w:val="none" w:sz="0" w:space="0" w:color="auto"/>
                <w:left w:val="none" w:sz="0" w:space="0" w:color="auto"/>
                <w:bottom w:val="none" w:sz="0" w:space="0" w:color="auto"/>
                <w:right w:val="none" w:sz="0" w:space="0" w:color="auto"/>
              </w:divBdr>
              <w:divsChild>
                <w:div w:id="464350825">
                  <w:marLeft w:val="0"/>
                  <w:marRight w:val="0"/>
                  <w:marTop w:val="0"/>
                  <w:marBottom w:val="0"/>
                  <w:divBdr>
                    <w:top w:val="none" w:sz="0" w:space="0" w:color="auto"/>
                    <w:left w:val="none" w:sz="0" w:space="0" w:color="auto"/>
                    <w:bottom w:val="none" w:sz="0" w:space="0" w:color="auto"/>
                    <w:right w:val="none" w:sz="0" w:space="0" w:color="auto"/>
                  </w:divBdr>
                  <w:divsChild>
                    <w:div w:id="1918855650">
                      <w:marLeft w:val="0"/>
                      <w:marRight w:val="0"/>
                      <w:marTop w:val="0"/>
                      <w:marBottom w:val="107"/>
                      <w:divBdr>
                        <w:top w:val="none" w:sz="0" w:space="0" w:color="auto"/>
                        <w:left w:val="none" w:sz="0" w:space="0" w:color="auto"/>
                        <w:bottom w:val="none" w:sz="0" w:space="0" w:color="auto"/>
                        <w:right w:val="none" w:sz="0" w:space="0" w:color="auto"/>
                      </w:divBdr>
                      <w:divsChild>
                        <w:div w:id="684524556">
                          <w:marLeft w:val="0"/>
                          <w:marRight w:val="0"/>
                          <w:marTop w:val="0"/>
                          <w:marBottom w:val="0"/>
                          <w:divBdr>
                            <w:top w:val="none" w:sz="0" w:space="0" w:color="auto"/>
                            <w:left w:val="none" w:sz="0" w:space="0" w:color="auto"/>
                            <w:bottom w:val="none" w:sz="0" w:space="0" w:color="auto"/>
                            <w:right w:val="none" w:sz="0" w:space="0" w:color="auto"/>
                          </w:divBdr>
                          <w:divsChild>
                            <w:div w:id="2052731722">
                              <w:marLeft w:val="0"/>
                              <w:marRight w:val="0"/>
                              <w:marTop w:val="0"/>
                              <w:marBottom w:val="0"/>
                              <w:divBdr>
                                <w:top w:val="none" w:sz="0" w:space="0" w:color="auto"/>
                                <w:left w:val="none" w:sz="0" w:space="0" w:color="auto"/>
                                <w:bottom w:val="none" w:sz="0" w:space="0" w:color="auto"/>
                                <w:right w:val="none" w:sz="0" w:space="0" w:color="auto"/>
                              </w:divBdr>
                            </w:div>
                            <w:div w:id="755858732">
                              <w:marLeft w:val="806"/>
                              <w:marRight w:val="0"/>
                              <w:marTop w:val="0"/>
                              <w:marBottom w:val="0"/>
                              <w:divBdr>
                                <w:top w:val="none" w:sz="0" w:space="0" w:color="auto"/>
                                <w:left w:val="none" w:sz="0" w:space="0" w:color="auto"/>
                                <w:bottom w:val="none" w:sz="0" w:space="0" w:color="auto"/>
                                <w:right w:val="none" w:sz="0" w:space="0" w:color="auto"/>
                              </w:divBdr>
                            </w:div>
                          </w:divsChild>
                        </w:div>
                        <w:div w:id="1592932953">
                          <w:marLeft w:val="0"/>
                          <w:marRight w:val="0"/>
                          <w:marTop w:val="0"/>
                          <w:marBottom w:val="0"/>
                          <w:divBdr>
                            <w:top w:val="none" w:sz="0" w:space="0" w:color="auto"/>
                            <w:left w:val="none" w:sz="0" w:space="0" w:color="auto"/>
                            <w:bottom w:val="none" w:sz="0" w:space="0" w:color="auto"/>
                            <w:right w:val="none" w:sz="0" w:space="0" w:color="auto"/>
                          </w:divBdr>
                          <w:divsChild>
                            <w:div w:id="1042750926">
                              <w:marLeft w:val="0"/>
                              <w:marRight w:val="0"/>
                              <w:marTop w:val="0"/>
                              <w:marBottom w:val="0"/>
                              <w:divBdr>
                                <w:top w:val="none" w:sz="0" w:space="0" w:color="auto"/>
                                <w:left w:val="none" w:sz="0" w:space="0" w:color="auto"/>
                                <w:bottom w:val="none" w:sz="0" w:space="0" w:color="auto"/>
                                <w:right w:val="none" w:sz="0" w:space="0" w:color="auto"/>
                              </w:divBdr>
                            </w:div>
                            <w:div w:id="2065060142">
                              <w:marLeft w:val="806"/>
                              <w:marRight w:val="0"/>
                              <w:marTop w:val="0"/>
                              <w:marBottom w:val="0"/>
                              <w:divBdr>
                                <w:top w:val="none" w:sz="0" w:space="0" w:color="auto"/>
                                <w:left w:val="none" w:sz="0" w:space="0" w:color="auto"/>
                                <w:bottom w:val="none" w:sz="0" w:space="0" w:color="auto"/>
                                <w:right w:val="none" w:sz="0" w:space="0" w:color="auto"/>
                              </w:divBdr>
                            </w:div>
                          </w:divsChild>
                        </w:div>
                      </w:divsChild>
                    </w:div>
                    <w:div w:id="1197162958">
                      <w:marLeft w:val="0"/>
                      <w:marRight w:val="0"/>
                      <w:marTop w:val="0"/>
                      <w:marBottom w:val="107"/>
                      <w:divBdr>
                        <w:top w:val="single" w:sz="4" w:space="0" w:color="D6DCE2"/>
                        <w:left w:val="single" w:sz="4" w:space="0" w:color="D6DCE2"/>
                        <w:bottom w:val="single" w:sz="4" w:space="0" w:color="D6DCE2"/>
                        <w:right w:val="single" w:sz="4" w:space="0" w:color="D6DCE2"/>
                      </w:divBdr>
                      <w:divsChild>
                        <w:div w:id="953169061">
                          <w:marLeft w:val="699"/>
                          <w:marRight w:val="0"/>
                          <w:marTop w:val="0"/>
                          <w:marBottom w:val="0"/>
                          <w:divBdr>
                            <w:top w:val="none" w:sz="0" w:space="0" w:color="auto"/>
                            <w:left w:val="none" w:sz="0" w:space="0" w:color="auto"/>
                            <w:bottom w:val="none" w:sz="0" w:space="0" w:color="auto"/>
                            <w:right w:val="none" w:sz="0" w:space="0" w:color="auto"/>
                          </w:divBdr>
                          <w:divsChild>
                            <w:div w:id="993879563">
                              <w:marLeft w:val="0"/>
                              <w:marRight w:val="0"/>
                              <w:marTop w:val="0"/>
                              <w:marBottom w:val="32"/>
                              <w:divBdr>
                                <w:top w:val="none" w:sz="0" w:space="0" w:color="auto"/>
                                <w:left w:val="none" w:sz="0" w:space="0" w:color="auto"/>
                                <w:bottom w:val="none" w:sz="0" w:space="0" w:color="auto"/>
                                <w:right w:val="none" w:sz="0" w:space="0" w:color="auto"/>
                              </w:divBdr>
                            </w:div>
                            <w:div w:id="15448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589">
                      <w:marLeft w:val="0"/>
                      <w:marRight w:val="0"/>
                      <w:marTop w:val="0"/>
                      <w:marBottom w:val="107"/>
                      <w:divBdr>
                        <w:top w:val="single" w:sz="4" w:space="0" w:color="D6DCE2"/>
                        <w:left w:val="single" w:sz="4" w:space="0" w:color="D6DCE2"/>
                        <w:bottom w:val="single" w:sz="4" w:space="0" w:color="D6DCE2"/>
                        <w:right w:val="single" w:sz="4" w:space="0" w:color="D6DCE2"/>
                      </w:divBdr>
                      <w:divsChild>
                        <w:div w:id="2105494015">
                          <w:marLeft w:val="699"/>
                          <w:marRight w:val="0"/>
                          <w:marTop w:val="0"/>
                          <w:marBottom w:val="0"/>
                          <w:divBdr>
                            <w:top w:val="none" w:sz="0" w:space="0" w:color="auto"/>
                            <w:left w:val="none" w:sz="0" w:space="0" w:color="auto"/>
                            <w:bottom w:val="none" w:sz="0" w:space="0" w:color="auto"/>
                            <w:right w:val="none" w:sz="0" w:space="0" w:color="auto"/>
                          </w:divBdr>
                          <w:divsChild>
                            <w:div w:id="272830427">
                              <w:marLeft w:val="0"/>
                              <w:marRight w:val="0"/>
                              <w:marTop w:val="0"/>
                              <w:marBottom w:val="32"/>
                              <w:divBdr>
                                <w:top w:val="none" w:sz="0" w:space="0" w:color="auto"/>
                                <w:left w:val="none" w:sz="0" w:space="0" w:color="auto"/>
                                <w:bottom w:val="none" w:sz="0" w:space="0" w:color="auto"/>
                                <w:right w:val="none" w:sz="0" w:space="0" w:color="auto"/>
                              </w:divBdr>
                            </w:div>
                            <w:div w:id="14175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609">
                      <w:marLeft w:val="0"/>
                      <w:marRight w:val="0"/>
                      <w:marTop w:val="0"/>
                      <w:marBottom w:val="107"/>
                      <w:divBdr>
                        <w:top w:val="single" w:sz="4" w:space="0" w:color="D6DCE2"/>
                        <w:left w:val="single" w:sz="4" w:space="0" w:color="D6DCE2"/>
                        <w:bottom w:val="single" w:sz="4" w:space="0" w:color="D6DCE2"/>
                        <w:right w:val="single" w:sz="4" w:space="0" w:color="D6DCE2"/>
                      </w:divBdr>
                      <w:divsChild>
                        <w:div w:id="1129398995">
                          <w:marLeft w:val="699"/>
                          <w:marRight w:val="0"/>
                          <w:marTop w:val="0"/>
                          <w:marBottom w:val="0"/>
                          <w:divBdr>
                            <w:top w:val="none" w:sz="0" w:space="0" w:color="auto"/>
                            <w:left w:val="none" w:sz="0" w:space="0" w:color="auto"/>
                            <w:bottom w:val="none" w:sz="0" w:space="0" w:color="auto"/>
                            <w:right w:val="none" w:sz="0" w:space="0" w:color="auto"/>
                          </w:divBdr>
                          <w:divsChild>
                            <w:div w:id="1539199201">
                              <w:marLeft w:val="0"/>
                              <w:marRight w:val="0"/>
                              <w:marTop w:val="0"/>
                              <w:marBottom w:val="32"/>
                              <w:divBdr>
                                <w:top w:val="none" w:sz="0" w:space="0" w:color="auto"/>
                                <w:left w:val="none" w:sz="0" w:space="0" w:color="auto"/>
                                <w:bottom w:val="none" w:sz="0" w:space="0" w:color="auto"/>
                                <w:right w:val="none" w:sz="0" w:space="0" w:color="auto"/>
                              </w:divBdr>
                            </w:div>
                            <w:div w:id="1672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411">
                      <w:marLeft w:val="0"/>
                      <w:marRight w:val="0"/>
                      <w:marTop w:val="0"/>
                      <w:marBottom w:val="107"/>
                      <w:divBdr>
                        <w:top w:val="single" w:sz="4" w:space="0" w:color="D6DCE2"/>
                        <w:left w:val="single" w:sz="4" w:space="0" w:color="D6DCE2"/>
                        <w:bottom w:val="single" w:sz="4" w:space="0" w:color="D6DCE2"/>
                        <w:right w:val="single" w:sz="4" w:space="0" w:color="D6DCE2"/>
                      </w:divBdr>
                      <w:divsChild>
                        <w:div w:id="2006321601">
                          <w:marLeft w:val="699"/>
                          <w:marRight w:val="0"/>
                          <w:marTop w:val="0"/>
                          <w:marBottom w:val="0"/>
                          <w:divBdr>
                            <w:top w:val="none" w:sz="0" w:space="0" w:color="auto"/>
                            <w:left w:val="none" w:sz="0" w:space="0" w:color="auto"/>
                            <w:bottom w:val="none" w:sz="0" w:space="0" w:color="auto"/>
                            <w:right w:val="none" w:sz="0" w:space="0" w:color="auto"/>
                          </w:divBdr>
                          <w:divsChild>
                            <w:div w:id="797333792">
                              <w:marLeft w:val="0"/>
                              <w:marRight w:val="0"/>
                              <w:marTop w:val="0"/>
                              <w:marBottom w:val="32"/>
                              <w:divBdr>
                                <w:top w:val="none" w:sz="0" w:space="0" w:color="auto"/>
                                <w:left w:val="none" w:sz="0" w:space="0" w:color="auto"/>
                                <w:bottom w:val="none" w:sz="0" w:space="0" w:color="auto"/>
                                <w:right w:val="none" w:sz="0" w:space="0" w:color="auto"/>
                              </w:divBdr>
                            </w:div>
                            <w:div w:id="13475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94367">
      <w:bodyDiv w:val="1"/>
      <w:marLeft w:val="0"/>
      <w:marRight w:val="0"/>
      <w:marTop w:val="0"/>
      <w:marBottom w:val="0"/>
      <w:divBdr>
        <w:top w:val="none" w:sz="0" w:space="0" w:color="auto"/>
        <w:left w:val="none" w:sz="0" w:space="0" w:color="auto"/>
        <w:bottom w:val="none" w:sz="0" w:space="0" w:color="auto"/>
        <w:right w:val="none" w:sz="0" w:space="0" w:color="auto"/>
      </w:divBdr>
    </w:div>
    <w:div w:id="2013868927">
      <w:bodyDiv w:val="1"/>
      <w:marLeft w:val="0"/>
      <w:marRight w:val="0"/>
      <w:marTop w:val="0"/>
      <w:marBottom w:val="0"/>
      <w:divBdr>
        <w:top w:val="none" w:sz="0" w:space="0" w:color="auto"/>
        <w:left w:val="none" w:sz="0" w:space="0" w:color="auto"/>
        <w:bottom w:val="none" w:sz="0" w:space="0" w:color="auto"/>
        <w:right w:val="none" w:sz="0" w:space="0" w:color="auto"/>
      </w:divBdr>
      <w:divsChild>
        <w:div w:id="1346637063">
          <w:marLeft w:val="0"/>
          <w:marRight w:val="0"/>
          <w:marTop w:val="150"/>
          <w:marBottom w:val="75"/>
          <w:divBdr>
            <w:top w:val="none" w:sz="0" w:space="0" w:color="auto"/>
            <w:left w:val="none" w:sz="0" w:space="0" w:color="auto"/>
            <w:bottom w:val="none" w:sz="0" w:space="0" w:color="auto"/>
            <w:right w:val="none" w:sz="0" w:space="0" w:color="auto"/>
          </w:divBdr>
          <w:divsChild>
            <w:div w:id="81804815">
              <w:marLeft w:val="0"/>
              <w:marRight w:val="75"/>
              <w:marTop w:val="0"/>
              <w:marBottom w:val="0"/>
              <w:divBdr>
                <w:top w:val="none" w:sz="0" w:space="0" w:color="auto"/>
                <w:left w:val="none" w:sz="0" w:space="0" w:color="auto"/>
                <w:bottom w:val="none" w:sz="0" w:space="0" w:color="auto"/>
                <w:right w:val="none" w:sz="0" w:space="0" w:color="auto"/>
              </w:divBdr>
            </w:div>
            <w:div w:id="1862010592">
              <w:marLeft w:val="0"/>
              <w:marRight w:val="75"/>
              <w:marTop w:val="0"/>
              <w:marBottom w:val="0"/>
              <w:divBdr>
                <w:top w:val="none" w:sz="0" w:space="0" w:color="auto"/>
                <w:left w:val="none" w:sz="0" w:space="0" w:color="auto"/>
                <w:bottom w:val="none" w:sz="0" w:space="0" w:color="auto"/>
                <w:right w:val="none" w:sz="0" w:space="0" w:color="auto"/>
              </w:divBdr>
            </w:div>
          </w:divsChild>
        </w:div>
        <w:div w:id="892697375">
          <w:marLeft w:val="0"/>
          <w:marRight w:val="0"/>
          <w:marTop w:val="1350"/>
          <w:marBottom w:val="0"/>
          <w:divBdr>
            <w:top w:val="none" w:sz="0" w:space="0" w:color="auto"/>
            <w:left w:val="none" w:sz="0" w:space="0" w:color="auto"/>
            <w:bottom w:val="none" w:sz="0" w:space="0" w:color="auto"/>
            <w:right w:val="none" w:sz="0" w:space="0" w:color="auto"/>
          </w:divBdr>
          <w:divsChild>
            <w:div w:id="920138754">
              <w:marLeft w:val="0"/>
              <w:marRight w:val="0"/>
              <w:marTop w:val="0"/>
              <w:marBottom w:val="0"/>
              <w:divBdr>
                <w:top w:val="none" w:sz="0" w:space="0" w:color="auto"/>
                <w:left w:val="none" w:sz="0" w:space="0" w:color="auto"/>
                <w:bottom w:val="none" w:sz="0" w:space="0" w:color="auto"/>
                <w:right w:val="none" w:sz="0" w:space="0" w:color="auto"/>
              </w:divBdr>
              <w:divsChild>
                <w:div w:id="1170409490">
                  <w:marLeft w:val="0"/>
                  <w:marRight w:val="0"/>
                  <w:marTop w:val="0"/>
                  <w:marBottom w:val="0"/>
                  <w:divBdr>
                    <w:top w:val="none" w:sz="0" w:space="0" w:color="auto"/>
                    <w:left w:val="none" w:sz="0" w:space="0" w:color="auto"/>
                    <w:bottom w:val="none" w:sz="0" w:space="0" w:color="auto"/>
                    <w:right w:val="none" w:sz="0" w:space="0" w:color="auto"/>
                  </w:divBdr>
                  <w:divsChild>
                    <w:div w:id="109670309">
                      <w:marLeft w:val="0"/>
                      <w:marRight w:val="0"/>
                      <w:marTop w:val="0"/>
                      <w:marBottom w:val="150"/>
                      <w:divBdr>
                        <w:top w:val="none" w:sz="0" w:space="0" w:color="auto"/>
                        <w:left w:val="none" w:sz="0" w:space="0" w:color="auto"/>
                        <w:bottom w:val="none" w:sz="0" w:space="0" w:color="auto"/>
                        <w:right w:val="none" w:sz="0" w:space="0" w:color="auto"/>
                      </w:divBdr>
                      <w:divsChild>
                        <w:div w:id="258678907">
                          <w:marLeft w:val="0"/>
                          <w:marRight w:val="0"/>
                          <w:marTop w:val="0"/>
                          <w:marBottom w:val="0"/>
                          <w:divBdr>
                            <w:top w:val="none" w:sz="0" w:space="0" w:color="auto"/>
                            <w:left w:val="none" w:sz="0" w:space="0" w:color="auto"/>
                            <w:bottom w:val="none" w:sz="0" w:space="0" w:color="auto"/>
                            <w:right w:val="none" w:sz="0" w:space="0" w:color="auto"/>
                          </w:divBdr>
                          <w:divsChild>
                            <w:div w:id="1433817747">
                              <w:marLeft w:val="0"/>
                              <w:marRight w:val="0"/>
                              <w:marTop w:val="0"/>
                              <w:marBottom w:val="0"/>
                              <w:divBdr>
                                <w:top w:val="none" w:sz="0" w:space="0" w:color="auto"/>
                                <w:left w:val="none" w:sz="0" w:space="0" w:color="auto"/>
                                <w:bottom w:val="none" w:sz="0" w:space="0" w:color="auto"/>
                                <w:right w:val="none" w:sz="0" w:space="0" w:color="auto"/>
                              </w:divBdr>
                            </w:div>
                            <w:div w:id="1604146549">
                              <w:marLeft w:val="1125"/>
                              <w:marRight w:val="0"/>
                              <w:marTop w:val="0"/>
                              <w:marBottom w:val="0"/>
                              <w:divBdr>
                                <w:top w:val="none" w:sz="0" w:space="0" w:color="auto"/>
                                <w:left w:val="none" w:sz="0" w:space="0" w:color="auto"/>
                                <w:bottom w:val="none" w:sz="0" w:space="0" w:color="auto"/>
                                <w:right w:val="none" w:sz="0" w:space="0" w:color="auto"/>
                              </w:divBdr>
                            </w:div>
                          </w:divsChild>
                        </w:div>
                        <w:div w:id="1081680138">
                          <w:marLeft w:val="0"/>
                          <w:marRight w:val="0"/>
                          <w:marTop w:val="0"/>
                          <w:marBottom w:val="0"/>
                          <w:divBdr>
                            <w:top w:val="none" w:sz="0" w:space="0" w:color="auto"/>
                            <w:left w:val="none" w:sz="0" w:space="0" w:color="auto"/>
                            <w:bottom w:val="none" w:sz="0" w:space="0" w:color="auto"/>
                            <w:right w:val="none" w:sz="0" w:space="0" w:color="auto"/>
                          </w:divBdr>
                          <w:divsChild>
                            <w:div w:id="339702822">
                              <w:marLeft w:val="0"/>
                              <w:marRight w:val="0"/>
                              <w:marTop w:val="0"/>
                              <w:marBottom w:val="0"/>
                              <w:divBdr>
                                <w:top w:val="none" w:sz="0" w:space="0" w:color="auto"/>
                                <w:left w:val="none" w:sz="0" w:space="0" w:color="auto"/>
                                <w:bottom w:val="none" w:sz="0" w:space="0" w:color="auto"/>
                                <w:right w:val="none" w:sz="0" w:space="0" w:color="auto"/>
                              </w:divBdr>
                            </w:div>
                            <w:div w:id="1859951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302883797">
                      <w:marLeft w:val="0"/>
                      <w:marRight w:val="0"/>
                      <w:marTop w:val="0"/>
                      <w:marBottom w:val="150"/>
                      <w:divBdr>
                        <w:top w:val="single" w:sz="6" w:space="0" w:color="D6DCE2"/>
                        <w:left w:val="single" w:sz="6" w:space="0" w:color="D6DCE2"/>
                        <w:bottom w:val="single" w:sz="6" w:space="0" w:color="D6DCE2"/>
                        <w:right w:val="single" w:sz="6" w:space="0" w:color="D6DCE2"/>
                      </w:divBdr>
                      <w:divsChild>
                        <w:div w:id="971331452">
                          <w:marLeft w:val="975"/>
                          <w:marRight w:val="0"/>
                          <w:marTop w:val="0"/>
                          <w:marBottom w:val="0"/>
                          <w:divBdr>
                            <w:top w:val="none" w:sz="0" w:space="0" w:color="auto"/>
                            <w:left w:val="none" w:sz="0" w:space="0" w:color="auto"/>
                            <w:bottom w:val="none" w:sz="0" w:space="0" w:color="auto"/>
                            <w:right w:val="none" w:sz="0" w:space="0" w:color="auto"/>
                          </w:divBdr>
                          <w:divsChild>
                            <w:div w:id="651982695">
                              <w:marLeft w:val="0"/>
                              <w:marRight w:val="0"/>
                              <w:marTop w:val="0"/>
                              <w:marBottom w:val="45"/>
                              <w:divBdr>
                                <w:top w:val="none" w:sz="0" w:space="0" w:color="auto"/>
                                <w:left w:val="none" w:sz="0" w:space="0" w:color="auto"/>
                                <w:bottom w:val="none" w:sz="0" w:space="0" w:color="auto"/>
                                <w:right w:val="none" w:sz="0" w:space="0" w:color="auto"/>
                              </w:divBdr>
                            </w:div>
                            <w:div w:id="14983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321">
                      <w:marLeft w:val="0"/>
                      <w:marRight w:val="0"/>
                      <w:marTop w:val="0"/>
                      <w:marBottom w:val="150"/>
                      <w:divBdr>
                        <w:top w:val="single" w:sz="6" w:space="0" w:color="D6DCE2"/>
                        <w:left w:val="single" w:sz="6" w:space="0" w:color="D6DCE2"/>
                        <w:bottom w:val="single" w:sz="6" w:space="0" w:color="D6DCE2"/>
                        <w:right w:val="single" w:sz="6" w:space="0" w:color="D6DCE2"/>
                      </w:divBdr>
                      <w:divsChild>
                        <w:div w:id="1979066569">
                          <w:marLeft w:val="975"/>
                          <w:marRight w:val="0"/>
                          <w:marTop w:val="0"/>
                          <w:marBottom w:val="0"/>
                          <w:divBdr>
                            <w:top w:val="none" w:sz="0" w:space="0" w:color="auto"/>
                            <w:left w:val="none" w:sz="0" w:space="0" w:color="auto"/>
                            <w:bottom w:val="none" w:sz="0" w:space="0" w:color="auto"/>
                            <w:right w:val="none" w:sz="0" w:space="0" w:color="auto"/>
                          </w:divBdr>
                          <w:divsChild>
                            <w:div w:id="573978435">
                              <w:marLeft w:val="0"/>
                              <w:marRight w:val="0"/>
                              <w:marTop w:val="0"/>
                              <w:marBottom w:val="45"/>
                              <w:divBdr>
                                <w:top w:val="none" w:sz="0" w:space="0" w:color="auto"/>
                                <w:left w:val="none" w:sz="0" w:space="0" w:color="auto"/>
                                <w:bottom w:val="none" w:sz="0" w:space="0" w:color="auto"/>
                                <w:right w:val="none" w:sz="0" w:space="0" w:color="auto"/>
                              </w:divBdr>
                            </w:div>
                            <w:div w:id="246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879">
                      <w:marLeft w:val="0"/>
                      <w:marRight w:val="0"/>
                      <w:marTop w:val="0"/>
                      <w:marBottom w:val="150"/>
                      <w:divBdr>
                        <w:top w:val="single" w:sz="6" w:space="0" w:color="D6DCE2"/>
                        <w:left w:val="single" w:sz="6" w:space="0" w:color="D6DCE2"/>
                        <w:bottom w:val="single" w:sz="6" w:space="0" w:color="D6DCE2"/>
                        <w:right w:val="single" w:sz="6" w:space="0" w:color="D6DCE2"/>
                      </w:divBdr>
                      <w:divsChild>
                        <w:div w:id="1649551395">
                          <w:marLeft w:val="975"/>
                          <w:marRight w:val="0"/>
                          <w:marTop w:val="0"/>
                          <w:marBottom w:val="0"/>
                          <w:divBdr>
                            <w:top w:val="none" w:sz="0" w:space="0" w:color="auto"/>
                            <w:left w:val="none" w:sz="0" w:space="0" w:color="auto"/>
                            <w:bottom w:val="none" w:sz="0" w:space="0" w:color="auto"/>
                            <w:right w:val="none" w:sz="0" w:space="0" w:color="auto"/>
                          </w:divBdr>
                          <w:divsChild>
                            <w:div w:id="700710958">
                              <w:marLeft w:val="0"/>
                              <w:marRight w:val="0"/>
                              <w:marTop w:val="0"/>
                              <w:marBottom w:val="45"/>
                              <w:divBdr>
                                <w:top w:val="none" w:sz="0" w:space="0" w:color="auto"/>
                                <w:left w:val="none" w:sz="0" w:space="0" w:color="auto"/>
                                <w:bottom w:val="none" w:sz="0" w:space="0" w:color="auto"/>
                                <w:right w:val="none" w:sz="0" w:space="0" w:color="auto"/>
                              </w:divBdr>
                            </w:div>
                            <w:div w:id="17081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2120">
                      <w:marLeft w:val="0"/>
                      <w:marRight w:val="0"/>
                      <w:marTop w:val="0"/>
                      <w:marBottom w:val="150"/>
                      <w:divBdr>
                        <w:top w:val="single" w:sz="6" w:space="0" w:color="D6DCE2"/>
                        <w:left w:val="single" w:sz="6" w:space="0" w:color="D6DCE2"/>
                        <w:bottom w:val="single" w:sz="6" w:space="0" w:color="D6DCE2"/>
                        <w:right w:val="single" w:sz="6" w:space="0" w:color="D6DCE2"/>
                      </w:divBdr>
                      <w:divsChild>
                        <w:div w:id="1165507970">
                          <w:marLeft w:val="975"/>
                          <w:marRight w:val="0"/>
                          <w:marTop w:val="0"/>
                          <w:marBottom w:val="0"/>
                          <w:divBdr>
                            <w:top w:val="none" w:sz="0" w:space="0" w:color="auto"/>
                            <w:left w:val="none" w:sz="0" w:space="0" w:color="auto"/>
                            <w:bottom w:val="none" w:sz="0" w:space="0" w:color="auto"/>
                            <w:right w:val="none" w:sz="0" w:space="0" w:color="auto"/>
                          </w:divBdr>
                          <w:divsChild>
                            <w:div w:id="1284270920">
                              <w:marLeft w:val="0"/>
                              <w:marRight w:val="0"/>
                              <w:marTop w:val="0"/>
                              <w:marBottom w:val="45"/>
                              <w:divBdr>
                                <w:top w:val="none" w:sz="0" w:space="0" w:color="auto"/>
                                <w:left w:val="none" w:sz="0" w:space="0" w:color="auto"/>
                                <w:bottom w:val="none" w:sz="0" w:space="0" w:color="auto"/>
                                <w:right w:val="none" w:sz="0" w:space="0" w:color="auto"/>
                              </w:divBdr>
                            </w:div>
                            <w:div w:id="14585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baike.baidu.com/item/%E7%BE%8E%E5%85%83%E6%8C%87%E6%95%B0" TargetMode="External"/><Relationship Id="rId3" Type="http://schemas.openxmlformats.org/officeDocument/2006/relationships/settings" Target="settings.xml"/><Relationship Id="rId7" Type="http://schemas.openxmlformats.org/officeDocument/2006/relationships/hyperlink" Target="http://shark-fx.com/" TargetMode="External"/><Relationship Id="rId12" Type="http://schemas.openxmlformats.org/officeDocument/2006/relationships/hyperlink" Target="https://baike.baidu.com/item/%E7%BE%8E%E5%85%83%E6%8C%87%E6%95%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shares.com/us/products/239855/ishares-silver-trust-fund" TargetMode="External"/><Relationship Id="rId11" Type="http://schemas.openxmlformats.org/officeDocument/2006/relationships/hyperlink" Target="javascript:;" TargetMode="External"/><Relationship Id="rId5" Type="http://schemas.openxmlformats.org/officeDocument/2006/relationships/hyperlink" Target="http://www.spdrgoldshares.com/usa/" TargetMode="External"/><Relationship Id="rId15" Type="http://schemas.openxmlformats.org/officeDocument/2006/relationships/fontTable" Target="fontTable.xml"/><Relationship Id="rId10" Type="http://schemas.openxmlformats.org/officeDocument/2006/relationships/hyperlink" Target="https://baike.baidu.com/item/%E4%BA%A4%E6%98%93%E5%91%98" TargetMode="External"/><Relationship Id="rId4" Type="http://schemas.openxmlformats.org/officeDocument/2006/relationships/webSettings" Target="webSettings.xml"/><Relationship Id="rId9" Type="http://schemas.openxmlformats.org/officeDocument/2006/relationships/hyperlink" Target="https://baike.baidu.com/item/%E7%BE%8E%E5%9B%BD%E8%83%BD%E6%BA%90%E4%BF%A1%E6%81%AF%E7%BD%B2" TargetMode="External"/><Relationship Id="rId14" Type="http://schemas.openxmlformats.org/officeDocument/2006/relationships/hyperlink" Target="http://www.opec.org/opec_web/en/publications/3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2008-09-11T17:20:00Z</dcterms:created>
  <dcterms:modified xsi:type="dcterms:W3CDTF">2019-12-19T02:15:00Z</dcterms:modified>
</cp:coreProperties>
</file>