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032</w:t>
      </w:r>
    </w:p>
    <w:p>
      <w:pPr>
        <w:spacing w:after="280"/>
        <w:jc w:val="center"/>
      </w:pPr>
      <w:r>
        <w:rPr>
          <w:i/>
          <w:color w:val="57606A"/>
          <w:sz w:val="24"/>
        </w:rPr>
        <w:t>International Law and Sovereign Title: Refuting Imperial Revisionism: San Francisco Treaty, Constitutional Statehood &amp; Jurisprudential Proof</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International Law, Sovereign Title &amp; Jurisprudential Proof</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032: International Law and Sovereign Title: Refuting Imperial Revisionism</w:t>
      </w:r>
    </w:p>
    <w:p>
      <w:pPr>
        <w:spacing w:before="60" w:after="180" w:line="288" w:lineRule="auto"/>
      </w:pPr>
      <w:r>
        <w:t xml:space="preserve">Under international law and modern constitutional jurisprudence, Taiwan’s status as an </w:t>
      </w:r>
      <w:bookmarkStart w:id="1047" w:name="text_autonomous"/>
      <w:bookmarkEnd w:id="1047"/>
      <w:commentRangeStart w:id="47"/>
      <w:hyperlink w:anchor="vocab_autonomous" w:tooltip="GRE Definition: (of political bodies) not controlled by outside forces">
        <w:r>
          <w:rPr>
            <w:b/>
            <w:color w:val="0969DA"/>
            <w:u w:val="single"/>
          </w:rPr>
          <w:t xml:space="preserve">autonomous</w:t>
        </w:r>
      </w:hyperlink>
      <w:commentRangeEnd w:id="47"/>
      <w:r>
        <w:rPr>
          <w:rStyle w:val="CommentReference"/>
        </w:rPr>
        <w:commentReference w:id="47"/>
      </w:r>
      <w:r>
        <w:t xml:space="preserve">, sovereign state is grounded in empirical reality and democratic legitimacy. International legal scholars </w:t>
      </w:r>
      <w:bookmarkStart w:id="1028" w:name="text_assert"/>
      <w:bookmarkEnd w:id="1028"/>
      <w:commentRangeStart w:id="28"/>
      <w:hyperlink w:anchor="vocab_assert" w:tooltip="GRE Definition: State categorically">
        <w:r>
          <w:rPr>
            <w:b/>
            <w:color w:val="0969DA"/>
            <w:u w:val="single"/>
          </w:rPr>
          <w:t xml:space="preserve">assert</w:t>
        </w:r>
      </w:hyperlink>
      <w:commentRangeEnd w:id="28"/>
      <w:r>
        <w:rPr>
          <w:rStyle w:val="CommentReference"/>
        </w:rPr>
        <w:commentReference w:id="28"/>
      </w:r>
      <w:r>
        <w:t xml:space="preserve"> with moral and historical </w:t>
      </w:r>
      <w:bookmarkStart w:id="1021" w:name="text_certitude"/>
      <w:bookmarkEnd w:id="1021"/>
      <w:commentRangeStart w:id="21"/>
      <w:hyperlink w:anchor="vocab_certitude" w:tooltip="GRE Definition: Total certainty or greater certainty than circumstances warrant">
        <w:r>
          <w:rPr>
            <w:b/>
            <w:color w:val="0969DA"/>
            <w:u w:val="single"/>
          </w:rPr>
          <w:t xml:space="preserve">certitude</w:t>
        </w:r>
      </w:hyperlink>
      <w:commentRangeEnd w:id="21"/>
      <w:r>
        <w:rPr>
          <w:rStyle w:val="CommentReference"/>
        </w:rPr>
        <w:commentReference w:id="21"/>
      </w:r>
      <w:r>
        <w:t xml:space="preserve"> that no foreign power has ever governed democratic Taiwan. Legal historians </w:t>
      </w:r>
      <w:bookmarkStart w:id="1043" w:name="text_adduce"/>
      <w:bookmarkEnd w:id="1043"/>
      <w:commentRangeStart w:id="43"/>
      <w:hyperlink w:anchor="vocab_adduce" w:tooltip="GRE Definition: Advance evidence for">
        <w:r>
          <w:rPr>
            <w:b/>
            <w:color w:val="0969DA"/>
            <w:u w:val="single"/>
          </w:rPr>
          <w:t xml:space="preserve">adduce</w:t>
        </w:r>
      </w:hyperlink>
      <w:commentRangeEnd w:id="43"/>
      <w:r>
        <w:rPr>
          <w:rStyle w:val="CommentReference"/>
        </w:rPr>
        <w:commentReference w:id="43"/>
      </w:r>
      <w:r>
        <w:t xml:space="preserve"> voluminous diplomatic treaties—including the 1951 San Francisco Peace Treaty—to </w:t>
      </w:r>
      <w:bookmarkStart w:id="1020" w:name="text_substantiate"/>
      <w:bookmarkEnd w:id="1020"/>
      <w:commentRangeStart w:id="20"/>
      <w:hyperlink w:anchor="vocab_substantiate" w:tooltip="GRE Definition: Establish or strengthen as with new evidence or facts">
        <w:r>
          <w:rPr>
            <w:b/>
            <w:color w:val="0969DA"/>
            <w:u w:val="single"/>
          </w:rPr>
          <w:t xml:space="preserve">substantiate</w:t>
        </w:r>
      </w:hyperlink>
      <w:commentRangeEnd w:id="20"/>
      <w:r>
        <w:rPr>
          <w:rStyle w:val="CommentReference"/>
        </w:rPr>
        <w:commentReference w:id="20"/>
      </w:r>
      <w:r>
        <w:t xml:space="preserve"> Formosa’s legal personality and </w:t>
      </w:r>
      <w:bookmarkStart w:id="1015" w:name="text_refute"/>
      <w:bookmarkEnd w:id="1015"/>
      <w:commentRangeStart w:id="15"/>
      <w:hyperlink w:anchor="vocab_refute" w:tooltip="GRE Definition: Overthrow by argument, evidence, or proof">
        <w:r>
          <w:rPr>
            <w:b/>
            <w:color w:val="0969DA"/>
            <w:u w:val="single"/>
          </w:rPr>
          <w:t xml:space="preserve">refute</w:t>
        </w:r>
      </w:hyperlink>
      <w:commentRangeEnd w:id="15"/>
      <w:r>
        <w:rPr>
          <w:rStyle w:val="CommentReference"/>
        </w:rPr>
        <w:commentReference w:id="15"/>
      </w:r>
      <w:r>
        <w:t xml:space="preserve"> imperialist claims of territorial ownership. While authoritarian propagandists </w:t>
      </w:r>
      <w:bookmarkStart w:id="1019" w:name="text_allege"/>
      <w:bookmarkEnd w:id="1019"/>
      <w:commentRangeStart w:id="19"/>
      <w:hyperlink w:anchor="vocab_allege" w:tooltip="GRE Definition: Report or maintain">
        <w:r>
          <w:rPr>
            <w:b/>
            <w:color w:val="0969DA"/>
            <w:u w:val="single"/>
          </w:rPr>
          <w:t xml:space="preserve">allege</w:t>
        </w:r>
      </w:hyperlink>
      <w:commentRangeEnd w:id="19"/>
      <w:r>
        <w:rPr>
          <w:rStyle w:val="CommentReference"/>
        </w:rPr>
        <w:commentReference w:id="19"/>
      </w:r>
      <w:r>
        <w:t xml:space="preserve"> historical sovereignty over the island, they cannot </w:t>
      </w:r>
      <w:bookmarkStart w:id="1029" w:name="text_authenticate"/>
      <w:bookmarkEnd w:id="1029"/>
      <w:commentRangeStart w:id="29"/>
      <w:hyperlink w:anchor="vocab_authenticate" w:tooltip="GRE Definition: Establish the authenticity of something">
        <w:r>
          <w:rPr>
            <w:b/>
            <w:color w:val="0969DA"/>
            <w:u w:val="single"/>
          </w:rPr>
          <w:t xml:space="preserve">authenticate</w:t>
        </w:r>
      </w:hyperlink>
      <w:commentRangeEnd w:id="29"/>
      <w:r>
        <w:rPr>
          <w:rStyle w:val="CommentReference"/>
        </w:rPr>
        <w:commentReference w:id="29"/>
      </w:r>
      <w:r>
        <w:t xml:space="preserve"> any valid legal instrument transferring Formosan territory to their regime. When foreign adversaries attempt to </w:t>
      </w:r>
      <w:bookmarkStart w:id="1003" w:name="text_arrogate"/>
      <w:bookmarkEnd w:id="1003"/>
      <w:commentRangeStart w:id="3"/>
      <w:hyperlink w:anchor="vocab_arrogate" w:tooltip="GRE Definition: Demand as being one's due or property; assert one's right or title to">
        <w:r>
          <w:rPr>
            <w:b/>
            <w:color w:val="0969DA"/>
            <w:u w:val="single"/>
          </w:rPr>
          <w:t xml:space="preserve">arrogate</w:t>
        </w:r>
      </w:hyperlink>
      <w:commentRangeEnd w:id="3"/>
      <w:r>
        <w:rPr>
          <w:rStyle w:val="CommentReference"/>
        </w:rPr>
        <w:commentReference w:id="3"/>
      </w:r>
      <w:r>
        <w:t xml:space="preserve"> sovereign authority over Taiwan or </w:t>
      </w:r>
      <w:bookmarkStart w:id="1025" w:name="text_contend"/>
      <w:bookmarkEnd w:id="1025"/>
      <w:commentRangeStart w:id="25"/>
      <w:hyperlink w:anchor="vocab_contend" w:tooltip="GRE Definition: Maintain or assert">
        <w:r>
          <w:rPr>
            <w:b/>
            <w:color w:val="0969DA"/>
            <w:u w:val="single"/>
          </w:rPr>
          <w:t xml:space="preserve">contend</w:t>
        </w:r>
      </w:hyperlink>
      <w:commentRangeEnd w:id="25"/>
      <w:r>
        <w:rPr>
          <w:rStyle w:val="CommentReference"/>
        </w:rPr>
        <w:commentReference w:id="25"/>
      </w:r>
      <w:r>
        <w:t xml:space="preserve"> that Taiwan is an internal province, international jurists </w:t>
      </w:r>
      <w:bookmarkStart w:id="1007" w:name="text_asseverate"/>
      <w:bookmarkEnd w:id="1007"/>
      <w:commentRangeStart w:id="7"/>
      <w:hyperlink w:anchor="vocab_asseverate" w:tooltip="GRE Definition: State categorically">
        <w:r>
          <w:rPr>
            <w:b/>
            <w:color w:val="0969DA"/>
            <w:u w:val="single"/>
          </w:rPr>
          <w:t xml:space="preserve">asseverate</w:t>
        </w:r>
      </w:hyperlink>
      <w:commentRangeEnd w:id="7"/>
      <w:r>
        <w:rPr>
          <w:rStyle w:val="CommentReference"/>
        </w:rPr>
        <w:commentReference w:id="7"/>
      </w:r>
      <w:r>
        <w:t xml:space="preserve"> that such revisionist claims </w:t>
      </w:r>
      <w:bookmarkStart w:id="1016" w:name="text_contravene"/>
      <w:bookmarkEnd w:id="1016"/>
      <w:commentRangeStart w:id="16"/>
      <w:hyperlink w:anchor="vocab_contravene" w:tooltip="GRE Definition: Go against, as of rules and laws">
        <w:r>
          <w:rPr>
            <w:b/>
            <w:color w:val="0969DA"/>
            <w:u w:val="single"/>
          </w:rPr>
          <w:t xml:space="preserve">contravene</w:t>
        </w:r>
      </w:hyperlink>
      <w:commentRangeEnd w:id="16"/>
      <w:r>
        <w:rPr>
          <w:rStyle w:val="CommentReference"/>
        </w:rPr>
        <w:commentReference w:id="16"/>
      </w:r>
      <w:r>
        <w:t xml:space="preserve"> fundamental principles of the UN Charter and the law of nations.</w:t>
      </w:r>
    </w:p>
    <w:p>
      <w:pPr>
        <w:spacing w:before="60" w:after="180" w:line="288" w:lineRule="auto"/>
      </w:pPr>
      <w:r>
        <w:t xml:space="preserve">To defend its sovereign space, Taiwan must continuously </w:t>
      </w:r>
      <w:bookmarkStart w:id="1018" w:name="text_disabuse"/>
      <w:bookmarkEnd w:id="1018"/>
      <w:commentRangeStart w:id="18"/>
      <w:hyperlink w:anchor="vocab_disabuse" w:tooltip="GRE Definition: Free somebody (from an erroneous belief)">
        <w:r>
          <w:rPr>
            <w:b/>
            <w:color w:val="0969DA"/>
            <w:u w:val="single"/>
          </w:rPr>
          <w:t xml:space="preserve">disabuse</w:t>
        </w:r>
      </w:hyperlink>
      <w:commentRangeEnd w:id="18"/>
      <w:r>
        <w:rPr>
          <w:rStyle w:val="CommentReference"/>
        </w:rPr>
        <w:commentReference w:id="18"/>
      </w:r>
      <w:r>
        <w:t xml:space="preserve"> the international community of authoritarian fictions and expose geopolitical </w:t>
      </w:r>
      <w:bookmarkStart w:id="1031" w:name="text_perfidy"/>
      <w:bookmarkEnd w:id="1031"/>
      <w:commentRangeStart w:id="31"/>
      <w:hyperlink w:anchor="vocab_perfidy" w:tooltip="GRE Definition: Betrayal of a trust">
        <w:r>
          <w:rPr>
            <w:b/>
            <w:color w:val="0969DA"/>
            <w:u w:val="single"/>
          </w:rPr>
          <w:t xml:space="preserve">perfidy</w:t>
        </w:r>
      </w:hyperlink>
      <w:commentRangeEnd w:id="31"/>
      <w:r>
        <w:rPr>
          <w:rStyle w:val="CommentReference"/>
        </w:rPr>
        <w:commentReference w:id="31"/>
      </w:r>
      <w:r>
        <w:t xml:space="preserve">. An expansionist neighbor attempts to </w:t>
      </w:r>
      <w:bookmarkStart w:id="1030" w:name="text_extort"/>
      <w:bookmarkEnd w:id="1030"/>
      <w:commentRangeStart w:id="30"/>
      <w:hyperlink w:anchor="vocab_extort" w:tooltip="GRE Definition: Obtain through intimidation">
        <w:r>
          <w:rPr>
            <w:b/>
            <w:color w:val="0969DA"/>
            <w:u w:val="single"/>
          </w:rPr>
          <w:t xml:space="preserve">extort</w:t>
        </w:r>
      </w:hyperlink>
      <w:commentRangeEnd w:id="30"/>
      <w:r>
        <w:rPr>
          <w:rStyle w:val="CommentReference"/>
        </w:rPr>
        <w:commentReference w:id="30"/>
      </w:r>
      <w:r>
        <w:t xml:space="preserve"> diplomatic concessions from smaller nations, threatening to </w:t>
      </w:r>
      <w:bookmarkStart w:id="1040" w:name="text_engulf"/>
      <w:bookmarkEnd w:id="1040"/>
      <w:commentRangeStart w:id="40"/>
      <w:hyperlink w:anchor="vocab_engulf" w:tooltip="GRE Definition: Devote (oneself) fully to">
        <w:r>
          <w:rPr>
            <w:b/>
            <w:color w:val="0969DA"/>
            <w:u w:val="single"/>
          </w:rPr>
          <w:t xml:space="preserve">engulf</w:t>
        </w:r>
      </w:hyperlink>
      <w:commentRangeEnd w:id="40"/>
      <w:r>
        <w:rPr>
          <w:rStyle w:val="CommentReference"/>
        </w:rPr>
        <w:commentReference w:id="40"/>
      </w:r>
      <w:r>
        <w:t xml:space="preserve"> regional trade routes in conflict or </w:t>
      </w:r>
      <w:bookmarkStart w:id="1042" w:name="text_debar"/>
      <w:bookmarkEnd w:id="1042"/>
      <w:commentRangeStart w:id="42"/>
      <w:hyperlink w:anchor="vocab_debar" w:tooltip="GRE Definition: Bar temporarily; from school, office, etc.">
        <w:r>
          <w:rPr>
            <w:b/>
            <w:color w:val="0969DA"/>
            <w:u w:val="single"/>
          </w:rPr>
          <w:t xml:space="preserve">debar</w:t>
        </w:r>
      </w:hyperlink>
      <w:commentRangeEnd w:id="42"/>
      <w:r>
        <w:rPr>
          <w:rStyle w:val="CommentReference"/>
        </w:rPr>
        <w:commentReference w:id="42"/>
      </w:r>
      <w:r>
        <w:t xml:space="preserve"> Taiwan from participating in global health assemblies. Authoritarian diplomats </w:t>
      </w:r>
      <w:bookmarkStart w:id="1048" w:name="text_disseminate"/>
      <w:bookmarkEnd w:id="1048"/>
      <w:commentRangeStart w:id="48"/>
      <w:hyperlink w:anchor="vocab_disseminate" w:tooltip="GRE Definition: Cause to become widely known">
        <w:r>
          <w:rPr>
            <w:b/>
            <w:color w:val="0969DA"/>
            <w:u w:val="single"/>
          </w:rPr>
          <w:t xml:space="preserve">disseminate</w:t>
        </w:r>
      </w:hyperlink>
      <w:commentRangeEnd w:id="48"/>
      <w:r>
        <w:rPr>
          <w:rStyle w:val="CommentReference"/>
        </w:rPr>
        <w:commentReference w:id="48"/>
      </w:r>
      <w:r>
        <w:t xml:space="preserve"> false historical narratives through an </w:t>
      </w:r>
      <w:bookmarkStart w:id="1038" w:name="text_anonymous"/>
      <w:bookmarkEnd w:id="1038"/>
      <w:commentRangeStart w:id="38"/>
      <w:hyperlink w:anchor="vocab_anonymous" w:tooltip="GRE Definition: Having no known name or identity or known source">
        <w:r>
          <w:rPr>
            <w:b/>
            <w:color w:val="0969DA"/>
            <w:u w:val="single"/>
          </w:rPr>
          <w:t xml:space="preserve">anonymous</w:t>
        </w:r>
      </w:hyperlink>
      <w:commentRangeEnd w:id="38"/>
      <w:r>
        <w:rPr>
          <w:rStyle w:val="CommentReference"/>
        </w:rPr>
        <w:commentReference w:id="38"/>
      </w:r>
      <w:r>
        <w:t xml:space="preserve"> cyber apparatus, attempting to </w:t>
      </w:r>
      <w:bookmarkStart w:id="1000" w:name="text_impute"/>
      <w:bookmarkEnd w:id="1000"/>
      <w:commentRangeStart w:id="0"/>
      <w:hyperlink w:anchor="vocab_impute" w:tooltip="GRE Definition: Attribute or credit to">
        <w:r>
          <w:rPr>
            <w:b/>
            <w:color w:val="0969DA"/>
            <w:u w:val="single"/>
          </w:rPr>
          <w:t xml:space="preserve">impute</w:t>
        </w:r>
      </w:hyperlink>
      <w:commentRangeEnd w:id="0"/>
      <w:r>
        <w:rPr>
          <w:rStyle w:val="CommentReference"/>
        </w:rPr>
        <w:commentReference w:id="0"/>
      </w:r>
      <w:r>
        <w:t xml:space="preserve"> aggressive intentions to Taiwan’s defensive posture, </w:t>
      </w:r>
      <w:bookmarkStart w:id="1034" w:name="text_induce"/>
      <w:bookmarkEnd w:id="1034"/>
      <w:commentRangeStart w:id="34"/>
      <w:hyperlink w:anchor="vocab_induce" w:tooltip="GRE Definition: Cause to arise">
        <w:r>
          <w:rPr>
            <w:b/>
            <w:color w:val="0969DA"/>
            <w:u w:val="single"/>
          </w:rPr>
          <w:t xml:space="preserve">induce</w:t>
        </w:r>
      </w:hyperlink>
      <w:commentRangeEnd w:id="34"/>
      <w:r>
        <w:rPr>
          <w:rStyle w:val="CommentReference"/>
        </w:rPr>
        <w:commentReference w:id="34"/>
      </w:r>
      <w:r>
        <w:t xml:space="preserve"> international hesitation, and use diplomatic </w:t>
      </w:r>
      <w:bookmarkStart w:id="1022" w:name="text_proxy"/>
      <w:bookmarkEnd w:id="1022"/>
      <w:commentRangeStart w:id="22"/>
      <w:hyperlink w:anchor="vocab_proxy" w:tooltip="GRE Definition: A person authorized to act for another">
        <w:r>
          <w:rPr>
            <w:b/>
            <w:color w:val="0969DA"/>
            <w:u w:val="single"/>
          </w:rPr>
          <w:t xml:space="preserve">proxy</w:t>
        </w:r>
      </w:hyperlink>
      <w:commentRangeEnd w:id="22"/>
      <w:r>
        <w:rPr>
          <w:rStyle w:val="CommentReference"/>
        </w:rPr>
        <w:commentReference w:id="22"/>
      </w:r>
      <w:r>
        <w:t xml:space="preserve"> regimes to isolate Taipei. Yet international observers who apply </w:t>
      </w:r>
      <w:bookmarkStart w:id="1041" w:name="text_inductive"/>
      <w:bookmarkEnd w:id="1041"/>
      <w:commentRangeStart w:id="41"/>
      <w:hyperlink w:anchor="vocab_inductive" w:tooltip="GRE Definition: Arising from inductance">
        <w:r>
          <w:rPr>
            <w:b/>
            <w:color w:val="0969DA"/>
            <w:u w:val="single"/>
          </w:rPr>
          <w:t xml:space="preserve">inductive</w:t>
        </w:r>
      </w:hyperlink>
      <w:commentRangeEnd w:id="41"/>
      <w:r>
        <w:rPr>
          <w:rStyle w:val="CommentReference"/>
        </w:rPr>
        <w:commentReference w:id="41"/>
      </w:r>
      <w:r>
        <w:t xml:space="preserve"> reasoning and </w:t>
      </w:r>
      <w:bookmarkStart w:id="1006" w:name="text_exacting"/>
      <w:bookmarkEnd w:id="1006"/>
      <w:commentRangeStart w:id="6"/>
      <w:hyperlink w:anchor="vocab_exacting" w:tooltip="GRE Definition: Claim as due or just">
        <w:r>
          <w:rPr>
            <w:b/>
            <w:color w:val="0969DA"/>
            <w:u w:val="single"/>
          </w:rPr>
          <w:t xml:space="preserve">exacting</w:t>
        </w:r>
      </w:hyperlink>
      <w:commentRangeEnd w:id="6"/>
      <w:r>
        <w:rPr>
          <w:rStyle w:val="CommentReference"/>
        </w:rPr>
        <w:commentReference w:id="6"/>
      </w:r>
      <w:r>
        <w:t xml:space="preserve"> evidentiary standards can readily </w:t>
      </w:r>
      <w:bookmarkStart w:id="1035" w:name="text_infer"/>
      <w:bookmarkEnd w:id="1035"/>
      <w:commentRangeStart w:id="35"/>
      <w:hyperlink w:anchor="vocab_infer" w:tooltip="GRE Definition: Reason by deduction; establish by deduction">
        <w:r>
          <w:rPr>
            <w:b/>
            <w:color w:val="0969DA"/>
            <w:u w:val="single"/>
          </w:rPr>
          <w:t xml:space="preserve">infer</w:t>
        </w:r>
      </w:hyperlink>
      <w:commentRangeEnd w:id="35"/>
      <w:r>
        <w:rPr>
          <w:rStyle w:val="CommentReference"/>
        </w:rPr>
        <w:commentReference w:id="35"/>
      </w:r>
      <w:r>
        <w:t xml:space="preserve"> the truth: Taiwan has never been subordinate to the current Beijing government. No democratic state can </w:t>
      </w:r>
      <w:bookmarkStart w:id="1010" w:name="text_concede"/>
      <w:bookmarkEnd w:id="1010"/>
      <w:commentRangeStart w:id="10"/>
      <w:hyperlink w:anchor="vocab_concede" w:tooltip="GRE Definition: Admit (to a wrongdoing)">
        <w:r>
          <w:rPr>
            <w:b/>
            <w:color w:val="0969DA"/>
            <w:u w:val="single"/>
          </w:rPr>
          <w:t xml:space="preserve">concede</w:t>
        </w:r>
      </w:hyperlink>
      <w:commentRangeEnd w:id="10"/>
      <w:r>
        <w:rPr>
          <w:rStyle w:val="CommentReference"/>
        </w:rPr>
        <w:commentReference w:id="10"/>
      </w:r>
      <w:r>
        <w:t xml:space="preserve"> its freedom to an autocratic bully, nor </w:t>
      </w:r>
      <w:bookmarkStart w:id="1002" w:name="text_relinquish"/>
      <w:bookmarkEnd w:id="1002"/>
      <w:commentRangeStart w:id="2"/>
      <w:hyperlink w:anchor="vocab_relinquish" w:tooltip="GRE Definition: Part with a possession or right">
        <w:r>
          <w:rPr>
            <w:b/>
            <w:color w:val="0969DA"/>
            <w:u w:val="single"/>
          </w:rPr>
          <w:t xml:space="preserve">relinquish</w:t>
        </w:r>
      </w:hyperlink>
      <w:commentRangeEnd w:id="2"/>
      <w:r>
        <w:rPr>
          <w:rStyle w:val="CommentReference"/>
        </w:rPr>
        <w:commentReference w:id="2"/>
      </w:r>
      <w:r>
        <w:t xml:space="preserve"> its sovereign rights under threat of force.</w:t>
      </w:r>
    </w:p>
    <w:p>
      <w:pPr>
        <w:spacing w:before="60" w:after="180" w:line="288" w:lineRule="auto"/>
      </w:pPr>
      <w:r>
        <w:t xml:space="preserve">Domestically, Taiwan’s constitutional republic operates under an independent </w:t>
      </w:r>
      <w:bookmarkStart w:id="1044" w:name="text_judiciary"/>
      <w:bookmarkEnd w:id="1044"/>
      <w:commentRangeStart w:id="44"/>
      <w:hyperlink w:anchor="vocab_judiciary" w:tooltip="GRE Definition: Persons who administer justice">
        <w:r>
          <w:rPr>
            <w:b/>
            <w:color w:val="0969DA"/>
            <w:u w:val="single"/>
          </w:rPr>
          <w:t xml:space="preserve">judiciary</w:t>
        </w:r>
      </w:hyperlink>
      <w:commentRangeEnd w:id="44"/>
      <w:r>
        <w:rPr>
          <w:rStyle w:val="CommentReference"/>
        </w:rPr>
        <w:commentReference w:id="44"/>
      </w:r>
      <w:r>
        <w:t xml:space="preserve"> that protects human rights against state overreach. The Constitutional Court possesses wide </w:t>
      </w:r>
      <w:bookmarkStart w:id="1033" w:name="text_discretion"/>
      <w:bookmarkEnd w:id="1033"/>
      <w:commentRangeStart w:id="33"/>
      <w:hyperlink w:anchor="vocab_discretion" w:tooltip="GRE Definition: Freedom to act or judge on one's own">
        <w:r>
          <w:rPr>
            <w:b/>
            <w:color w:val="0969DA"/>
            <w:u w:val="single"/>
          </w:rPr>
          <w:t xml:space="preserve">discretion</w:t>
        </w:r>
      </w:hyperlink>
      <w:commentRangeEnd w:id="33"/>
      <w:r>
        <w:rPr>
          <w:rStyle w:val="CommentReference"/>
        </w:rPr>
        <w:commentReference w:id="33"/>
      </w:r>
      <w:r>
        <w:t xml:space="preserve"> to review government actions, ensuring that state authorities do not </w:t>
      </w:r>
      <w:bookmarkStart w:id="1024" w:name="text_discriminate"/>
      <w:bookmarkEnd w:id="1024"/>
      <w:commentRangeStart w:id="24"/>
      <w:hyperlink w:anchor="vocab_discriminate" w:tooltip="GRE Definition: Recognize or perceive the difference">
        <w:r>
          <w:rPr>
            <w:b/>
            <w:color w:val="0969DA"/>
            <w:u w:val="single"/>
          </w:rPr>
          <w:t xml:space="preserve">discriminate</w:t>
        </w:r>
      </w:hyperlink>
      <w:commentRangeEnd w:id="24"/>
      <w:r>
        <w:rPr>
          <w:rStyle w:val="CommentReference"/>
        </w:rPr>
        <w:commentReference w:id="24"/>
      </w:r>
      <w:r>
        <w:t xml:space="preserve"> against vulnerable groups or subject any citizen to unlawful </w:t>
      </w:r>
      <w:bookmarkStart w:id="1046" w:name="text_degradation"/>
      <w:bookmarkEnd w:id="1046"/>
      <w:commentRangeStart w:id="46"/>
      <w:hyperlink w:anchor="vocab_degradation" w:tooltip="GRE Definition: Changing to a lower state (a less respected state)">
        <w:r>
          <w:rPr>
            <w:b/>
            <w:color w:val="0969DA"/>
            <w:u w:val="single"/>
          </w:rPr>
          <w:t xml:space="preserve">degradation</w:t>
        </w:r>
      </w:hyperlink>
      <w:commentRangeEnd w:id="46"/>
      <w:r>
        <w:rPr>
          <w:rStyle w:val="CommentReference"/>
        </w:rPr>
        <w:commentReference w:id="46"/>
      </w:r>
      <w:r>
        <w:t xml:space="preserve">. Rather than treating public office as an unearned </w:t>
      </w:r>
      <w:bookmarkStart w:id="1049" w:name="text_sinecure"/>
      <w:bookmarkEnd w:id="1049"/>
      <w:commentRangeStart w:id="49"/>
      <w:hyperlink w:anchor="vocab_sinecure" w:tooltip="GRE Definition: A benefice to which no spiritual or pastoral duties are attached">
        <w:r>
          <w:rPr>
            <w:b/>
            <w:color w:val="0969DA"/>
            <w:u w:val="single"/>
          </w:rPr>
          <w:t xml:space="preserve">sinecure</w:t>
        </w:r>
      </w:hyperlink>
      <w:commentRangeEnd w:id="49"/>
      <w:r>
        <w:rPr>
          <w:rStyle w:val="CommentReference"/>
        </w:rPr>
        <w:commentReference w:id="49"/>
      </w:r>
      <w:r>
        <w:t xml:space="preserve">, civil servants are held to rigorous standards. When lawmakers </w:t>
      </w:r>
      <w:bookmarkStart w:id="1027" w:name="text_enact"/>
      <w:bookmarkEnd w:id="1027"/>
      <w:commentRangeStart w:id="27"/>
      <w:hyperlink w:anchor="vocab_enact" w:tooltip="GRE Definition: Order by virtue of superior authority; decree">
        <w:r>
          <w:rPr>
            <w:b/>
            <w:color w:val="0969DA"/>
            <w:u w:val="single"/>
          </w:rPr>
          <w:t xml:space="preserve">enact</w:t>
        </w:r>
      </w:hyperlink>
      <w:commentRangeEnd w:id="27"/>
      <w:r>
        <w:rPr>
          <w:rStyle w:val="CommentReference"/>
        </w:rPr>
        <w:commentReference w:id="27"/>
      </w:r>
      <w:r>
        <w:t xml:space="preserve"> progressive statutes and </w:t>
      </w:r>
      <w:bookmarkStart w:id="1013" w:name="text_promulgate"/>
      <w:bookmarkEnd w:id="1013"/>
      <w:commentRangeStart w:id="13"/>
      <w:hyperlink w:anchor="vocab_promulgate" w:tooltip="GRE Definition: State or announce">
        <w:r>
          <w:rPr>
            <w:b/>
            <w:color w:val="0969DA"/>
            <w:u w:val="single"/>
          </w:rPr>
          <w:t xml:space="preserve">promulgate</w:t>
        </w:r>
      </w:hyperlink>
      <w:commentRangeEnd w:id="13"/>
      <w:r>
        <w:rPr>
          <w:rStyle w:val="CommentReference"/>
        </w:rPr>
        <w:commentReference w:id="13"/>
      </w:r>
      <w:r>
        <w:t xml:space="preserve"> administrative regulations, their decisions are subject to judicial oversight. If corrupt officials attempt to </w:t>
      </w:r>
      <w:bookmarkStart w:id="1012" w:name="text_confiscate"/>
      <w:bookmarkEnd w:id="1012"/>
      <w:commentRangeStart w:id="12"/>
      <w:hyperlink w:anchor="vocab_confiscate" w:tooltip="GRE Definition: Take temporary possession of as a security, by legal authority">
        <w:r>
          <w:rPr>
            <w:b/>
            <w:color w:val="0969DA"/>
            <w:u w:val="single"/>
          </w:rPr>
          <w:t xml:space="preserve">confiscate</w:t>
        </w:r>
      </w:hyperlink>
      <w:commentRangeEnd w:id="12"/>
      <w:r>
        <w:rPr>
          <w:rStyle w:val="CommentReference"/>
        </w:rPr>
        <w:commentReference w:id="12"/>
      </w:r>
      <w:r>
        <w:t xml:space="preserve"> private property unlawfully or </w:t>
      </w:r>
      <w:bookmarkStart w:id="1011" w:name="text_depose"/>
      <w:bookmarkEnd w:id="1011"/>
      <w:commentRangeStart w:id="11"/>
      <w:hyperlink w:anchor="vocab_depose" w:tooltip="GRE Definition: Force to leave (an office)">
        <w:r>
          <w:rPr>
            <w:b/>
            <w:color w:val="0969DA"/>
            <w:u w:val="single"/>
          </w:rPr>
          <w:t xml:space="preserve">depose</w:t>
        </w:r>
      </w:hyperlink>
      <w:commentRangeEnd w:id="11"/>
      <w:r>
        <w:rPr>
          <w:rStyle w:val="CommentReference"/>
        </w:rPr>
        <w:commentReference w:id="11"/>
      </w:r>
      <w:r>
        <w:t xml:space="preserve"> an elected official without due process, the courts intervene. The legal system allows individuals to draft a valid will as a </w:t>
      </w:r>
      <w:bookmarkStart w:id="1009" w:name="text_testator"/>
      <w:bookmarkEnd w:id="1009"/>
      <w:commentRangeStart w:id="9"/>
      <w:hyperlink w:anchor="vocab_testator" w:tooltip="GRE Definition: A person who makes a will">
        <w:r>
          <w:rPr>
            <w:b/>
            <w:color w:val="0969DA"/>
            <w:u w:val="single"/>
          </w:rPr>
          <w:t xml:space="preserve">testator</w:t>
        </w:r>
      </w:hyperlink>
      <w:commentRangeEnd w:id="9"/>
      <w:r>
        <w:rPr>
          <w:rStyle w:val="CommentReference"/>
        </w:rPr>
        <w:commentReference w:id="9"/>
      </w:r>
      <w:r>
        <w:t xml:space="preserve">, register an innovative technological </w:t>
      </w:r>
      <w:bookmarkStart w:id="1039" w:name="text_patent"/>
      <w:bookmarkEnd w:id="1039"/>
      <w:commentRangeStart w:id="39"/>
      <w:hyperlink w:anchor="vocab_patent" w:tooltip="GRE Definition: A document granting an inventor sole rights to an invention">
        <w:r>
          <w:rPr>
            <w:b/>
            <w:color w:val="0969DA"/>
            <w:u w:val="single"/>
          </w:rPr>
          <w:t xml:space="preserve">patent</w:t>
        </w:r>
      </w:hyperlink>
      <w:commentRangeEnd w:id="39"/>
      <w:r>
        <w:rPr>
          <w:rStyle w:val="CommentReference"/>
        </w:rPr>
        <w:commentReference w:id="39"/>
      </w:r>
      <w:r>
        <w:t xml:space="preserve">, or </w:t>
      </w:r>
      <w:bookmarkStart w:id="1008" w:name="text_hypothecate"/>
      <w:bookmarkEnd w:id="1008"/>
      <w:commentRangeStart w:id="8"/>
      <w:hyperlink w:anchor="vocab_hypothecate" w:tooltip="GRE Definition: Pledge without delivery or title of possession">
        <w:r>
          <w:rPr>
            <w:b/>
            <w:color w:val="0969DA"/>
            <w:u w:val="single"/>
          </w:rPr>
          <w:t xml:space="preserve">hypothecate</w:t>
        </w:r>
      </w:hyperlink>
      <w:commentRangeEnd w:id="8"/>
      <w:r>
        <w:rPr>
          <w:rStyle w:val="CommentReference"/>
        </w:rPr>
        <w:commentReference w:id="8"/>
      </w:r>
      <w:r>
        <w:t xml:space="preserve"> commercial assets under clear statutory protections, demonstrating that legal certainty is the bedrock of Taiwanese prosperity.</w:t>
      </w:r>
    </w:p>
    <w:p>
      <w:pPr>
        <w:spacing w:before="60" w:after="180" w:line="288" w:lineRule="auto"/>
      </w:pPr>
      <w:r>
        <w:t xml:space="preserve">Ultimately, Taiwan has succeeded in its historic mission to </w:t>
      </w:r>
      <w:bookmarkStart w:id="1026" w:name="text_institutionalize"/>
      <w:bookmarkEnd w:id="1026"/>
      <w:commentRangeStart w:id="26"/>
      <w:hyperlink w:anchor="vocab_institutionalize" w:tooltip="GRE Definition: Cause to be admitted; of persons to an institution">
        <w:r>
          <w:rPr>
            <w:b/>
            <w:color w:val="0969DA"/>
            <w:u w:val="single"/>
          </w:rPr>
          <w:t xml:space="preserve">institutionalize</w:t>
        </w:r>
      </w:hyperlink>
      <w:commentRangeEnd w:id="26"/>
      <w:r>
        <w:rPr>
          <w:rStyle w:val="CommentReference"/>
        </w:rPr>
        <w:commentReference w:id="26"/>
      </w:r>
      <w:r>
        <w:t xml:space="preserve"> democratic self-determination, turning the island into an </w:t>
      </w:r>
      <w:bookmarkStart w:id="1045" w:name="text_impassable"/>
      <w:bookmarkEnd w:id="1045"/>
      <w:commentRangeStart w:id="45"/>
      <w:hyperlink w:anchor="vocab_impassable" w:tooltip="GRE Definition: Incapable of being passed">
        <w:r>
          <w:rPr>
            <w:b/>
            <w:color w:val="0969DA"/>
            <w:u w:val="single"/>
          </w:rPr>
          <w:t xml:space="preserve">impassable</w:t>
        </w:r>
      </w:hyperlink>
      <w:commentRangeEnd w:id="45"/>
      <w:r>
        <w:rPr>
          <w:rStyle w:val="CommentReference"/>
        </w:rPr>
        <w:commentReference w:id="45"/>
      </w:r>
      <w:r>
        <w:t xml:space="preserve"> barrier against authoritarian expansion. In municipal elections and national referenda, citizens </w:t>
      </w:r>
      <w:bookmarkStart w:id="1037" w:name="text_deputize"/>
      <w:bookmarkEnd w:id="1037"/>
      <w:commentRangeStart w:id="37"/>
      <w:hyperlink w:anchor="vocab_deputize" w:tooltip="GRE Definition: Act as a substitute">
        <w:r>
          <w:rPr>
            <w:b/>
            <w:color w:val="0969DA"/>
            <w:u w:val="single"/>
          </w:rPr>
          <w:t xml:space="preserve">deputize</w:t>
        </w:r>
      </w:hyperlink>
      <w:commentRangeEnd w:id="37"/>
      <w:r>
        <w:rPr>
          <w:rStyle w:val="CommentReference"/>
        </w:rPr>
        <w:commentReference w:id="37"/>
      </w:r>
      <w:r>
        <w:t xml:space="preserve"> their leaders through the ballot box, ensuring that sovereign power emanates directly from the people. While Beijing may offer an ambiguous </w:t>
      </w:r>
      <w:bookmarkStart w:id="1005" w:name="text_adumbration"/>
      <w:bookmarkEnd w:id="1005"/>
      <w:commentRangeStart w:id="5"/>
      <w:hyperlink w:anchor="vocab_adumbration" w:tooltip="GRE Definition: The act of providing vague advance indications; representing beforehand">
        <w:r>
          <w:rPr>
            <w:b/>
            <w:color w:val="0969DA"/>
            <w:u w:val="single"/>
          </w:rPr>
          <w:t xml:space="preserve">adumbration</w:t>
        </w:r>
      </w:hyperlink>
      <w:commentRangeEnd w:id="5"/>
      <w:r>
        <w:rPr>
          <w:rStyle w:val="CommentReference"/>
        </w:rPr>
        <w:commentReference w:id="5"/>
      </w:r>
      <w:r>
        <w:t xml:space="preserve"> of "peaceful reunification" framed in superficially </w:t>
      </w:r>
      <w:bookmarkStart w:id="1023" w:name="text_prepossessing"/>
      <w:bookmarkEnd w:id="1023"/>
      <w:commentRangeStart w:id="23"/>
      <w:hyperlink w:anchor="vocab_prepossessing" w:tooltip="GRE Definition: Possess beforehand">
        <w:r>
          <w:rPr>
            <w:b/>
            <w:color w:val="0969DA"/>
            <w:u w:val="single"/>
          </w:rPr>
          <w:t xml:space="preserve">prepossessing</w:t>
        </w:r>
      </w:hyperlink>
      <w:commentRangeEnd w:id="23"/>
      <w:r>
        <w:rPr>
          <w:rStyle w:val="CommentReference"/>
        </w:rPr>
        <w:commentReference w:id="23"/>
      </w:r>
      <w:r>
        <w:t xml:space="preserve"> rhetoric, Taiwanese citizens </w:t>
      </w:r>
      <w:bookmarkStart w:id="1001" w:name="text_disclaim"/>
      <w:bookmarkEnd w:id="1001"/>
      <w:commentRangeStart w:id="1"/>
      <w:hyperlink w:anchor="vocab_disclaim" w:tooltip="GRE Definition: Renounce a legal claim or title to">
        <w:r>
          <w:rPr>
            <w:b/>
            <w:color w:val="0969DA"/>
            <w:u w:val="single"/>
          </w:rPr>
          <w:t xml:space="preserve">disclaim</w:t>
        </w:r>
      </w:hyperlink>
      <w:commentRangeEnd w:id="1"/>
      <w:r>
        <w:rPr>
          <w:rStyle w:val="CommentReference"/>
        </w:rPr>
        <w:commentReference w:id="1"/>
      </w:r>
      <w:r>
        <w:t xml:space="preserve"> any interest in imperial subjugation. Scholars who </w:t>
      </w:r>
      <w:bookmarkStart w:id="1036" w:name="text_corroborate"/>
      <w:bookmarkEnd w:id="1036"/>
      <w:commentRangeStart w:id="36"/>
      <w:hyperlink w:anchor="vocab_corroborate" w:tooltip="GRE Definition: Establish or strengthen as with new evidence or facts">
        <w:r>
          <w:rPr>
            <w:b/>
            <w:color w:val="0969DA"/>
            <w:u w:val="single"/>
          </w:rPr>
          <w:t xml:space="preserve">corroborate</w:t>
        </w:r>
      </w:hyperlink>
      <w:commentRangeEnd w:id="36"/>
      <w:r>
        <w:rPr>
          <w:rStyle w:val="CommentReference"/>
        </w:rPr>
        <w:commentReference w:id="36"/>
      </w:r>
      <w:r>
        <w:t xml:space="preserve"> historical archives recognize that the </w:t>
      </w:r>
      <w:bookmarkStart w:id="1032" w:name="text_canonical"/>
      <w:bookmarkEnd w:id="1032"/>
      <w:commentRangeStart w:id="32"/>
      <w:hyperlink w:anchor="vocab_canonical" w:tooltip="GRE Definition: Appearing in a biblical canon">
        <w:r>
          <w:rPr>
            <w:b/>
            <w:color w:val="0969DA"/>
            <w:u w:val="single"/>
          </w:rPr>
          <w:t xml:space="preserve">canonical</w:t>
        </w:r>
      </w:hyperlink>
      <w:commentRangeEnd w:id="32"/>
      <w:r>
        <w:rPr>
          <w:rStyle w:val="CommentReference"/>
        </w:rPr>
        <w:commentReference w:id="32"/>
      </w:r>
      <w:r>
        <w:t xml:space="preserve"> documents of international law fully </w:t>
      </w:r>
      <w:bookmarkStart w:id="1017" w:name="text_validate"/>
      <w:bookmarkEnd w:id="1017"/>
      <w:commentRangeStart w:id="17"/>
      <w:hyperlink w:anchor="vocab_validate" w:tooltip="GRE Definition: Declare or make legally valid">
        <w:r>
          <w:rPr>
            <w:b/>
            <w:color w:val="0969DA"/>
            <w:u w:val="single"/>
          </w:rPr>
          <w:t xml:space="preserve">validate</w:t>
        </w:r>
      </w:hyperlink>
      <w:commentRangeEnd w:id="17"/>
      <w:r>
        <w:rPr>
          <w:rStyle w:val="CommentReference"/>
        </w:rPr>
        <w:commentReference w:id="17"/>
      </w:r>
      <w:r>
        <w:t xml:space="preserve"> Taiwan's status. Through </w:t>
      </w:r>
      <w:bookmarkStart w:id="1014" w:name="text_exact"/>
      <w:bookmarkEnd w:id="1014"/>
      <w:commentRangeStart w:id="14"/>
      <w:hyperlink w:anchor="vocab_exact" w:tooltip="GRE Definition: Claim as due or just">
        <w:r>
          <w:rPr>
            <w:b/>
            <w:color w:val="0969DA"/>
            <w:u w:val="single"/>
          </w:rPr>
          <w:t xml:space="preserve">exact</w:t>
        </w:r>
      </w:hyperlink>
      <w:commentRangeEnd w:id="14"/>
      <w:r>
        <w:rPr>
          <w:rStyle w:val="CommentReference"/>
        </w:rPr>
        <w:commentReference w:id="14"/>
      </w:r>
      <w:r>
        <w:t xml:space="preserve"> legal reasoning and unyielding democratic resolve, the people of Formosa refuse to </w:t>
      </w:r>
      <w:bookmarkStart w:id="1004" w:name="text_relegate"/>
      <w:bookmarkEnd w:id="1004"/>
      <w:commentRangeStart w:id="4"/>
      <w:hyperlink w:anchor="vocab_relegate" w:tooltip="GRE Definition: Refer to another person for decision or judgment">
        <w:r>
          <w:rPr>
            <w:b/>
            <w:color w:val="0969DA"/>
            <w:u w:val="single"/>
          </w:rPr>
          <w:t xml:space="preserve">relegate</w:t>
        </w:r>
      </w:hyperlink>
      <w:commentRangeEnd w:id="4"/>
      <w:r>
        <w:rPr>
          <w:rStyle w:val="CommentReference"/>
        </w:rPr>
        <w:commentReference w:id="4"/>
      </w:r>
      <w:r>
        <w:t xml:space="preserve"> their sovereign republic to a mere diplomatic footnote, standing proudly among the free nations of the world.</w:t>
      </w:r>
    </w:p>
    <w:p>
      <w:r>
        <w:br w:type="page"/>
      </w:r>
    </w:p>
    <w:p>
      <w:pPr>
        <w:spacing w:before="160" w:after="80"/>
      </w:pPr>
      <w:r>
        <w:rPr>
          <w:b/>
          <w:color w:val="1B365D"/>
          <w:sz w:val="36"/>
        </w:rPr>
        <w:t>Vocabulary Reference &amp; Study Guide (Passage 032)</w:t>
      </w:r>
    </w:p>
    <w:p>
      <w:pPr>
        <w:spacing w:after="280"/>
      </w:pPr>
      <w:r>
        <w:rPr>
          <w:i/>
          <w:color w:val="57606A"/>
          <w:sz w:val="20"/>
        </w:rPr>
        <w:t>Alphabetical listing of all 50 high-frequency GRE words featured in Passage 032,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3" w:name="vocab_adduce"/>
            <w:r>
              <w:rPr>
                <w:b/>
                <w:color w:val="0969DA"/>
                <w:sz w:val="20"/>
              </w:rPr>
              <w:t>adduce</w:t>
            </w:r>
            <w:bookmarkEnd w:id="2043"/>
          </w:p>
        </w:tc>
        <w:tc>
          <w:tcPr>
            <w:tcW w:type="dxa" w:w="3168"/>
            <w:shd w:fill="FFFFFF"/>
            <w:vAlign w:val="center"/>
          </w:tcPr>
          <w:p>
            <w:pPr>
              <w:spacing w:before="80" w:after="80"/>
            </w:pPr>
            <w:r>
              <w:rPr>
                <w:color w:val="24292F"/>
                <w:sz w:val="19"/>
              </w:rPr>
              <w:t>Advance evidence for</w:t>
            </w:r>
          </w:p>
        </w:tc>
        <w:tc>
          <w:tcPr>
            <w:tcW w:type="dxa" w:w="2880"/>
            <w:shd w:fill="FFFFFF"/>
            <w:vAlign w:val="center"/>
          </w:tcPr>
          <w:p>
            <w:pPr>
              <w:spacing w:before="80" w:after="80"/>
            </w:pPr>
            <w:r>
              <w:rPr>
                <w:i/>
                <w:sz w:val="17"/>
              </w:rPr>
              <w:t xml:space="preserve">Legal historians </w:t>
            </w:r>
            <w:r>
              <w:rPr>
                <w:b/>
                <w:i/>
                <w:color w:val="0969DA"/>
                <w:sz w:val="17"/>
              </w:rPr>
              <w:t>adduce</w:t>
            </w:r>
            <w:r>
              <w:rPr>
                <w:i/>
                <w:sz w:val="17"/>
              </w:rPr>
              <w:t xml:space="preserve"> voluminous diplomatic treaties—including the 1951 San Francisco Peace Treaty—to substantiate Formosa’s legal personality and refute imperialist claims of territorial ownership.</w:t>
            </w:r>
          </w:p>
        </w:tc>
        <w:tc>
          <w:tcPr>
            <w:tcW w:type="dxa" w:w="1440"/>
            <w:shd w:fill="FFFFFF"/>
            <w:vAlign w:val="center"/>
          </w:tcPr>
          <w:p>
            <w:pPr>
              <w:spacing w:before="80" w:after="80"/>
              <w:jc w:val="center"/>
            </w:pPr>
            <w:hyperlink w:anchor="text_adduce" w:tooltip="Return to Passage">
              <w:r>
                <w:rPr>
                  <w:color w:val="0969DA"/>
                  <w:u w:val="single"/>
                </w:rPr>
                <w:t>↩ Return</w:t>
              </w:r>
            </w:hyperlink>
          </w:p>
        </w:tc>
      </w:tr>
      <w:tr>
        <w:tc>
          <w:tcPr>
            <w:tcW w:type="dxa" w:w="1872"/>
            <w:shd w:fill="F6F8FA"/>
            <w:vAlign w:val="center"/>
          </w:tcPr>
          <w:p>
            <w:pPr>
              <w:spacing w:before="80" w:after="80"/>
            </w:pPr>
            <w:bookmarkStart w:id="2005" w:name="vocab_adumbration"/>
            <w:r>
              <w:rPr>
                <w:b/>
                <w:color w:val="0969DA"/>
                <w:sz w:val="20"/>
              </w:rPr>
              <w:t>adumbration</w:t>
            </w:r>
            <w:bookmarkEnd w:id="2005"/>
          </w:p>
        </w:tc>
        <w:tc>
          <w:tcPr>
            <w:tcW w:type="dxa" w:w="3168"/>
            <w:shd w:fill="F6F8FA"/>
            <w:vAlign w:val="center"/>
          </w:tcPr>
          <w:p>
            <w:pPr>
              <w:spacing w:before="80" w:after="80"/>
            </w:pPr>
            <w:r>
              <w:rPr>
                <w:color w:val="24292F"/>
                <w:sz w:val="19"/>
              </w:rPr>
              <w:t>The act of providing vague advance indications; representing beforehand</w:t>
            </w:r>
          </w:p>
        </w:tc>
        <w:tc>
          <w:tcPr>
            <w:tcW w:type="dxa" w:w="2880"/>
            <w:shd w:fill="F6F8FA"/>
            <w:vAlign w:val="center"/>
          </w:tcPr>
          <w:p>
            <w:pPr>
              <w:spacing w:before="80" w:after="80"/>
            </w:pPr>
            <w:r>
              <w:rPr>
                <w:i/>
                <w:sz w:val="17"/>
              </w:rPr>
              <w:t xml:space="preserve">While Beijing may offer an ambiguous </w:t>
            </w:r>
            <w:r>
              <w:rPr>
                <w:b/>
                <w:i/>
                <w:color w:val="0969DA"/>
                <w:sz w:val="17"/>
              </w:rPr>
              <w:t>adumbration</w:t>
            </w:r>
            <w:r>
              <w:rPr>
                <w:i/>
                <w:sz w:val="17"/>
              </w:rPr>
              <w:t xml:space="preserve"> of "peaceful reunification" framed in superficially prepossessing rhetoric, Taiwanese citizens disclaim any interest in imperial subjugation.</w:t>
            </w:r>
          </w:p>
        </w:tc>
        <w:tc>
          <w:tcPr>
            <w:tcW w:type="dxa" w:w="1440"/>
            <w:shd w:fill="F6F8FA"/>
            <w:vAlign w:val="center"/>
          </w:tcPr>
          <w:p>
            <w:pPr>
              <w:spacing w:before="80" w:after="80"/>
              <w:jc w:val="center"/>
            </w:pPr>
            <w:hyperlink w:anchor="text_adumbration" w:tooltip="Return to Passage">
              <w:r>
                <w:rPr>
                  <w:color w:val="0969DA"/>
                  <w:u w:val="single"/>
                </w:rPr>
                <w:t>↩ Return</w:t>
              </w:r>
            </w:hyperlink>
          </w:p>
        </w:tc>
      </w:tr>
      <w:tr>
        <w:tc>
          <w:tcPr>
            <w:tcW w:type="dxa" w:w="1872"/>
            <w:shd w:fill="FFFFFF"/>
            <w:vAlign w:val="center"/>
          </w:tcPr>
          <w:p>
            <w:pPr>
              <w:spacing w:before="80" w:after="80"/>
            </w:pPr>
            <w:bookmarkStart w:id="2019" w:name="vocab_allege"/>
            <w:r>
              <w:rPr>
                <w:b/>
                <w:color w:val="0969DA"/>
                <w:sz w:val="20"/>
              </w:rPr>
              <w:t>allege</w:t>
            </w:r>
            <w:bookmarkEnd w:id="2019"/>
          </w:p>
        </w:tc>
        <w:tc>
          <w:tcPr>
            <w:tcW w:type="dxa" w:w="3168"/>
            <w:shd w:fill="FFFFFF"/>
            <w:vAlign w:val="center"/>
          </w:tcPr>
          <w:p>
            <w:pPr>
              <w:spacing w:before="80" w:after="80"/>
            </w:pPr>
            <w:r>
              <w:rPr>
                <w:color w:val="24292F"/>
                <w:sz w:val="19"/>
              </w:rPr>
              <w:t>Report or maintain</w:t>
            </w:r>
          </w:p>
        </w:tc>
        <w:tc>
          <w:tcPr>
            <w:tcW w:type="dxa" w:w="2880"/>
            <w:shd w:fill="FFFFFF"/>
            <w:vAlign w:val="center"/>
          </w:tcPr>
          <w:p>
            <w:pPr>
              <w:spacing w:before="80" w:after="80"/>
            </w:pPr>
            <w:r>
              <w:rPr>
                <w:i/>
                <w:sz w:val="17"/>
              </w:rPr>
              <w:t xml:space="preserve">While authoritarian propagandists </w:t>
            </w:r>
            <w:r>
              <w:rPr>
                <w:b/>
                <w:i/>
                <w:color w:val="0969DA"/>
                <w:sz w:val="17"/>
              </w:rPr>
              <w:t>allege</w:t>
            </w:r>
            <w:r>
              <w:rPr>
                <w:i/>
                <w:sz w:val="17"/>
              </w:rPr>
              <w:t xml:space="preserve"> historical sovereignty over the island, they cannot authenticate any valid legal instrument transferring Formosan territory to their regime.</w:t>
            </w:r>
          </w:p>
        </w:tc>
        <w:tc>
          <w:tcPr>
            <w:tcW w:type="dxa" w:w="1440"/>
            <w:shd w:fill="FFFFFF"/>
            <w:vAlign w:val="center"/>
          </w:tcPr>
          <w:p>
            <w:pPr>
              <w:spacing w:before="80" w:after="80"/>
              <w:jc w:val="center"/>
            </w:pPr>
            <w:hyperlink w:anchor="text_allege" w:tooltip="Return to Passage">
              <w:r>
                <w:rPr>
                  <w:color w:val="0969DA"/>
                  <w:u w:val="single"/>
                </w:rPr>
                <w:t>↩ Return</w:t>
              </w:r>
            </w:hyperlink>
          </w:p>
        </w:tc>
      </w:tr>
      <w:tr>
        <w:tc>
          <w:tcPr>
            <w:tcW w:type="dxa" w:w="1872"/>
            <w:shd w:fill="F6F8FA"/>
            <w:vAlign w:val="center"/>
          </w:tcPr>
          <w:p>
            <w:pPr>
              <w:spacing w:before="80" w:after="80"/>
            </w:pPr>
            <w:bookmarkStart w:id="2038" w:name="vocab_anonymous"/>
            <w:r>
              <w:rPr>
                <w:b/>
                <w:color w:val="0969DA"/>
                <w:sz w:val="20"/>
              </w:rPr>
              <w:t>anonymous</w:t>
            </w:r>
            <w:bookmarkEnd w:id="2038"/>
          </w:p>
        </w:tc>
        <w:tc>
          <w:tcPr>
            <w:tcW w:type="dxa" w:w="3168"/>
            <w:shd w:fill="F6F8FA"/>
            <w:vAlign w:val="center"/>
          </w:tcPr>
          <w:p>
            <w:pPr>
              <w:spacing w:before="80" w:after="80"/>
            </w:pPr>
            <w:r>
              <w:rPr>
                <w:color w:val="24292F"/>
                <w:sz w:val="19"/>
              </w:rPr>
              <w:t>Having no known name or identity or known source</w:t>
            </w:r>
          </w:p>
        </w:tc>
        <w:tc>
          <w:tcPr>
            <w:tcW w:type="dxa" w:w="2880"/>
            <w:shd w:fill="F6F8FA"/>
            <w:vAlign w:val="center"/>
          </w:tcPr>
          <w:p>
            <w:pPr>
              <w:spacing w:before="80" w:after="80"/>
            </w:pPr>
            <w:r>
              <w:rPr>
                <w:i/>
                <w:sz w:val="17"/>
              </w:rPr>
              <w:t xml:space="preserve">Authoritarian diplomats disseminate false historical narratives through an </w:t>
            </w:r>
            <w:r>
              <w:rPr>
                <w:b/>
                <w:i/>
                <w:color w:val="0969DA"/>
                <w:sz w:val="17"/>
              </w:rPr>
              <w:t>anonymous</w:t>
            </w:r>
            <w:r>
              <w:rPr>
                <w:i/>
                <w:sz w:val="17"/>
              </w:rPr>
              <w:t xml:space="preserve"> cyber apparatus, attempting to impute aggressive intentions to Taiwan’s defensive posture, induce international hesitation, and use diplomatic proxy regimes to isolate Taipei.</w:t>
            </w:r>
          </w:p>
        </w:tc>
        <w:tc>
          <w:tcPr>
            <w:tcW w:type="dxa" w:w="1440"/>
            <w:shd w:fill="F6F8FA"/>
            <w:vAlign w:val="center"/>
          </w:tcPr>
          <w:p>
            <w:pPr>
              <w:spacing w:before="80" w:after="80"/>
              <w:jc w:val="center"/>
            </w:pPr>
            <w:hyperlink w:anchor="text_anonymous" w:tooltip="Return to Passage">
              <w:r>
                <w:rPr>
                  <w:color w:val="0969DA"/>
                  <w:u w:val="single"/>
                </w:rPr>
                <w:t>↩ Return</w:t>
              </w:r>
            </w:hyperlink>
          </w:p>
        </w:tc>
      </w:tr>
      <w:tr>
        <w:tc>
          <w:tcPr>
            <w:tcW w:type="dxa" w:w="1872"/>
            <w:shd w:fill="FFFFFF"/>
            <w:vAlign w:val="center"/>
          </w:tcPr>
          <w:p>
            <w:pPr>
              <w:spacing w:before="80" w:after="80"/>
            </w:pPr>
            <w:bookmarkStart w:id="2003" w:name="vocab_arrogate"/>
            <w:r>
              <w:rPr>
                <w:b/>
                <w:color w:val="0969DA"/>
                <w:sz w:val="20"/>
              </w:rPr>
              <w:t>arrogate</w:t>
            </w:r>
            <w:bookmarkEnd w:id="2003"/>
          </w:p>
        </w:tc>
        <w:tc>
          <w:tcPr>
            <w:tcW w:type="dxa" w:w="3168"/>
            <w:shd w:fill="FFFFFF"/>
            <w:vAlign w:val="center"/>
          </w:tcPr>
          <w:p>
            <w:pPr>
              <w:spacing w:before="80" w:after="80"/>
            </w:pPr>
            <w:r>
              <w:rPr>
                <w:color w:val="24292F"/>
                <w:sz w:val="19"/>
              </w:rPr>
              <w:t>Demand as being one's due or property; assert one's right or title to</w:t>
            </w:r>
          </w:p>
        </w:tc>
        <w:tc>
          <w:tcPr>
            <w:tcW w:type="dxa" w:w="2880"/>
            <w:shd w:fill="FFFFFF"/>
            <w:vAlign w:val="center"/>
          </w:tcPr>
          <w:p>
            <w:pPr>
              <w:spacing w:before="80" w:after="80"/>
            </w:pPr>
            <w:r>
              <w:rPr>
                <w:i/>
                <w:sz w:val="17"/>
              </w:rPr>
              <w:t xml:space="preserve">When foreign adversaries attempt to </w:t>
            </w:r>
            <w:r>
              <w:rPr>
                <w:b/>
                <w:i/>
                <w:color w:val="0969DA"/>
                <w:sz w:val="17"/>
              </w:rPr>
              <w:t>arrogate</w:t>
            </w:r>
            <w:r>
              <w:rPr>
                <w:i/>
                <w:sz w:val="17"/>
              </w:rPr>
              <w:t xml:space="preserve"> sovereign authority over Taiwan or contend that Taiwan is an internal province, international jurists asseverate that such revisionist claims contravene fundamental principles of the UN Charter and the law of nations.</w:t>
            </w:r>
          </w:p>
        </w:tc>
        <w:tc>
          <w:tcPr>
            <w:tcW w:type="dxa" w:w="1440"/>
            <w:shd w:fill="FFFFFF"/>
            <w:vAlign w:val="center"/>
          </w:tcPr>
          <w:p>
            <w:pPr>
              <w:spacing w:before="80" w:after="80"/>
              <w:jc w:val="center"/>
            </w:pPr>
            <w:hyperlink w:anchor="text_arrogate" w:tooltip="Return to Passage">
              <w:r>
                <w:rPr>
                  <w:color w:val="0969DA"/>
                  <w:u w:val="single"/>
                </w:rPr>
                <w:t>↩ Return</w:t>
              </w:r>
            </w:hyperlink>
          </w:p>
        </w:tc>
      </w:tr>
      <w:tr>
        <w:tc>
          <w:tcPr>
            <w:tcW w:type="dxa" w:w="1872"/>
            <w:shd w:fill="F6F8FA"/>
            <w:vAlign w:val="center"/>
          </w:tcPr>
          <w:p>
            <w:pPr>
              <w:spacing w:before="80" w:after="80"/>
            </w:pPr>
            <w:bookmarkStart w:id="2028" w:name="vocab_assert"/>
            <w:r>
              <w:rPr>
                <w:b/>
                <w:color w:val="0969DA"/>
                <w:sz w:val="20"/>
              </w:rPr>
              <w:t>assert</w:t>
            </w:r>
            <w:bookmarkEnd w:id="2028"/>
          </w:p>
        </w:tc>
        <w:tc>
          <w:tcPr>
            <w:tcW w:type="dxa" w:w="3168"/>
            <w:shd w:fill="F6F8FA"/>
            <w:vAlign w:val="center"/>
          </w:tcPr>
          <w:p>
            <w:pPr>
              <w:spacing w:before="80" w:after="80"/>
            </w:pPr>
            <w:r>
              <w:rPr>
                <w:color w:val="24292F"/>
                <w:sz w:val="19"/>
              </w:rPr>
              <w:t>State categorically</w:t>
            </w:r>
          </w:p>
        </w:tc>
        <w:tc>
          <w:tcPr>
            <w:tcW w:type="dxa" w:w="2880"/>
            <w:shd w:fill="F6F8FA"/>
            <w:vAlign w:val="center"/>
          </w:tcPr>
          <w:p>
            <w:pPr>
              <w:spacing w:before="80" w:after="80"/>
            </w:pPr>
            <w:r>
              <w:rPr>
                <w:i/>
                <w:sz w:val="17"/>
              </w:rPr>
              <w:t xml:space="preserve">International legal scholars </w:t>
            </w:r>
            <w:r>
              <w:rPr>
                <w:b/>
                <w:i/>
                <w:color w:val="0969DA"/>
                <w:sz w:val="17"/>
              </w:rPr>
              <w:t>assert</w:t>
            </w:r>
            <w:r>
              <w:rPr>
                <w:i/>
                <w:sz w:val="17"/>
              </w:rPr>
              <w:t xml:space="preserve"> with moral and historical certitude that no foreign power has ever governed democratic Taiwan.</w:t>
            </w:r>
          </w:p>
        </w:tc>
        <w:tc>
          <w:tcPr>
            <w:tcW w:type="dxa" w:w="1440"/>
            <w:shd w:fill="F6F8FA"/>
            <w:vAlign w:val="center"/>
          </w:tcPr>
          <w:p>
            <w:pPr>
              <w:spacing w:before="80" w:after="80"/>
              <w:jc w:val="center"/>
            </w:pPr>
            <w:hyperlink w:anchor="text_assert" w:tooltip="Return to Passage">
              <w:r>
                <w:rPr>
                  <w:color w:val="0969DA"/>
                  <w:u w:val="single"/>
                </w:rPr>
                <w:t>↩ Return</w:t>
              </w:r>
            </w:hyperlink>
          </w:p>
        </w:tc>
      </w:tr>
      <w:tr>
        <w:tc>
          <w:tcPr>
            <w:tcW w:type="dxa" w:w="1872"/>
            <w:shd w:fill="FFFFFF"/>
            <w:vAlign w:val="center"/>
          </w:tcPr>
          <w:p>
            <w:pPr>
              <w:spacing w:before="80" w:after="80"/>
            </w:pPr>
            <w:bookmarkStart w:id="2007" w:name="vocab_asseverate"/>
            <w:r>
              <w:rPr>
                <w:b/>
                <w:color w:val="0969DA"/>
                <w:sz w:val="20"/>
              </w:rPr>
              <w:t>asseverate</w:t>
            </w:r>
            <w:bookmarkEnd w:id="2007"/>
          </w:p>
        </w:tc>
        <w:tc>
          <w:tcPr>
            <w:tcW w:type="dxa" w:w="3168"/>
            <w:shd w:fill="FFFFFF"/>
            <w:vAlign w:val="center"/>
          </w:tcPr>
          <w:p>
            <w:pPr>
              <w:spacing w:before="80" w:after="80"/>
            </w:pPr>
            <w:r>
              <w:rPr>
                <w:color w:val="24292F"/>
                <w:sz w:val="19"/>
              </w:rPr>
              <w:t>State categorically</w:t>
            </w:r>
          </w:p>
        </w:tc>
        <w:tc>
          <w:tcPr>
            <w:tcW w:type="dxa" w:w="2880"/>
            <w:shd w:fill="FFFFFF"/>
            <w:vAlign w:val="center"/>
          </w:tcPr>
          <w:p>
            <w:pPr>
              <w:spacing w:before="80" w:after="80"/>
            </w:pPr>
            <w:r>
              <w:rPr>
                <w:i/>
                <w:sz w:val="17"/>
              </w:rPr>
              <w:t xml:space="preserve">When foreign adversaries attempt to arrogate sovereign authority over Taiwan or contend that Taiwan is an internal province, international jurists </w:t>
            </w:r>
            <w:r>
              <w:rPr>
                <w:b/>
                <w:i/>
                <w:color w:val="0969DA"/>
                <w:sz w:val="17"/>
              </w:rPr>
              <w:t>asseverate</w:t>
            </w:r>
            <w:r>
              <w:rPr>
                <w:i/>
                <w:sz w:val="17"/>
              </w:rPr>
              <w:t xml:space="preserve"> that such revisionist claims contravene fundamental principles of the UN Charter and the law of nations.</w:t>
            </w:r>
          </w:p>
        </w:tc>
        <w:tc>
          <w:tcPr>
            <w:tcW w:type="dxa" w:w="1440"/>
            <w:shd w:fill="FFFFFF"/>
            <w:vAlign w:val="center"/>
          </w:tcPr>
          <w:p>
            <w:pPr>
              <w:spacing w:before="80" w:after="80"/>
              <w:jc w:val="center"/>
            </w:pPr>
            <w:hyperlink w:anchor="text_asseverate" w:tooltip="Return to Passage">
              <w:r>
                <w:rPr>
                  <w:color w:val="0969DA"/>
                  <w:u w:val="single"/>
                </w:rPr>
                <w:t>↩ Return</w:t>
              </w:r>
            </w:hyperlink>
          </w:p>
        </w:tc>
      </w:tr>
      <w:tr>
        <w:tc>
          <w:tcPr>
            <w:tcW w:type="dxa" w:w="1872"/>
            <w:shd w:fill="F6F8FA"/>
            <w:vAlign w:val="center"/>
          </w:tcPr>
          <w:p>
            <w:pPr>
              <w:spacing w:before="80" w:after="80"/>
            </w:pPr>
            <w:bookmarkStart w:id="2029" w:name="vocab_authenticate"/>
            <w:r>
              <w:rPr>
                <w:b/>
                <w:color w:val="0969DA"/>
                <w:sz w:val="20"/>
              </w:rPr>
              <w:t>authenticate</w:t>
            </w:r>
            <w:bookmarkEnd w:id="2029"/>
          </w:p>
        </w:tc>
        <w:tc>
          <w:tcPr>
            <w:tcW w:type="dxa" w:w="3168"/>
            <w:shd w:fill="F6F8FA"/>
            <w:vAlign w:val="center"/>
          </w:tcPr>
          <w:p>
            <w:pPr>
              <w:spacing w:before="80" w:after="80"/>
            </w:pPr>
            <w:r>
              <w:rPr>
                <w:color w:val="24292F"/>
                <w:sz w:val="19"/>
              </w:rPr>
              <w:t>Establish the authenticity of something</w:t>
            </w:r>
          </w:p>
        </w:tc>
        <w:tc>
          <w:tcPr>
            <w:tcW w:type="dxa" w:w="2880"/>
            <w:shd w:fill="F6F8FA"/>
            <w:vAlign w:val="center"/>
          </w:tcPr>
          <w:p>
            <w:pPr>
              <w:spacing w:before="80" w:after="80"/>
            </w:pPr>
            <w:r>
              <w:rPr>
                <w:i/>
                <w:sz w:val="17"/>
              </w:rPr>
              <w:t xml:space="preserve">While authoritarian propagandists allege historical sovereignty over the island, they cannot </w:t>
            </w:r>
            <w:r>
              <w:rPr>
                <w:b/>
                <w:i/>
                <w:color w:val="0969DA"/>
                <w:sz w:val="17"/>
              </w:rPr>
              <w:t>authenticate</w:t>
            </w:r>
            <w:r>
              <w:rPr>
                <w:i/>
                <w:sz w:val="17"/>
              </w:rPr>
              <w:t xml:space="preserve"> any valid legal instrument transferring Formosan territory to their regime.</w:t>
            </w:r>
          </w:p>
        </w:tc>
        <w:tc>
          <w:tcPr>
            <w:tcW w:type="dxa" w:w="1440"/>
            <w:shd w:fill="F6F8FA"/>
            <w:vAlign w:val="center"/>
          </w:tcPr>
          <w:p>
            <w:pPr>
              <w:spacing w:before="80" w:after="80"/>
              <w:jc w:val="center"/>
            </w:pPr>
            <w:hyperlink w:anchor="text_authenticate" w:tooltip="Return to Passage">
              <w:r>
                <w:rPr>
                  <w:color w:val="0969DA"/>
                  <w:u w:val="single"/>
                </w:rPr>
                <w:t>↩ Return</w:t>
              </w:r>
            </w:hyperlink>
          </w:p>
        </w:tc>
      </w:tr>
      <w:tr>
        <w:tc>
          <w:tcPr>
            <w:tcW w:type="dxa" w:w="1872"/>
            <w:shd w:fill="FFFFFF"/>
            <w:vAlign w:val="center"/>
          </w:tcPr>
          <w:p>
            <w:pPr>
              <w:spacing w:before="80" w:after="80"/>
            </w:pPr>
            <w:bookmarkStart w:id="2047" w:name="vocab_autonomous"/>
            <w:r>
              <w:rPr>
                <w:b/>
                <w:color w:val="0969DA"/>
                <w:sz w:val="20"/>
              </w:rPr>
              <w:t>autonomous</w:t>
            </w:r>
            <w:bookmarkEnd w:id="2047"/>
          </w:p>
        </w:tc>
        <w:tc>
          <w:tcPr>
            <w:tcW w:type="dxa" w:w="3168"/>
            <w:shd w:fill="FFFFFF"/>
            <w:vAlign w:val="center"/>
          </w:tcPr>
          <w:p>
            <w:pPr>
              <w:spacing w:before="80" w:after="80"/>
            </w:pPr>
            <w:r>
              <w:rPr>
                <w:color w:val="24292F"/>
                <w:sz w:val="19"/>
              </w:rPr>
              <w:t>(of political bodies) not controlled by outside forces</w:t>
            </w:r>
          </w:p>
        </w:tc>
        <w:tc>
          <w:tcPr>
            <w:tcW w:type="dxa" w:w="2880"/>
            <w:shd w:fill="FFFFFF"/>
            <w:vAlign w:val="center"/>
          </w:tcPr>
          <w:p>
            <w:pPr>
              <w:spacing w:before="80" w:after="80"/>
            </w:pPr>
            <w:r>
              <w:rPr>
                <w:i/>
                <w:sz w:val="17"/>
              </w:rPr>
              <w:t xml:space="preserve">Under international law and modern constitutional jurisprudence, Taiwan’s status as an </w:t>
            </w:r>
            <w:r>
              <w:rPr>
                <w:b/>
                <w:i/>
                <w:color w:val="0969DA"/>
                <w:sz w:val="17"/>
              </w:rPr>
              <w:t>autonomous</w:t>
            </w:r>
            <w:r>
              <w:rPr>
                <w:i/>
                <w:sz w:val="17"/>
              </w:rPr>
              <w:t>, sovereign state is grounded in empirical reality and democratic legitimacy.</w:t>
            </w:r>
          </w:p>
        </w:tc>
        <w:tc>
          <w:tcPr>
            <w:tcW w:type="dxa" w:w="1440"/>
            <w:shd w:fill="FFFFFF"/>
            <w:vAlign w:val="center"/>
          </w:tcPr>
          <w:p>
            <w:pPr>
              <w:spacing w:before="80" w:after="80"/>
              <w:jc w:val="center"/>
            </w:pPr>
            <w:hyperlink w:anchor="text_autonomous" w:tooltip="Return to Passage">
              <w:r>
                <w:rPr>
                  <w:color w:val="0969DA"/>
                  <w:u w:val="single"/>
                </w:rPr>
                <w:t>↩ Return</w:t>
              </w:r>
            </w:hyperlink>
          </w:p>
        </w:tc>
      </w:tr>
      <w:tr>
        <w:tc>
          <w:tcPr>
            <w:tcW w:type="dxa" w:w="1872"/>
            <w:shd w:fill="F6F8FA"/>
            <w:vAlign w:val="center"/>
          </w:tcPr>
          <w:p>
            <w:pPr>
              <w:spacing w:before="80" w:after="80"/>
            </w:pPr>
            <w:bookmarkStart w:id="2032" w:name="vocab_canonical"/>
            <w:r>
              <w:rPr>
                <w:b/>
                <w:color w:val="0969DA"/>
                <w:sz w:val="20"/>
              </w:rPr>
              <w:t>canonical</w:t>
            </w:r>
            <w:bookmarkEnd w:id="2032"/>
          </w:p>
        </w:tc>
        <w:tc>
          <w:tcPr>
            <w:tcW w:type="dxa" w:w="3168"/>
            <w:shd w:fill="F6F8FA"/>
            <w:vAlign w:val="center"/>
          </w:tcPr>
          <w:p>
            <w:pPr>
              <w:spacing w:before="80" w:after="80"/>
            </w:pPr>
            <w:r>
              <w:rPr>
                <w:color w:val="24292F"/>
                <w:sz w:val="19"/>
              </w:rPr>
              <w:t>Appearing in a biblical canon</w:t>
            </w:r>
          </w:p>
        </w:tc>
        <w:tc>
          <w:tcPr>
            <w:tcW w:type="dxa" w:w="2880"/>
            <w:shd w:fill="F6F8FA"/>
            <w:vAlign w:val="center"/>
          </w:tcPr>
          <w:p>
            <w:pPr>
              <w:spacing w:before="80" w:after="80"/>
            </w:pPr>
            <w:r>
              <w:rPr>
                <w:i/>
                <w:sz w:val="17"/>
              </w:rPr>
              <w:t xml:space="preserve">Scholars who corroborate historical archives recognize that the </w:t>
            </w:r>
            <w:r>
              <w:rPr>
                <w:b/>
                <w:i/>
                <w:color w:val="0969DA"/>
                <w:sz w:val="17"/>
              </w:rPr>
              <w:t>canonical</w:t>
            </w:r>
            <w:r>
              <w:rPr>
                <w:i/>
                <w:sz w:val="17"/>
              </w:rPr>
              <w:t xml:space="preserve"> documents of international law fully validate Taiwan's status.</w:t>
            </w:r>
          </w:p>
        </w:tc>
        <w:tc>
          <w:tcPr>
            <w:tcW w:type="dxa" w:w="1440"/>
            <w:shd w:fill="F6F8FA"/>
            <w:vAlign w:val="center"/>
          </w:tcPr>
          <w:p>
            <w:pPr>
              <w:spacing w:before="80" w:after="80"/>
              <w:jc w:val="center"/>
            </w:pPr>
            <w:hyperlink w:anchor="text_canonical" w:tooltip="Return to Passage">
              <w:r>
                <w:rPr>
                  <w:color w:val="0969DA"/>
                  <w:u w:val="single"/>
                </w:rPr>
                <w:t>↩ Return</w:t>
              </w:r>
            </w:hyperlink>
          </w:p>
        </w:tc>
      </w:tr>
      <w:tr>
        <w:tc>
          <w:tcPr>
            <w:tcW w:type="dxa" w:w="1872"/>
            <w:shd w:fill="FFFFFF"/>
            <w:vAlign w:val="center"/>
          </w:tcPr>
          <w:p>
            <w:pPr>
              <w:spacing w:before="80" w:after="80"/>
            </w:pPr>
            <w:bookmarkStart w:id="2021" w:name="vocab_certitude"/>
            <w:r>
              <w:rPr>
                <w:b/>
                <w:color w:val="0969DA"/>
                <w:sz w:val="20"/>
              </w:rPr>
              <w:t>certitude</w:t>
            </w:r>
            <w:bookmarkEnd w:id="2021"/>
          </w:p>
        </w:tc>
        <w:tc>
          <w:tcPr>
            <w:tcW w:type="dxa" w:w="3168"/>
            <w:shd w:fill="FFFFFF"/>
            <w:vAlign w:val="center"/>
          </w:tcPr>
          <w:p>
            <w:pPr>
              <w:spacing w:before="80" w:after="80"/>
            </w:pPr>
            <w:r>
              <w:rPr>
                <w:color w:val="24292F"/>
                <w:sz w:val="19"/>
              </w:rPr>
              <w:t>Total certainty or greater certainty than circumstances warrant</w:t>
            </w:r>
          </w:p>
        </w:tc>
        <w:tc>
          <w:tcPr>
            <w:tcW w:type="dxa" w:w="2880"/>
            <w:shd w:fill="FFFFFF"/>
            <w:vAlign w:val="center"/>
          </w:tcPr>
          <w:p>
            <w:pPr>
              <w:spacing w:before="80" w:after="80"/>
            </w:pPr>
            <w:r>
              <w:rPr>
                <w:i/>
                <w:sz w:val="17"/>
              </w:rPr>
              <w:t xml:space="preserve">International legal scholars assert with moral and historical </w:t>
            </w:r>
            <w:r>
              <w:rPr>
                <w:b/>
                <w:i/>
                <w:color w:val="0969DA"/>
                <w:sz w:val="17"/>
              </w:rPr>
              <w:t>certitude</w:t>
            </w:r>
            <w:r>
              <w:rPr>
                <w:i/>
                <w:sz w:val="17"/>
              </w:rPr>
              <w:t xml:space="preserve"> that no foreign power has ever governed democratic Taiwan.</w:t>
            </w:r>
          </w:p>
        </w:tc>
        <w:tc>
          <w:tcPr>
            <w:tcW w:type="dxa" w:w="1440"/>
            <w:shd w:fill="FFFFFF"/>
            <w:vAlign w:val="center"/>
          </w:tcPr>
          <w:p>
            <w:pPr>
              <w:spacing w:before="80" w:after="80"/>
              <w:jc w:val="center"/>
            </w:pPr>
            <w:hyperlink w:anchor="text_certitude" w:tooltip="Return to Passage">
              <w:r>
                <w:rPr>
                  <w:color w:val="0969DA"/>
                  <w:u w:val="single"/>
                </w:rPr>
                <w:t>↩ Return</w:t>
              </w:r>
            </w:hyperlink>
          </w:p>
        </w:tc>
      </w:tr>
      <w:tr>
        <w:tc>
          <w:tcPr>
            <w:tcW w:type="dxa" w:w="1872"/>
            <w:shd w:fill="F6F8FA"/>
            <w:vAlign w:val="center"/>
          </w:tcPr>
          <w:p>
            <w:pPr>
              <w:spacing w:before="80" w:after="80"/>
            </w:pPr>
            <w:bookmarkStart w:id="2010" w:name="vocab_concede"/>
            <w:r>
              <w:rPr>
                <w:b/>
                <w:color w:val="0969DA"/>
                <w:sz w:val="20"/>
              </w:rPr>
              <w:t>concede</w:t>
            </w:r>
            <w:bookmarkEnd w:id="2010"/>
          </w:p>
        </w:tc>
        <w:tc>
          <w:tcPr>
            <w:tcW w:type="dxa" w:w="3168"/>
            <w:shd w:fill="F6F8FA"/>
            <w:vAlign w:val="center"/>
          </w:tcPr>
          <w:p>
            <w:pPr>
              <w:spacing w:before="80" w:after="80"/>
            </w:pPr>
            <w:r>
              <w:rPr>
                <w:color w:val="24292F"/>
                <w:sz w:val="19"/>
              </w:rPr>
              <w:t>Admit (to a wrongdoing)</w:t>
            </w:r>
          </w:p>
        </w:tc>
        <w:tc>
          <w:tcPr>
            <w:tcW w:type="dxa" w:w="2880"/>
            <w:shd w:fill="F6F8FA"/>
            <w:vAlign w:val="center"/>
          </w:tcPr>
          <w:p>
            <w:pPr>
              <w:spacing w:before="80" w:after="80"/>
            </w:pPr>
            <w:r>
              <w:rPr>
                <w:i/>
                <w:sz w:val="17"/>
              </w:rPr>
              <w:t xml:space="preserve">No democratic state can </w:t>
            </w:r>
            <w:r>
              <w:rPr>
                <w:b/>
                <w:i/>
                <w:color w:val="0969DA"/>
                <w:sz w:val="17"/>
              </w:rPr>
              <w:t>concede</w:t>
            </w:r>
            <w:r>
              <w:rPr>
                <w:i/>
                <w:sz w:val="17"/>
              </w:rPr>
              <w:t xml:space="preserve"> its freedom to an autocratic bully, nor relinquish its sovereign rights under threat of force.</w:t>
            </w:r>
          </w:p>
        </w:tc>
        <w:tc>
          <w:tcPr>
            <w:tcW w:type="dxa" w:w="1440"/>
            <w:shd w:fill="F6F8FA"/>
            <w:vAlign w:val="center"/>
          </w:tcPr>
          <w:p>
            <w:pPr>
              <w:spacing w:before="80" w:after="80"/>
              <w:jc w:val="center"/>
            </w:pPr>
            <w:hyperlink w:anchor="text_concede" w:tooltip="Return to Passage">
              <w:r>
                <w:rPr>
                  <w:color w:val="0969DA"/>
                  <w:u w:val="single"/>
                </w:rPr>
                <w:t>↩ Return</w:t>
              </w:r>
            </w:hyperlink>
          </w:p>
        </w:tc>
      </w:tr>
      <w:tr>
        <w:tc>
          <w:tcPr>
            <w:tcW w:type="dxa" w:w="1872"/>
            <w:shd w:fill="FFFFFF"/>
            <w:vAlign w:val="center"/>
          </w:tcPr>
          <w:p>
            <w:pPr>
              <w:spacing w:before="80" w:after="80"/>
            </w:pPr>
            <w:bookmarkStart w:id="2012" w:name="vocab_confiscate"/>
            <w:r>
              <w:rPr>
                <w:b/>
                <w:color w:val="0969DA"/>
                <w:sz w:val="20"/>
              </w:rPr>
              <w:t>confiscate</w:t>
            </w:r>
            <w:bookmarkEnd w:id="2012"/>
          </w:p>
        </w:tc>
        <w:tc>
          <w:tcPr>
            <w:tcW w:type="dxa" w:w="3168"/>
            <w:shd w:fill="FFFFFF"/>
            <w:vAlign w:val="center"/>
          </w:tcPr>
          <w:p>
            <w:pPr>
              <w:spacing w:before="80" w:after="80"/>
            </w:pPr>
            <w:r>
              <w:rPr>
                <w:color w:val="24292F"/>
                <w:sz w:val="19"/>
              </w:rPr>
              <w:t>Take temporary possession of as a security, by legal authority</w:t>
            </w:r>
          </w:p>
        </w:tc>
        <w:tc>
          <w:tcPr>
            <w:tcW w:type="dxa" w:w="2880"/>
            <w:shd w:fill="FFFFFF"/>
            <w:vAlign w:val="center"/>
          </w:tcPr>
          <w:p>
            <w:pPr>
              <w:spacing w:before="80" w:after="80"/>
            </w:pPr>
            <w:r>
              <w:rPr>
                <w:i/>
                <w:sz w:val="17"/>
              </w:rPr>
              <w:t xml:space="preserve">If corrupt officials attempt to </w:t>
            </w:r>
            <w:r>
              <w:rPr>
                <w:b/>
                <w:i/>
                <w:color w:val="0969DA"/>
                <w:sz w:val="17"/>
              </w:rPr>
              <w:t>confiscate</w:t>
            </w:r>
            <w:r>
              <w:rPr>
                <w:i/>
                <w:sz w:val="17"/>
              </w:rPr>
              <w:t xml:space="preserve"> private property unlawfully or depose an elected official without due process, the courts intervene.</w:t>
            </w:r>
          </w:p>
        </w:tc>
        <w:tc>
          <w:tcPr>
            <w:tcW w:type="dxa" w:w="1440"/>
            <w:shd w:fill="FFFFFF"/>
            <w:vAlign w:val="center"/>
          </w:tcPr>
          <w:p>
            <w:pPr>
              <w:spacing w:before="80" w:after="80"/>
              <w:jc w:val="center"/>
            </w:pPr>
            <w:hyperlink w:anchor="text_confiscate" w:tooltip="Return to Passage">
              <w:r>
                <w:rPr>
                  <w:color w:val="0969DA"/>
                  <w:u w:val="single"/>
                </w:rPr>
                <w:t>↩ Return</w:t>
              </w:r>
            </w:hyperlink>
          </w:p>
        </w:tc>
      </w:tr>
      <w:tr>
        <w:tc>
          <w:tcPr>
            <w:tcW w:type="dxa" w:w="1872"/>
            <w:shd w:fill="F6F8FA"/>
            <w:vAlign w:val="center"/>
          </w:tcPr>
          <w:p>
            <w:pPr>
              <w:spacing w:before="80" w:after="80"/>
            </w:pPr>
            <w:bookmarkStart w:id="2025" w:name="vocab_contend"/>
            <w:r>
              <w:rPr>
                <w:b/>
                <w:color w:val="0969DA"/>
                <w:sz w:val="20"/>
              </w:rPr>
              <w:t>contend</w:t>
            </w:r>
            <w:bookmarkEnd w:id="2025"/>
          </w:p>
        </w:tc>
        <w:tc>
          <w:tcPr>
            <w:tcW w:type="dxa" w:w="3168"/>
            <w:shd w:fill="F6F8FA"/>
            <w:vAlign w:val="center"/>
          </w:tcPr>
          <w:p>
            <w:pPr>
              <w:spacing w:before="80" w:after="80"/>
            </w:pPr>
            <w:r>
              <w:rPr>
                <w:color w:val="24292F"/>
                <w:sz w:val="19"/>
              </w:rPr>
              <w:t>Maintain or assert</w:t>
            </w:r>
          </w:p>
        </w:tc>
        <w:tc>
          <w:tcPr>
            <w:tcW w:type="dxa" w:w="2880"/>
            <w:shd w:fill="F6F8FA"/>
            <w:vAlign w:val="center"/>
          </w:tcPr>
          <w:p>
            <w:pPr>
              <w:spacing w:before="80" w:after="80"/>
            </w:pPr>
            <w:r>
              <w:rPr>
                <w:i/>
                <w:sz w:val="17"/>
              </w:rPr>
              <w:t xml:space="preserve">When foreign adversaries attempt to arrogate sovereign authority over Taiwan or </w:t>
            </w:r>
            <w:r>
              <w:rPr>
                <w:b/>
                <w:i/>
                <w:color w:val="0969DA"/>
                <w:sz w:val="17"/>
              </w:rPr>
              <w:t>contend</w:t>
            </w:r>
            <w:r>
              <w:rPr>
                <w:i/>
                <w:sz w:val="17"/>
              </w:rPr>
              <w:t xml:space="preserve"> that Taiwan is an internal province, international jurists asseverate that such revisionist claims contravene fundamental principles of the UN Charter and the law of nations.</w:t>
            </w:r>
          </w:p>
        </w:tc>
        <w:tc>
          <w:tcPr>
            <w:tcW w:type="dxa" w:w="1440"/>
            <w:shd w:fill="F6F8FA"/>
            <w:vAlign w:val="center"/>
          </w:tcPr>
          <w:p>
            <w:pPr>
              <w:spacing w:before="80" w:after="80"/>
              <w:jc w:val="center"/>
            </w:pPr>
            <w:hyperlink w:anchor="text_contend" w:tooltip="Return to Passage">
              <w:r>
                <w:rPr>
                  <w:color w:val="0969DA"/>
                  <w:u w:val="single"/>
                </w:rPr>
                <w:t>↩ Return</w:t>
              </w:r>
            </w:hyperlink>
          </w:p>
        </w:tc>
      </w:tr>
      <w:tr>
        <w:tc>
          <w:tcPr>
            <w:tcW w:type="dxa" w:w="1872"/>
            <w:shd w:fill="FFFFFF"/>
            <w:vAlign w:val="center"/>
          </w:tcPr>
          <w:p>
            <w:pPr>
              <w:spacing w:before="80" w:after="80"/>
            </w:pPr>
            <w:bookmarkStart w:id="2016" w:name="vocab_contravene"/>
            <w:r>
              <w:rPr>
                <w:b/>
                <w:color w:val="0969DA"/>
                <w:sz w:val="20"/>
              </w:rPr>
              <w:t>contravene</w:t>
            </w:r>
            <w:bookmarkEnd w:id="2016"/>
          </w:p>
        </w:tc>
        <w:tc>
          <w:tcPr>
            <w:tcW w:type="dxa" w:w="3168"/>
            <w:shd w:fill="FFFFFF"/>
            <w:vAlign w:val="center"/>
          </w:tcPr>
          <w:p>
            <w:pPr>
              <w:spacing w:before="80" w:after="80"/>
            </w:pPr>
            <w:r>
              <w:rPr>
                <w:color w:val="24292F"/>
                <w:sz w:val="19"/>
              </w:rPr>
              <w:t>Go against, as of rules and laws</w:t>
            </w:r>
          </w:p>
        </w:tc>
        <w:tc>
          <w:tcPr>
            <w:tcW w:type="dxa" w:w="2880"/>
            <w:shd w:fill="FFFFFF"/>
            <w:vAlign w:val="center"/>
          </w:tcPr>
          <w:p>
            <w:pPr>
              <w:spacing w:before="80" w:after="80"/>
            </w:pPr>
            <w:r>
              <w:rPr>
                <w:i/>
                <w:sz w:val="17"/>
              </w:rPr>
              <w:t xml:space="preserve">When foreign adversaries attempt to arrogate sovereign authority over Taiwan or contend that Taiwan is an internal province, international jurists asseverate that such revisionist claims </w:t>
            </w:r>
            <w:r>
              <w:rPr>
                <w:b/>
                <w:i/>
                <w:color w:val="0969DA"/>
                <w:sz w:val="17"/>
              </w:rPr>
              <w:t>contravene</w:t>
            </w:r>
            <w:r>
              <w:rPr>
                <w:i/>
                <w:sz w:val="17"/>
              </w:rPr>
              <w:t xml:space="preserve"> fundamental principles of the UN Charter and the law of nations.</w:t>
            </w:r>
          </w:p>
        </w:tc>
        <w:tc>
          <w:tcPr>
            <w:tcW w:type="dxa" w:w="1440"/>
            <w:shd w:fill="FFFFFF"/>
            <w:vAlign w:val="center"/>
          </w:tcPr>
          <w:p>
            <w:pPr>
              <w:spacing w:before="80" w:after="80"/>
              <w:jc w:val="center"/>
            </w:pPr>
            <w:hyperlink w:anchor="text_contravene" w:tooltip="Return to Passage">
              <w:r>
                <w:rPr>
                  <w:color w:val="0969DA"/>
                  <w:u w:val="single"/>
                </w:rPr>
                <w:t>↩ Return</w:t>
              </w:r>
            </w:hyperlink>
          </w:p>
        </w:tc>
      </w:tr>
      <w:tr>
        <w:tc>
          <w:tcPr>
            <w:tcW w:type="dxa" w:w="1872"/>
            <w:shd w:fill="F6F8FA"/>
            <w:vAlign w:val="center"/>
          </w:tcPr>
          <w:p>
            <w:pPr>
              <w:spacing w:before="80" w:after="80"/>
            </w:pPr>
            <w:bookmarkStart w:id="2036" w:name="vocab_corroborate"/>
            <w:r>
              <w:rPr>
                <w:b/>
                <w:color w:val="0969DA"/>
                <w:sz w:val="20"/>
              </w:rPr>
              <w:t>corroborate</w:t>
            </w:r>
            <w:bookmarkEnd w:id="2036"/>
          </w:p>
        </w:tc>
        <w:tc>
          <w:tcPr>
            <w:tcW w:type="dxa" w:w="3168"/>
            <w:shd w:fill="F6F8FA"/>
            <w:vAlign w:val="center"/>
          </w:tcPr>
          <w:p>
            <w:pPr>
              <w:spacing w:before="80" w:after="80"/>
            </w:pPr>
            <w:r>
              <w:rPr>
                <w:color w:val="24292F"/>
                <w:sz w:val="19"/>
              </w:rPr>
              <w:t>Establish or strengthen as with new evidence or facts</w:t>
            </w:r>
          </w:p>
        </w:tc>
        <w:tc>
          <w:tcPr>
            <w:tcW w:type="dxa" w:w="2880"/>
            <w:shd w:fill="F6F8FA"/>
            <w:vAlign w:val="center"/>
          </w:tcPr>
          <w:p>
            <w:pPr>
              <w:spacing w:before="80" w:after="80"/>
            </w:pPr>
            <w:r>
              <w:rPr>
                <w:i/>
                <w:sz w:val="17"/>
              </w:rPr>
              <w:t xml:space="preserve">Scholars who </w:t>
            </w:r>
            <w:r>
              <w:rPr>
                <w:b/>
                <w:i/>
                <w:color w:val="0969DA"/>
                <w:sz w:val="17"/>
              </w:rPr>
              <w:t>corroborate</w:t>
            </w:r>
            <w:r>
              <w:rPr>
                <w:i/>
                <w:sz w:val="17"/>
              </w:rPr>
              <w:t xml:space="preserve"> historical archives recognize that the canonical documents of international law fully validate Taiwan's status.</w:t>
            </w:r>
          </w:p>
        </w:tc>
        <w:tc>
          <w:tcPr>
            <w:tcW w:type="dxa" w:w="1440"/>
            <w:shd w:fill="F6F8FA"/>
            <w:vAlign w:val="center"/>
          </w:tcPr>
          <w:p>
            <w:pPr>
              <w:spacing w:before="80" w:after="80"/>
              <w:jc w:val="center"/>
            </w:pPr>
            <w:hyperlink w:anchor="text_corroborate" w:tooltip="Return to Passage">
              <w:r>
                <w:rPr>
                  <w:color w:val="0969DA"/>
                  <w:u w:val="single"/>
                </w:rPr>
                <w:t>↩ Return</w:t>
              </w:r>
            </w:hyperlink>
          </w:p>
        </w:tc>
      </w:tr>
      <w:tr>
        <w:tc>
          <w:tcPr>
            <w:tcW w:type="dxa" w:w="1872"/>
            <w:shd w:fill="FFFFFF"/>
            <w:vAlign w:val="center"/>
          </w:tcPr>
          <w:p>
            <w:pPr>
              <w:spacing w:before="80" w:after="80"/>
            </w:pPr>
            <w:bookmarkStart w:id="2042" w:name="vocab_debar"/>
            <w:r>
              <w:rPr>
                <w:b/>
                <w:color w:val="0969DA"/>
                <w:sz w:val="20"/>
              </w:rPr>
              <w:t>debar</w:t>
            </w:r>
            <w:bookmarkEnd w:id="2042"/>
          </w:p>
        </w:tc>
        <w:tc>
          <w:tcPr>
            <w:tcW w:type="dxa" w:w="3168"/>
            <w:shd w:fill="FFFFFF"/>
            <w:vAlign w:val="center"/>
          </w:tcPr>
          <w:p>
            <w:pPr>
              <w:spacing w:before="80" w:after="80"/>
            </w:pPr>
            <w:r>
              <w:rPr>
                <w:color w:val="24292F"/>
                <w:sz w:val="19"/>
              </w:rPr>
              <w:t>Bar temporarily; from school, office, etc.</w:t>
            </w:r>
          </w:p>
        </w:tc>
        <w:tc>
          <w:tcPr>
            <w:tcW w:type="dxa" w:w="2880"/>
            <w:shd w:fill="FFFFFF"/>
            <w:vAlign w:val="center"/>
          </w:tcPr>
          <w:p>
            <w:pPr>
              <w:spacing w:before="80" w:after="80"/>
            </w:pPr>
            <w:r>
              <w:rPr>
                <w:i/>
                <w:sz w:val="17"/>
              </w:rPr>
              <w:t xml:space="preserve">An expansionist neighbor attempts to extort diplomatic concessions from smaller nations, threatening to engulf regional trade routes in conflict or </w:t>
            </w:r>
            <w:r>
              <w:rPr>
                <w:b/>
                <w:i/>
                <w:color w:val="0969DA"/>
                <w:sz w:val="17"/>
              </w:rPr>
              <w:t>debar</w:t>
            </w:r>
            <w:r>
              <w:rPr>
                <w:i/>
                <w:sz w:val="17"/>
              </w:rPr>
              <w:t xml:space="preserve"> Taiwan from participating in global health assemblies.</w:t>
            </w:r>
          </w:p>
        </w:tc>
        <w:tc>
          <w:tcPr>
            <w:tcW w:type="dxa" w:w="1440"/>
            <w:shd w:fill="FFFFFF"/>
            <w:vAlign w:val="center"/>
          </w:tcPr>
          <w:p>
            <w:pPr>
              <w:spacing w:before="80" w:after="80"/>
              <w:jc w:val="center"/>
            </w:pPr>
            <w:hyperlink w:anchor="text_debar" w:tooltip="Return to Passage">
              <w:r>
                <w:rPr>
                  <w:color w:val="0969DA"/>
                  <w:u w:val="single"/>
                </w:rPr>
                <w:t>↩ Return</w:t>
              </w:r>
            </w:hyperlink>
          </w:p>
        </w:tc>
      </w:tr>
      <w:tr>
        <w:tc>
          <w:tcPr>
            <w:tcW w:type="dxa" w:w="1872"/>
            <w:shd w:fill="F6F8FA"/>
            <w:vAlign w:val="center"/>
          </w:tcPr>
          <w:p>
            <w:pPr>
              <w:spacing w:before="80" w:after="80"/>
            </w:pPr>
            <w:bookmarkStart w:id="2046" w:name="vocab_degradation"/>
            <w:r>
              <w:rPr>
                <w:b/>
                <w:color w:val="0969DA"/>
                <w:sz w:val="20"/>
              </w:rPr>
              <w:t>degradation</w:t>
            </w:r>
            <w:bookmarkEnd w:id="2046"/>
          </w:p>
        </w:tc>
        <w:tc>
          <w:tcPr>
            <w:tcW w:type="dxa" w:w="3168"/>
            <w:shd w:fill="F6F8FA"/>
            <w:vAlign w:val="center"/>
          </w:tcPr>
          <w:p>
            <w:pPr>
              <w:spacing w:before="80" w:after="80"/>
            </w:pPr>
            <w:r>
              <w:rPr>
                <w:color w:val="24292F"/>
                <w:sz w:val="19"/>
              </w:rPr>
              <w:t>Changing to a lower state (a less respected state)</w:t>
            </w:r>
          </w:p>
        </w:tc>
        <w:tc>
          <w:tcPr>
            <w:tcW w:type="dxa" w:w="2880"/>
            <w:shd w:fill="F6F8FA"/>
            <w:vAlign w:val="center"/>
          </w:tcPr>
          <w:p>
            <w:pPr>
              <w:spacing w:before="80" w:after="80"/>
            </w:pPr>
            <w:r>
              <w:rPr>
                <w:i/>
                <w:sz w:val="17"/>
              </w:rPr>
              <w:t xml:space="preserve">The Constitutional Court possesses wide discretion to review government actions, ensuring that state authorities do not discriminate against vulnerable groups or subject any citizen to unlawful </w:t>
            </w:r>
            <w:r>
              <w:rPr>
                <w:b/>
                <w:i/>
                <w:color w:val="0969DA"/>
                <w:sz w:val="17"/>
              </w:rPr>
              <w:t>degradation</w:t>
            </w:r>
            <w:r>
              <w:rPr>
                <w:i/>
                <w:sz w:val="17"/>
              </w:rPr>
              <w:t>.</w:t>
            </w:r>
          </w:p>
        </w:tc>
        <w:tc>
          <w:tcPr>
            <w:tcW w:type="dxa" w:w="1440"/>
            <w:shd w:fill="F6F8FA"/>
            <w:vAlign w:val="center"/>
          </w:tcPr>
          <w:p>
            <w:pPr>
              <w:spacing w:before="80" w:after="80"/>
              <w:jc w:val="center"/>
            </w:pPr>
            <w:hyperlink w:anchor="text_degradation" w:tooltip="Return to Passage">
              <w:r>
                <w:rPr>
                  <w:color w:val="0969DA"/>
                  <w:u w:val="single"/>
                </w:rPr>
                <w:t>↩ Return</w:t>
              </w:r>
            </w:hyperlink>
          </w:p>
        </w:tc>
      </w:tr>
      <w:tr>
        <w:tc>
          <w:tcPr>
            <w:tcW w:type="dxa" w:w="1872"/>
            <w:shd w:fill="FFFFFF"/>
            <w:vAlign w:val="center"/>
          </w:tcPr>
          <w:p>
            <w:pPr>
              <w:spacing w:before="80" w:after="80"/>
            </w:pPr>
            <w:bookmarkStart w:id="2011" w:name="vocab_depose"/>
            <w:r>
              <w:rPr>
                <w:b/>
                <w:color w:val="0969DA"/>
                <w:sz w:val="20"/>
              </w:rPr>
              <w:t>depose</w:t>
            </w:r>
            <w:bookmarkEnd w:id="2011"/>
          </w:p>
        </w:tc>
        <w:tc>
          <w:tcPr>
            <w:tcW w:type="dxa" w:w="3168"/>
            <w:shd w:fill="FFFFFF"/>
            <w:vAlign w:val="center"/>
          </w:tcPr>
          <w:p>
            <w:pPr>
              <w:spacing w:before="80" w:after="80"/>
            </w:pPr>
            <w:r>
              <w:rPr>
                <w:color w:val="24292F"/>
                <w:sz w:val="19"/>
              </w:rPr>
              <w:t>Force to leave (an office)</w:t>
            </w:r>
          </w:p>
        </w:tc>
        <w:tc>
          <w:tcPr>
            <w:tcW w:type="dxa" w:w="2880"/>
            <w:shd w:fill="FFFFFF"/>
            <w:vAlign w:val="center"/>
          </w:tcPr>
          <w:p>
            <w:pPr>
              <w:spacing w:before="80" w:after="80"/>
            </w:pPr>
            <w:r>
              <w:rPr>
                <w:i/>
                <w:sz w:val="17"/>
              </w:rPr>
              <w:t xml:space="preserve">If corrupt officials attempt to confiscate private property unlawfully or </w:t>
            </w:r>
            <w:r>
              <w:rPr>
                <w:b/>
                <w:i/>
                <w:color w:val="0969DA"/>
                <w:sz w:val="17"/>
              </w:rPr>
              <w:t>depose</w:t>
            </w:r>
            <w:r>
              <w:rPr>
                <w:i/>
                <w:sz w:val="17"/>
              </w:rPr>
              <w:t xml:space="preserve"> an elected official without due process, the courts intervene.</w:t>
            </w:r>
          </w:p>
        </w:tc>
        <w:tc>
          <w:tcPr>
            <w:tcW w:type="dxa" w:w="1440"/>
            <w:shd w:fill="FFFFFF"/>
            <w:vAlign w:val="center"/>
          </w:tcPr>
          <w:p>
            <w:pPr>
              <w:spacing w:before="80" w:after="80"/>
              <w:jc w:val="center"/>
            </w:pPr>
            <w:hyperlink w:anchor="text_depose" w:tooltip="Return to Passage">
              <w:r>
                <w:rPr>
                  <w:color w:val="0969DA"/>
                  <w:u w:val="single"/>
                </w:rPr>
                <w:t>↩ Return</w:t>
              </w:r>
            </w:hyperlink>
          </w:p>
        </w:tc>
      </w:tr>
      <w:tr>
        <w:tc>
          <w:tcPr>
            <w:tcW w:type="dxa" w:w="1872"/>
            <w:shd w:fill="F6F8FA"/>
            <w:vAlign w:val="center"/>
          </w:tcPr>
          <w:p>
            <w:pPr>
              <w:spacing w:before="80" w:after="80"/>
            </w:pPr>
            <w:bookmarkStart w:id="2037" w:name="vocab_deputize"/>
            <w:r>
              <w:rPr>
                <w:b/>
                <w:color w:val="0969DA"/>
                <w:sz w:val="20"/>
              </w:rPr>
              <w:t>deputize</w:t>
            </w:r>
            <w:bookmarkEnd w:id="2037"/>
          </w:p>
        </w:tc>
        <w:tc>
          <w:tcPr>
            <w:tcW w:type="dxa" w:w="3168"/>
            <w:shd w:fill="F6F8FA"/>
            <w:vAlign w:val="center"/>
          </w:tcPr>
          <w:p>
            <w:pPr>
              <w:spacing w:before="80" w:after="80"/>
            </w:pPr>
            <w:r>
              <w:rPr>
                <w:color w:val="24292F"/>
                <w:sz w:val="19"/>
              </w:rPr>
              <w:t>Act as a substitute</w:t>
            </w:r>
          </w:p>
        </w:tc>
        <w:tc>
          <w:tcPr>
            <w:tcW w:type="dxa" w:w="2880"/>
            <w:shd w:fill="F6F8FA"/>
            <w:vAlign w:val="center"/>
          </w:tcPr>
          <w:p>
            <w:pPr>
              <w:spacing w:before="80" w:after="80"/>
            </w:pPr>
            <w:r>
              <w:rPr>
                <w:i/>
                <w:sz w:val="17"/>
              </w:rPr>
              <w:t xml:space="preserve">In municipal elections and national referenda, citizens </w:t>
            </w:r>
            <w:r>
              <w:rPr>
                <w:b/>
                <w:i/>
                <w:color w:val="0969DA"/>
                <w:sz w:val="17"/>
              </w:rPr>
              <w:t>deputize</w:t>
            </w:r>
            <w:r>
              <w:rPr>
                <w:i/>
                <w:sz w:val="17"/>
              </w:rPr>
              <w:t xml:space="preserve"> their leaders through the ballot box, ensuring that sovereign power emanates directly from the people.</w:t>
            </w:r>
          </w:p>
        </w:tc>
        <w:tc>
          <w:tcPr>
            <w:tcW w:type="dxa" w:w="1440"/>
            <w:shd w:fill="F6F8FA"/>
            <w:vAlign w:val="center"/>
          </w:tcPr>
          <w:p>
            <w:pPr>
              <w:spacing w:before="80" w:after="80"/>
              <w:jc w:val="center"/>
            </w:pPr>
            <w:hyperlink w:anchor="text_deputize" w:tooltip="Return to Passage">
              <w:r>
                <w:rPr>
                  <w:color w:val="0969DA"/>
                  <w:u w:val="single"/>
                </w:rPr>
                <w:t>↩ Return</w:t>
              </w:r>
            </w:hyperlink>
          </w:p>
        </w:tc>
      </w:tr>
      <w:tr>
        <w:tc>
          <w:tcPr>
            <w:tcW w:type="dxa" w:w="1872"/>
            <w:shd w:fill="FFFFFF"/>
            <w:vAlign w:val="center"/>
          </w:tcPr>
          <w:p>
            <w:pPr>
              <w:spacing w:before="80" w:after="80"/>
            </w:pPr>
            <w:bookmarkStart w:id="2018" w:name="vocab_disabuse"/>
            <w:r>
              <w:rPr>
                <w:b/>
                <w:color w:val="0969DA"/>
                <w:sz w:val="20"/>
              </w:rPr>
              <w:t>disabuse</w:t>
            </w:r>
            <w:bookmarkEnd w:id="2018"/>
          </w:p>
        </w:tc>
        <w:tc>
          <w:tcPr>
            <w:tcW w:type="dxa" w:w="3168"/>
            <w:shd w:fill="FFFFFF"/>
            <w:vAlign w:val="center"/>
          </w:tcPr>
          <w:p>
            <w:pPr>
              <w:spacing w:before="80" w:after="80"/>
            </w:pPr>
            <w:r>
              <w:rPr>
                <w:color w:val="24292F"/>
                <w:sz w:val="19"/>
              </w:rPr>
              <w:t>Free somebody (from an erroneous belief)</w:t>
            </w:r>
          </w:p>
        </w:tc>
        <w:tc>
          <w:tcPr>
            <w:tcW w:type="dxa" w:w="2880"/>
            <w:shd w:fill="FFFFFF"/>
            <w:vAlign w:val="center"/>
          </w:tcPr>
          <w:p>
            <w:pPr>
              <w:spacing w:before="80" w:after="80"/>
            </w:pPr>
            <w:r>
              <w:rPr>
                <w:i/>
                <w:sz w:val="17"/>
              </w:rPr>
              <w:t xml:space="preserve">To defend its sovereign space, Taiwan must continuously </w:t>
            </w:r>
            <w:r>
              <w:rPr>
                <w:b/>
                <w:i/>
                <w:color w:val="0969DA"/>
                <w:sz w:val="17"/>
              </w:rPr>
              <w:t>disabuse</w:t>
            </w:r>
            <w:r>
              <w:rPr>
                <w:i/>
                <w:sz w:val="17"/>
              </w:rPr>
              <w:t xml:space="preserve"> the international community of authoritarian fictions and expose geopolitical perfidy.</w:t>
            </w:r>
          </w:p>
        </w:tc>
        <w:tc>
          <w:tcPr>
            <w:tcW w:type="dxa" w:w="1440"/>
            <w:shd w:fill="FFFFFF"/>
            <w:vAlign w:val="center"/>
          </w:tcPr>
          <w:p>
            <w:pPr>
              <w:spacing w:before="80" w:after="80"/>
              <w:jc w:val="center"/>
            </w:pPr>
            <w:hyperlink w:anchor="text_disabuse" w:tooltip="Return to Passage">
              <w:r>
                <w:rPr>
                  <w:color w:val="0969DA"/>
                  <w:u w:val="single"/>
                </w:rPr>
                <w:t>↩ Return</w:t>
              </w:r>
            </w:hyperlink>
          </w:p>
        </w:tc>
      </w:tr>
      <w:tr>
        <w:tc>
          <w:tcPr>
            <w:tcW w:type="dxa" w:w="1872"/>
            <w:shd w:fill="F6F8FA"/>
            <w:vAlign w:val="center"/>
          </w:tcPr>
          <w:p>
            <w:pPr>
              <w:spacing w:before="80" w:after="80"/>
            </w:pPr>
            <w:bookmarkStart w:id="2001" w:name="vocab_disclaim"/>
            <w:r>
              <w:rPr>
                <w:b/>
                <w:color w:val="0969DA"/>
                <w:sz w:val="20"/>
              </w:rPr>
              <w:t>disclaim</w:t>
            </w:r>
            <w:bookmarkEnd w:id="2001"/>
          </w:p>
        </w:tc>
        <w:tc>
          <w:tcPr>
            <w:tcW w:type="dxa" w:w="3168"/>
            <w:shd w:fill="F6F8FA"/>
            <w:vAlign w:val="center"/>
          </w:tcPr>
          <w:p>
            <w:pPr>
              <w:spacing w:before="80" w:after="80"/>
            </w:pPr>
            <w:r>
              <w:rPr>
                <w:color w:val="24292F"/>
                <w:sz w:val="19"/>
              </w:rPr>
              <w:t>Renounce a legal claim or title to</w:t>
            </w:r>
          </w:p>
        </w:tc>
        <w:tc>
          <w:tcPr>
            <w:tcW w:type="dxa" w:w="2880"/>
            <w:shd w:fill="F6F8FA"/>
            <w:vAlign w:val="center"/>
          </w:tcPr>
          <w:p>
            <w:pPr>
              <w:spacing w:before="80" w:after="80"/>
            </w:pPr>
            <w:r>
              <w:rPr>
                <w:i/>
                <w:sz w:val="17"/>
              </w:rPr>
              <w:t xml:space="preserve">While Beijing may offer an ambiguous adumbration of "peaceful reunification" framed in superficially prepossessing rhetoric, Taiwanese citizens </w:t>
            </w:r>
            <w:r>
              <w:rPr>
                <w:b/>
                <w:i/>
                <w:color w:val="0969DA"/>
                <w:sz w:val="17"/>
              </w:rPr>
              <w:t>disclaim</w:t>
            </w:r>
            <w:r>
              <w:rPr>
                <w:i/>
                <w:sz w:val="17"/>
              </w:rPr>
              <w:t xml:space="preserve"> any interest in imperial subjugation.</w:t>
            </w:r>
          </w:p>
        </w:tc>
        <w:tc>
          <w:tcPr>
            <w:tcW w:type="dxa" w:w="1440"/>
            <w:shd w:fill="F6F8FA"/>
            <w:vAlign w:val="center"/>
          </w:tcPr>
          <w:p>
            <w:pPr>
              <w:spacing w:before="80" w:after="80"/>
              <w:jc w:val="center"/>
            </w:pPr>
            <w:hyperlink w:anchor="text_disclaim" w:tooltip="Return to Passage">
              <w:r>
                <w:rPr>
                  <w:color w:val="0969DA"/>
                  <w:u w:val="single"/>
                </w:rPr>
                <w:t>↩ Return</w:t>
              </w:r>
            </w:hyperlink>
          </w:p>
        </w:tc>
      </w:tr>
      <w:tr>
        <w:tc>
          <w:tcPr>
            <w:tcW w:type="dxa" w:w="1872"/>
            <w:shd w:fill="FFFFFF"/>
            <w:vAlign w:val="center"/>
          </w:tcPr>
          <w:p>
            <w:pPr>
              <w:spacing w:before="80" w:after="80"/>
            </w:pPr>
            <w:bookmarkStart w:id="2033" w:name="vocab_discretion"/>
            <w:r>
              <w:rPr>
                <w:b/>
                <w:color w:val="0969DA"/>
                <w:sz w:val="20"/>
              </w:rPr>
              <w:t>discretion</w:t>
            </w:r>
            <w:bookmarkEnd w:id="2033"/>
          </w:p>
        </w:tc>
        <w:tc>
          <w:tcPr>
            <w:tcW w:type="dxa" w:w="3168"/>
            <w:shd w:fill="FFFFFF"/>
            <w:vAlign w:val="center"/>
          </w:tcPr>
          <w:p>
            <w:pPr>
              <w:spacing w:before="80" w:after="80"/>
            </w:pPr>
            <w:r>
              <w:rPr>
                <w:color w:val="24292F"/>
                <w:sz w:val="19"/>
              </w:rPr>
              <w:t>Freedom to act or judge on one's own</w:t>
            </w:r>
          </w:p>
        </w:tc>
        <w:tc>
          <w:tcPr>
            <w:tcW w:type="dxa" w:w="2880"/>
            <w:shd w:fill="FFFFFF"/>
            <w:vAlign w:val="center"/>
          </w:tcPr>
          <w:p>
            <w:pPr>
              <w:spacing w:before="80" w:after="80"/>
            </w:pPr>
            <w:r>
              <w:rPr>
                <w:i/>
                <w:sz w:val="17"/>
              </w:rPr>
              <w:t xml:space="preserve">The Constitutional Court possesses wide </w:t>
            </w:r>
            <w:r>
              <w:rPr>
                <w:b/>
                <w:i/>
                <w:color w:val="0969DA"/>
                <w:sz w:val="17"/>
              </w:rPr>
              <w:t>discretion</w:t>
            </w:r>
            <w:r>
              <w:rPr>
                <w:i/>
                <w:sz w:val="17"/>
              </w:rPr>
              <w:t xml:space="preserve"> to review government actions, ensuring that state authorities do not discriminate against vulnerable groups or subject any citizen to unlawful degradation.</w:t>
            </w:r>
          </w:p>
        </w:tc>
        <w:tc>
          <w:tcPr>
            <w:tcW w:type="dxa" w:w="1440"/>
            <w:shd w:fill="FFFFFF"/>
            <w:vAlign w:val="center"/>
          </w:tcPr>
          <w:p>
            <w:pPr>
              <w:spacing w:before="80" w:after="80"/>
              <w:jc w:val="center"/>
            </w:pPr>
            <w:hyperlink w:anchor="text_discretion" w:tooltip="Return to Passage">
              <w:r>
                <w:rPr>
                  <w:color w:val="0969DA"/>
                  <w:u w:val="single"/>
                </w:rPr>
                <w:t>↩ Return</w:t>
              </w:r>
            </w:hyperlink>
          </w:p>
        </w:tc>
      </w:tr>
      <w:tr>
        <w:tc>
          <w:tcPr>
            <w:tcW w:type="dxa" w:w="1872"/>
            <w:shd w:fill="F6F8FA"/>
            <w:vAlign w:val="center"/>
          </w:tcPr>
          <w:p>
            <w:pPr>
              <w:spacing w:before="80" w:after="80"/>
            </w:pPr>
            <w:bookmarkStart w:id="2024" w:name="vocab_discriminate"/>
            <w:r>
              <w:rPr>
                <w:b/>
                <w:color w:val="0969DA"/>
                <w:sz w:val="20"/>
              </w:rPr>
              <w:t>discriminate</w:t>
            </w:r>
            <w:bookmarkEnd w:id="2024"/>
          </w:p>
        </w:tc>
        <w:tc>
          <w:tcPr>
            <w:tcW w:type="dxa" w:w="3168"/>
            <w:shd w:fill="F6F8FA"/>
            <w:vAlign w:val="center"/>
          </w:tcPr>
          <w:p>
            <w:pPr>
              <w:spacing w:before="80" w:after="80"/>
            </w:pPr>
            <w:r>
              <w:rPr>
                <w:color w:val="24292F"/>
                <w:sz w:val="19"/>
              </w:rPr>
              <w:t>Recognize or perceive the difference</w:t>
            </w:r>
          </w:p>
        </w:tc>
        <w:tc>
          <w:tcPr>
            <w:tcW w:type="dxa" w:w="2880"/>
            <w:shd w:fill="F6F8FA"/>
            <w:vAlign w:val="center"/>
          </w:tcPr>
          <w:p>
            <w:pPr>
              <w:spacing w:before="80" w:after="80"/>
            </w:pPr>
            <w:r>
              <w:rPr>
                <w:i/>
                <w:sz w:val="17"/>
              </w:rPr>
              <w:t xml:space="preserve">The Constitutional Court possesses wide discretion to review government actions, ensuring that state authorities do not </w:t>
            </w:r>
            <w:r>
              <w:rPr>
                <w:b/>
                <w:i/>
                <w:color w:val="0969DA"/>
                <w:sz w:val="17"/>
              </w:rPr>
              <w:t>discriminate</w:t>
            </w:r>
            <w:r>
              <w:rPr>
                <w:i/>
                <w:sz w:val="17"/>
              </w:rPr>
              <w:t xml:space="preserve"> against vulnerable groups or subject any citizen to unlawful degradation.</w:t>
            </w:r>
          </w:p>
        </w:tc>
        <w:tc>
          <w:tcPr>
            <w:tcW w:type="dxa" w:w="1440"/>
            <w:shd w:fill="F6F8FA"/>
            <w:vAlign w:val="center"/>
          </w:tcPr>
          <w:p>
            <w:pPr>
              <w:spacing w:before="80" w:after="80"/>
              <w:jc w:val="center"/>
            </w:pPr>
            <w:hyperlink w:anchor="text_discriminate" w:tooltip="Return to Passage">
              <w:r>
                <w:rPr>
                  <w:color w:val="0969DA"/>
                  <w:u w:val="single"/>
                </w:rPr>
                <w:t>↩ Return</w:t>
              </w:r>
            </w:hyperlink>
          </w:p>
        </w:tc>
      </w:tr>
      <w:tr>
        <w:tc>
          <w:tcPr>
            <w:tcW w:type="dxa" w:w="1872"/>
            <w:shd w:fill="FFFFFF"/>
            <w:vAlign w:val="center"/>
          </w:tcPr>
          <w:p>
            <w:pPr>
              <w:spacing w:before="80" w:after="80"/>
            </w:pPr>
            <w:bookmarkStart w:id="2048" w:name="vocab_disseminate"/>
            <w:r>
              <w:rPr>
                <w:b/>
                <w:color w:val="0969DA"/>
                <w:sz w:val="20"/>
              </w:rPr>
              <w:t>disseminate</w:t>
            </w:r>
            <w:bookmarkEnd w:id="2048"/>
          </w:p>
        </w:tc>
        <w:tc>
          <w:tcPr>
            <w:tcW w:type="dxa" w:w="3168"/>
            <w:shd w:fill="FFFFFF"/>
            <w:vAlign w:val="center"/>
          </w:tcPr>
          <w:p>
            <w:pPr>
              <w:spacing w:before="80" w:after="80"/>
            </w:pPr>
            <w:r>
              <w:rPr>
                <w:color w:val="24292F"/>
                <w:sz w:val="19"/>
              </w:rPr>
              <w:t>Cause to become widely known</w:t>
            </w:r>
          </w:p>
        </w:tc>
        <w:tc>
          <w:tcPr>
            <w:tcW w:type="dxa" w:w="2880"/>
            <w:shd w:fill="FFFFFF"/>
            <w:vAlign w:val="center"/>
          </w:tcPr>
          <w:p>
            <w:pPr>
              <w:spacing w:before="80" w:after="80"/>
            </w:pPr>
            <w:r>
              <w:rPr>
                <w:i/>
                <w:sz w:val="17"/>
              </w:rPr>
              <w:t xml:space="preserve">Authoritarian diplomats </w:t>
            </w:r>
            <w:r>
              <w:rPr>
                <w:b/>
                <w:i/>
                <w:color w:val="0969DA"/>
                <w:sz w:val="17"/>
              </w:rPr>
              <w:t>disseminate</w:t>
            </w:r>
            <w:r>
              <w:rPr>
                <w:i/>
                <w:sz w:val="17"/>
              </w:rPr>
              <w:t xml:space="preserve"> false historical narratives through an anonymous cyber apparatus, attempting to impute aggressive intentions to Taiwan’s defensive posture, induce international hesitation, and use diplomatic proxy regimes to isolate Taipei.</w:t>
            </w:r>
          </w:p>
        </w:tc>
        <w:tc>
          <w:tcPr>
            <w:tcW w:type="dxa" w:w="1440"/>
            <w:shd w:fill="FFFFFF"/>
            <w:vAlign w:val="center"/>
          </w:tcPr>
          <w:p>
            <w:pPr>
              <w:spacing w:before="80" w:after="80"/>
              <w:jc w:val="center"/>
            </w:pPr>
            <w:hyperlink w:anchor="text_disseminate" w:tooltip="Return to Passage">
              <w:r>
                <w:rPr>
                  <w:color w:val="0969DA"/>
                  <w:u w:val="single"/>
                </w:rPr>
                <w:t>↩ Return</w:t>
              </w:r>
            </w:hyperlink>
          </w:p>
        </w:tc>
      </w:tr>
      <w:tr>
        <w:tc>
          <w:tcPr>
            <w:tcW w:type="dxa" w:w="1872"/>
            <w:shd w:fill="F6F8FA"/>
            <w:vAlign w:val="center"/>
          </w:tcPr>
          <w:p>
            <w:pPr>
              <w:spacing w:before="80" w:after="80"/>
            </w:pPr>
            <w:bookmarkStart w:id="2027" w:name="vocab_enact"/>
            <w:r>
              <w:rPr>
                <w:b/>
                <w:color w:val="0969DA"/>
                <w:sz w:val="20"/>
              </w:rPr>
              <w:t>enact</w:t>
            </w:r>
            <w:bookmarkEnd w:id="2027"/>
          </w:p>
        </w:tc>
        <w:tc>
          <w:tcPr>
            <w:tcW w:type="dxa" w:w="3168"/>
            <w:shd w:fill="F6F8FA"/>
            <w:vAlign w:val="center"/>
          </w:tcPr>
          <w:p>
            <w:pPr>
              <w:spacing w:before="80" w:after="80"/>
            </w:pPr>
            <w:r>
              <w:rPr>
                <w:color w:val="24292F"/>
                <w:sz w:val="19"/>
              </w:rPr>
              <w:t>Order by virtue of superior authority; decree</w:t>
            </w:r>
          </w:p>
        </w:tc>
        <w:tc>
          <w:tcPr>
            <w:tcW w:type="dxa" w:w="2880"/>
            <w:shd w:fill="F6F8FA"/>
            <w:vAlign w:val="center"/>
          </w:tcPr>
          <w:p>
            <w:pPr>
              <w:spacing w:before="80" w:after="80"/>
            </w:pPr>
            <w:r>
              <w:rPr>
                <w:i/>
                <w:sz w:val="17"/>
              </w:rPr>
              <w:t xml:space="preserve">When lawmakers </w:t>
            </w:r>
            <w:r>
              <w:rPr>
                <w:b/>
                <w:i/>
                <w:color w:val="0969DA"/>
                <w:sz w:val="17"/>
              </w:rPr>
              <w:t>enact</w:t>
            </w:r>
            <w:r>
              <w:rPr>
                <w:i/>
                <w:sz w:val="17"/>
              </w:rPr>
              <w:t xml:space="preserve"> progressive statutes and promulgate administrative regulations, their decisions are subject to judicial oversight.</w:t>
            </w:r>
          </w:p>
        </w:tc>
        <w:tc>
          <w:tcPr>
            <w:tcW w:type="dxa" w:w="1440"/>
            <w:shd w:fill="F6F8FA"/>
            <w:vAlign w:val="center"/>
          </w:tcPr>
          <w:p>
            <w:pPr>
              <w:spacing w:before="80" w:after="80"/>
              <w:jc w:val="center"/>
            </w:pPr>
            <w:hyperlink w:anchor="text_enact" w:tooltip="Return to Passage">
              <w:r>
                <w:rPr>
                  <w:color w:val="0969DA"/>
                  <w:u w:val="single"/>
                </w:rPr>
                <w:t>↩ Return</w:t>
              </w:r>
            </w:hyperlink>
          </w:p>
        </w:tc>
      </w:tr>
      <w:tr>
        <w:tc>
          <w:tcPr>
            <w:tcW w:type="dxa" w:w="1872"/>
            <w:shd w:fill="FFFFFF"/>
            <w:vAlign w:val="center"/>
          </w:tcPr>
          <w:p>
            <w:pPr>
              <w:spacing w:before="80" w:after="80"/>
            </w:pPr>
            <w:bookmarkStart w:id="2040" w:name="vocab_engulf"/>
            <w:r>
              <w:rPr>
                <w:b/>
                <w:color w:val="0969DA"/>
                <w:sz w:val="20"/>
              </w:rPr>
              <w:t>engulf</w:t>
            </w:r>
            <w:bookmarkEnd w:id="2040"/>
          </w:p>
        </w:tc>
        <w:tc>
          <w:tcPr>
            <w:tcW w:type="dxa" w:w="3168"/>
            <w:shd w:fill="FFFFFF"/>
            <w:vAlign w:val="center"/>
          </w:tcPr>
          <w:p>
            <w:pPr>
              <w:spacing w:before="80" w:after="80"/>
            </w:pPr>
            <w:r>
              <w:rPr>
                <w:color w:val="24292F"/>
                <w:sz w:val="19"/>
              </w:rPr>
              <w:t>Devote (oneself) fully to</w:t>
            </w:r>
          </w:p>
        </w:tc>
        <w:tc>
          <w:tcPr>
            <w:tcW w:type="dxa" w:w="2880"/>
            <w:shd w:fill="FFFFFF"/>
            <w:vAlign w:val="center"/>
          </w:tcPr>
          <w:p>
            <w:pPr>
              <w:spacing w:before="80" w:after="80"/>
            </w:pPr>
            <w:r>
              <w:rPr>
                <w:i/>
                <w:sz w:val="17"/>
              </w:rPr>
              <w:t xml:space="preserve">An expansionist neighbor attempts to extort diplomatic concessions from smaller nations, threatening to </w:t>
            </w:r>
            <w:r>
              <w:rPr>
                <w:b/>
                <w:i/>
                <w:color w:val="0969DA"/>
                <w:sz w:val="17"/>
              </w:rPr>
              <w:t>engulf</w:t>
            </w:r>
            <w:r>
              <w:rPr>
                <w:i/>
                <w:sz w:val="17"/>
              </w:rPr>
              <w:t xml:space="preserve"> regional trade routes in conflict or debar Taiwan from participating in global health assemblies.</w:t>
            </w:r>
          </w:p>
        </w:tc>
        <w:tc>
          <w:tcPr>
            <w:tcW w:type="dxa" w:w="1440"/>
            <w:shd w:fill="FFFFFF"/>
            <w:vAlign w:val="center"/>
          </w:tcPr>
          <w:p>
            <w:pPr>
              <w:spacing w:before="80" w:after="80"/>
              <w:jc w:val="center"/>
            </w:pPr>
            <w:hyperlink w:anchor="text_engulf" w:tooltip="Return to Passage">
              <w:r>
                <w:rPr>
                  <w:color w:val="0969DA"/>
                  <w:u w:val="single"/>
                </w:rPr>
                <w:t>↩ Return</w:t>
              </w:r>
            </w:hyperlink>
          </w:p>
        </w:tc>
      </w:tr>
      <w:tr>
        <w:tc>
          <w:tcPr>
            <w:tcW w:type="dxa" w:w="1872"/>
            <w:shd w:fill="F6F8FA"/>
            <w:vAlign w:val="center"/>
          </w:tcPr>
          <w:p>
            <w:pPr>
              <w:spacing w:before="80" w:after="80"/>
            </w:pPr>
            <w:bookmarkStart w:id="2014" w:name="vocab_exact"/>
            <w:r>
              <w:rPr>
                <w:b/>
                <w:color w:val="0969DA"/>
                <w:sz w:val="20"/>
              </w:rPr>
              <w:t>exact</w:t>
            </w:r>
            <w:bookmarkEnd w:id="2014"/>
          </w:p>
        </w:tc>
        <w:tc>
          <w:tcPr>
            <w:tcW w:type="dxa" w:w="3168"/>
            <w:shd w:fill="F6F8FA"/>
            <w:vAlign w:val="center"/>
          </w:tcPr>
          <w:p>
            <w:pPr>
              <w:spacing w:before="80" w:after="80"/>
            </w:pPr>
            <w:r>
              <w:rPr>
                <w:color w:val="24292F"/>
                <w:sz w:val="19"/>
              </w:rPr>
              <w:t>Claim as due or just</w:t>
            </w:r>
          </w:p>
        </w:tc>
        <w:tc>
          <w:tcPr>
            <w:tcW w:type="dxa" w:w="2880"/>
            <w:shd w:fill="F6F8FA"/>
            <w:vAlign w:val="center"/>
          </w:tcPr>
          <w:p>
            <w:pPr>
              <w:spacing w:before="80" w:after="80"/>
            </w:pPr>
            <w:r>
              <w:rPr>
                <w:i/>
                <w:sz w:val="17"/>
              </w:rPr>
              <w:t xml:space="preserve">Through </w:t>
            </w:r>
            <w:r>
              <w:rPr>
                <w:b/>
                <w:i/>
                <w:color w:val="0969DA"/>
                <w:sz w:val="17"/>
              </w:rPr>
              <w:t>exact</w:t>
            </w:r>
            <w:r>
              <w:rPr>
                <w:i/>
                <w:sz w:val="17"/>
              </w:rPr>
              <w:t xml:space="preserve"> legal reasoning and unyielding democratic resolve, the people of Formosa refuse to relegate their sovereign republic to a mere diplomatic footnote, standing proudly among the free nations of the world.</w:t>
            </w:r>
          </w:p>
        </w:tc>
        <w:tc>
          <w:tcPr>
            <w:tcW w:type="dxa" w:w="1440"/>
            <w:shd w:fill="F6F8FA"/>
            <w:vAlign w:val="center"/>
          </w:tcPr>
          <w:p>
            <w:pPr>
              <w:spacing w:before="80" w:after="80"/>
              <w:jc w:val="center"/>
            </w:pPr>
            <w:hyperlink w:anchor="text_exact" w:tooltip="Return to Passage">
              <w:r>
                <w:rPr>
                  <w:color w:val="0969DA"/>
                  <w:u w:val="single"/>
                </w:rPr>
                <w:t>↩ Return</w:t>
              </w:r>
            </w:hyperlink>
          </w:p>
        </w:tc>
      </w:tr>
      <w:tr>
        <w:tc>
          <w:tcPr>
            <w:tcW w:type="dxa" w:w="1872"/>
            <w:shd w:fill="FFFFFF"/>
            <w:vAlign w:val="center"/>
          </w:tcPr>
          <w:p>
            <w:pPr>
              <w:spacing w:before="80" w:after="80"/>
            </w:pPr>
            <w:bookmarkStart w:id="2006" w:name="vocab_exacting"/>
            <w:r>
              <w:rPr>
                <w:b/>
                <w:color w:val="0969DA"/>
                <w:sz w:val="20"/>
              </w:rPr>
              <w:t>exacting</w:t>
            </w:r>
            <w:bookmarkEnd w:id="2006"/>
          </w:p>
        </w:tc>
        <w:tc>
          <w:tcPr>
            <w:tcW w:type="dxa" w:w="3168"/>
            <w:shd w:fill="FFFFFF"/>
            <w:vAlign w:val="center"/>
          </w:tcPr>
          <w:p>
            <w:pPr>
              <w:spacing w:before="80" w:after="80"/>
            </w:pPr>
            <w:r>
              <w:rPr>
                <w:color w:val="24292F"/>
                <w:sz w:val="19"/>
              </w:rPr>
              <w:t>Claim as due or just</w:t>
            </w:r>
          </w:p>
        </w:tc>
        <w:tc>
          <w:tcPr>
            <w:tcW w:type="dxa" w:w="2880"/>
            <w:shd w:fill="FFFFFF"/>
            <w:vAlign w:val="center"/>
          </w:tcPr>
          <w:p>
            <w:pPr>
              <w:spacing w:before="80" w:after="80"/>
            </w:pPr>
            <w:r>
              <w:rPr>
                <w:i/>
                <w:sz w:val="17"/>
              </w:rPr>
              <w:t xml:space="preserve">Yet international observers who apply inductive reasoning and </w:t>
            </w:r>
            <w:r>
              <w:rPr>
                <w:b/>
                <w:i/>
                <w:color w:val="0969DA"/>
                <w:sz w:val="17"/>
              </w:rPr>
              <w:t>exacting</w:t>
            </w:r>
            <w:r>
              <w:rPr>
                <w:i/>
                <w:sz w:val="17"/>
              </w:rPr>
              <w:t xml:space="preserve"> evidentiary standards can readily infer the truth: Taiwan has never been subordinate to the current Beijing government.</w:t>
            </w:r>
          </w:p>
        </w:tc>
        <w:tc>
          <w:tcPr>
            <w:tcW w:type="dxa" w:w="1440"/>
            <w:shd w:fill="FFFFFF"/>
            <w:vAlign w:val="center"/>
          </w:tcPr>
          <w:p>
            <w:pPr>
              <w:spacing w:before="80" w:after="80"/>
              <w:jc w:val="center"/>
            </w:pPr>
            <w:hyperlink w:anchor="text_exacting" w:tooltip="Return to Passage">
              <w:r>
                <w:rPr>
                  <w:color w:val="0969DA"/>
                  <w:u w:val="single"/>
                </w:rPr>
                <w:t>↩ Return</w:t>
              </w:r>
            </w:hyperlink>
          </w:p>
        </w:tc>
      </w:tr>
      <w:tr>
        <w:tc>
          <w:tcPr>
            <w:tcW w:type="dxa" w:w="1872"/>
            <w:shd w:fill="F6F8FA"/>
            <w:vAlign w:val="center"/>
          </w:tcPr>
          <w:p>
            <w:pPr>
              <w:spacing w:before="80" w:after="80"/>
            </w:pPr>
            <w:bookmarkStart w:id="2030" w:name="vocab_extort"/>
            <w:r>
              <w:rPr>
                <w:b/>
                <w:color w:val="0969DA"/>
                <w:sz w:val="20"/>
              </w:rPr>
              <w:t>extort</w:t>
            </w:r>
            <w:bookmarkEnd w:id="2030"/>
          </w:p>
        </w:tc>
        <w:tc>
          <w:tcPr>
            <w:tcW w:type="dxa" w:w="3168"/>
            <w:shd w:fill="F6F8FA"/>
            <w:vAlign w:val="center"/>
          </w:tcPr>
          <w:p>
            <w:pPr>
              <w:spacing w:before="80" w:after="80"/>
            </w:pPr>
            <w:r>
              <w:rPr>
                <w:color w:val="24292F"/>
                <w:sz w:val="19"/>
              </w:rPr>
              <w:t>Obtain through intimidation</w:t>
            </w:r>
          </w:p>
        </w:tc>
        <w:tc>
          <w:tcPr>
            <w:tcW w:type="dxa" w:w="2880"/>
            <w:shd w:fill="F6F8FA"/>
            <w:vAlign w:val="center"/>
          </w:tcPr>
          <w:p>
            <w:pPr>
              <w:spacing w:before="80" w:after="80"/>
            </w:pPr>
            <w:r>
              <w:rPr>
                <w:i/>
                <w:sz w:val="17"/>
              </w:rPr>
              <w:t xml:space="preserve">An expansionist neighbor attempts to </w:t>
            </w:r>
            <w:r>
              <w:rPr>
                <w:b/>
                <w:i/>
                <w:color w:val="0969DA"/>
                <w:sz w:val="17"/>
              </w:rPr>
              <w:t>extort</w:t>
            </w:r>
            <w:r>
              <w:rPr>
                <w:i/>
                <w:sz w:val="17"/>
              </w:rPr>
              <w:t xml:space="preserve"> diplomatic concessions from smaller nations, threatening to engulf regional trade routes in conflict or debar Taiwan from participating in global health assemblies.</w:t>
            </w:r>
          </w:p>
        </w:tc>
        <w:tc>
          <w:tcPr>
            <w:tcW w:type="dxa" w:w="1440"/>
            <w:shd w:fill="F6F8FA"/>
            <w:vAlign w:val="center"/>
          </w:tcPr>
          <w:p>
            <w:pPr>
              <w:spacing w:before="80" w:after="80"/>
              <w:jc w:val="center"/>
            </w:pPr>
            <w:hyperlink w:anchor="text_extort" w:tooltip="Return to Passage">
              <w:r>
                <w:rPr>
                  <w:color w:val="0969DA"/>
                  <w:u w:val="single"/>
                </w:rPr>
                <w:t>↩ Return</w:t>
              </w:r>
            </w:hyperlink>
          </w:p>
        </w:tc>
      </w:tr>
      <w:tr>
        <w:tc>
          <w:tcPr>
            <w:tcW w:type="dxa" w:w="1872"/>
            <w:shd w:fill="FFFFFF"/>
            <w:vAlign w:val="center"/>
          </w:tcPr>
          <w:p>
            <w:pPr>
              <w:spacing w:before="80" w:after="80"/>
            </w:pPr>
            <w:bookmarkStart w:id="2008" w:name="vocab_hypothecate"/>
            <w:r>
              <w:rPr>
                <w:b/>
                <w:color w:val="0969DA"/>
                <w:sz w:val="20"/>
              </w:rPr>
              <w:t>hypothecate</w:t>
            </w:r>
            <w:bookmarkEnd w:id="2008"/>
          </w:p>
        </w:tc>
        <w:tc>
          <w:tcPr>
            <w:tcW w:type="dxa" w:w="3168"/>
            <w:shd w:fill="FFFFFF"/>
            <w:vAlign w:val="center"/>
          </w:tcPr>
          <w:p>
            <w:pPr>
              <w:spacing w:before="80" w:after="80"/>
            </w:pPr>
            <w:r>
              <w:rPr>
                <w:color w:val="24292F"/>
                <w:sz w:val="19"/>
              </w:rPr>
              <w:t>Pledge without delivery or title of possession</w:t>
            </w:r>
          </w:p>
        </w:tc>
        <w:tc>
          <w:tcPr>
            <w:tcW w:type="dxa" w:w="2880"/>
            <w:shd w:fill="FFFFFF"/>
            <w:vAlign w:val="center"/>
          </w:tcPr>
          <w:p>
            <w:pPr>
              <w:spacing w:before="80" w:after="80"/>
            </w:pPr>
            <w:r>
              <w:rPr>
                <w:i/>
                <w:sz w:val="17"/>
              </w:rPr>
              <w:t xml:space="preserve">The legal system allows individuals to draft a valid will as a testator, register an innovative technological patent, or </w:t>
            </w:r>
            <w:r>
              <w:rPr>
                <w:b/>
                <w:i/>
                <w:color w:val="0969DA"/>
                <w:sz w:val="17"/>
              </w:rPr>
              <w:t>hypothecate</w:t>
            </w:r>
            <w:r>
              <w:rPr>
                <w:i/>
                <w:sz w:val="17"/>
              </w:rPr>
              <w:t xml:space="preserve"> commercial assets under clear statutory protections, demonstrating that legal certainty is the bedrock of Taiwanese prosperity.</w:t>
            </w:r>
          </w:p>
        </w:tc>
        <w:tc>
          <w:tcPr>
            <w:tcW w:type="dxa" w:w="1440"/>
            <w:shd w:fill="FFFFFF"/>
            <w:vAlign w:val="center"/>
          </w:tcPr>
          <w:p>
            <w:pPr>
              <w:spacing w:before="80" w:after="80"/>
              <w:jc w:val="center"/>
            </w:pPr>
            <w:hyperlink w:anchor="text_hypothecate" w:tooltip="Return to Passage">
              <w:r>
                <w:rPr>
                  <w:color w:val="0969DA"/>
                  <w:u w:val="single"/>
                </w:rPr>
                <w:t>↩ Return</w:t>
              </w:r>
            </w:hyperlink>
          </w:p>
        </w:tc>
      </w:tr>
      <w:tr>
        <w:tc>
          <w:tcPr>
            <w:tcW w:type="dxa" w:w="1872"/>
            <w:shd w:fill="F6F8FA"/>
            <w:vAlign w:val="center"/>
          </w:tcPr>
          <w:p>
            <w:pPr>
              <w:spacing w:before="80" w:after="80"/>
            </w:pPr>
            <w:bookmarkStart w:id="2045" w:name="vocab_impassable"/>
            <w:r>
              <w:rPr>
                <w:b/>
                <w:color w:val="0969DA"/>
                <w:sz w:val="20"/>
              </w:rPr>
              <w:t>impassable</w:t>
            </w:r>
            <w:bookmarkEnd w:id="2045"/>
          </w:p>
        </w:tc>
        <w:tc>
          <w:tcPr>
            <w:tcW w:type="dxa" w:w="3168"/>
            <w:shd w:fill="F6F8FA"/>
            <w:vAlign w:val="center"/>
          </w:tcPr>
          <w:p>
            <w:pPr>
              <w:spacing w:before="80" w:after="80"/>
            </w:pPr>
            <w:r>
              <w:rPr>
                <w:color w:val="24292F"/>
                <w:sz w:val="19"/>
              </w:rPr>
              <w:t>Incapable of being passed</w:t>
            </w:r>
          </w:p>
        </w:tc>
        <w:tc>
          <w:tcPr>
            <w:tcW w:type="dxa" w:w="2880"/>
            <w:shd w:fill="F6F8FA"/>
            <w:vAlign w:val="center"/>
          </w:tcPr>
          <w:p>
            <w:pPr>
              <w:spacing w:before="80" w:after="80"/>
            </w:pPr>
            <w:r>
              <w:rPr>
                <w:i/>
                <w:sz w:val="17"/>
              </w:rPr>
              <w:t xml:space="preserve">Ultimately, Taiwan has succeeded in its historic mission to institutionalize democratic self-determination, turning the island into an </w:t>
            </w:r>
            <w:r>
              <w:rPr>
                <w:b/>
                <w:i/>
                <w:color w:val="0969DA"/>
                <w:sz w:val="17"/>
              </w:rPr>
              <w:t>impassable</w:t>
            </w:r>
            <w:r>
              <w:rPr>
                <w:i/>
                <w:sz w:val="17"/>
              </w:rPr>
              <w:t xml:space="preserve"> barrier against authoritarian expansion.</w:t>
            </w:r>
          </w:p>
        </w:tc>
        <w:tc>
          <w:tcPr>
            <w:tcW w:type="dxa" w:w="1440"/>
            <w:shd w:fill="F6F8FA"/>
            <w:vAlign w:val="center"/>
          </w:tcPr>
          <w:p>
            <w:pPr>
              <w:spacing w:before="80" w:after="80"/>
              <w:jc w:val="center"/>
            </w:pPr>
            <w:hyperlink w:anchor="text_impassable" w:tooltip="Return to Passage">
              <w:r>
                <w:rPr>
                  <w:color w:val="0969DA"/>
                  <w:u w:val="single"/>
                </w:rPr>
                <w:t>↩ Return</w:t>
              </w:r>
            </w:hyperlink>
          </w:p>
        </w:tc>
      </w:tr>
      <w:tr>
        <w:tc>
          <w:tcPr>
            <w:tcW w:type="dxa" w:w="1872"/>
            <w:shd w:fill="FFFFFF"/>
            <w:vAlign w:val="center"/>
          </w:tcPr>
          <w:p>
            <w:pPr>
              <w:spacing w:before="80" w:after="80"/>
            </w:pPr>
            <w:bookmarkStart w:id="2000" w:name="vocab_impute"/>
            <w:r>
              <w:rPr>
                <w:b/>
                <w:color w:val="0969DA"/>
                <w:sz w:val="20"/>
              </w:rPr>
              <w:t>impute</w:t>
            </w:r>
            <w:bookmarkEnd w:id="2000"/>
          </w:p>
        </w:tc>
        <w:tc>
          <w:tcPr>
            <w:tcW w:type="dxa" w:w="3168"/>
            <w:shd w:fill="FFFFFF"/>
            <w:vAlign w:val="center"/>
          </w:tcPr>
          <w:p>
            <w:pPr>
              <w:spacing w:before="80" w:after="80"/>
            </w:pPr>
            <w:r>
              <w:rPr>
                <w:color w:val="24292F"/>
                <w:sz w:val="19"/>
              </w:rPr>
              <w:t>Attribute or credit to</w:t>
            </w:r>
          </w:p>
        </w:tc>
        <w:tc>
          <w:tcPr>
            <w:tcW w:type="dxa" w:w="2880"/>
            <w:shd w:fill="FFFFFF"/>
            <w:vAlign w:val="center"/>
          </w:tcPr>
          <w:p>
            <w:pPr>
              <w:spacing w:before="80" w:after="80"/>
            </w:pPr>
            <w:r>
              <w:rPr>
                <w:i/>
                <w:sz w:val="17"/>
              </w:rPr>
              <w:t xml:space="preserve">Authoritarian diplomats disseminate false historical narratives through an anonymous cyber apparatus, attempting to </w:t>
            </w:r>
            <w:r>
              <w:rPr>
                <w:b/>
                <w:i/>
                <w:color w:val="0969DA"/>
                <w:sz w:val="17"/>
              </w:rPr>
              <w:t>impute</w:t>
            </w:r>
            <w:r>
              <w:rPr>
                <w:i/>
                <w:sz w:val="17"/>
              </w:rPr>
              <w:t xml:space="preserve"> aggressive intentions to Taiwan’s defensive posture, induce international hesitation, and use diplomatic proxy regimes to isolate Taipei.</w:t>
            </w:r>
          </w:p>
        </w:tc>
        <w:tc>
          <w:tcPr>
            <w:tcW w:type="dxa" w:w="1440"/>
            <w:shd w:fill="FFFFFF"/>
            <w:vAlign w:val="center"/>
          </w:tcPr>
          <w:p>
            <w:pPr>
              <w:spacing w:before="80" w:after="80"/>
              <w:jc w:val="center"/>
            </w:pPr>
            <w:hyperlink w:anchor="text_impute" w:tooltip="Return to Passage">
              <w:r>
                <w:rPr>
                  <w:color w:val="0969DA"/>
                  <w:u w:val="single"/>
                </w:rPr>
                <w:t>↩ Return</w:t>
              </w:r>
            </w:hyperlink>
          </w:p>
        </w:tc>
      </w:tr>
      <w:tr>
        <w:tc>
          <w:tcPr>
            <w:tcW w:type="dxa" w:w="1872"/>
            <w:shd w:fill="F6F8FA"/>
            <w:vAlign w:val="center"/>
          </w:tcPr>
          <w:p>
            <w:pPr>
              <w:spacing w:before="80" w:after="80"/>
            </w:pPr>
            <w:bookmarkStart w:id="2034" w:name="vocab_induce"/>
            <w:r>
              <w:rPr>
                <w:b/>
                <w:color w:val="0969DA"/>
                <w:sz w:val="20"/>
              </w:rPr>
              <w:t>induce</w:t>
            </w:r>
            <w:bookmarkEnd w:id="2034"/>
          </w:p>
        </w:tc>
        <w:tc>
          <w:tcPr>
            <w:tcW w:type="dxa" w:w="3168"/>
            <w:shd w:fill="F6F8FA"/>
            <w:vAlign w:val="center"/>
          </w:tcPr>
          <w:p>
            <w:pPr>
              <w:spacing w:before="80" w:after="80"/>
            </w:pPr>
            <w:r>
              <w:rPr>
                <w:color w:val="24292F"/>
                <w:sz w:val="19"/>
              </w:rPr>
              <w:t>Cause to arise</w:t>
            </w:r>
          </w:p>
        </w:tc>
        <w:tc>
          <w:tcPr>
            <w:tcW w:type="dxa" w:w="2880"/>
            <w:shd w:fill="F6F8FA"/>
            <w:vAlign w:val="center"/>
          </w:tcPr>
          <w:p>
            <w:pPr>
              <w:spacing w:before="80" w:after="80"/>
            </w:pPr>
            <w:r>
              <w:rPr>
                <w:i/>
                <w:sz w:val="17"/>
              </w:rPr>
              <w:t xml:space="preserve">Authoritarian diplomats disseminate false historical narratives through an anonymous cyber apparatus, attempting to impute aggressive intentions to Taiwan’s defensive posture, </w:t>
            </w:r>
            <w:r>
              <w:rPr>
                <w:b/>
                <w:i/>
                <w:color w:val="0969DA"/>
                <w:sz w:val="17"/>
              </w:rPr>
              <w:t>induce</w:t>
            </w:r>
            <w:r>
              <w:rPr>
                <w:i/>
                <w:sz w:val="17"/>
              </w:rPr>
              <w:t xml:space="preserve"> international hesitation, and use diplomatic proxy regimes to isolate Taipei.</w:t>
            </w:r>
          </w:p>
        </w:tc>
        <w:tc>
          <w:tcPr>
            <w:tcW w:type="dxa" w:w="1440"/>
            <w:shd w:fill="F6F8FA"/>
            <w:vAlign w:val="center"/>
          </w:tcPr>
          <w:p>
            <w:pPr>
              <w:spacing w:before="80" w:after="80"/>
              <w:jc w:val="center"/>
            </w:pPr>
            <w:hyperlink w:anchor="text_induce" w:tooltip="Return to Passage">
              <w:r>
                <w:rPr>
                  <w:color w:val="0969DA"/>
                  <w:u w:val="single"/>
                </w:rPr>
                <w:t>↩ Return</w:t>
              </w:r>
            </w:hyperlink>
          </w:p>
        </w:tc>
      </w:tr>
      <w:tr>
        <w:tc>
          <w:tcPr>
            <w:tcW w:type="dxa" w:w="1872"/>
            <w:shd w:fill="FFFFFF"/>
            <w:vAlign w:val="center"/>
          </w:tcPr>
          <w:p>
            <w:pPr>
              <w:spacing w:before="80" w:after="80"/>
            </w:pPr>
            <w:bookmarkStart w:id="2041" w:name="vocab_inductive"/>
            <w:r>
              <w:rPr>
                <w:b/>
                <w:color w:val="0969DA"/>
                <w:sz w:val="20"/>
              </w:rPr>
              <w:t>inductive</w:t>
            </w:r>
            <w:bookmarkEnd w:id="2041"/>
          </w:p>
        </w:tc>
        <w:tc>
          <w:tcPr>
            <w:tcW w:type="dxa" w:w="3168"/>
            <w:shd w:fill="FFFFFF"/>
            <w:vAlign w:val="center"/>
          </w:tcPr>
          <w:p>
            <w:pPr>
              <w:spacing w:before="80" w:after="80"/>
            </w:pPr>
            <w:r>
              <w:rPr>
                <w:color w:val="24292F"/>
                <w:sz w:val="19"/>
              </w:rPr>
              <w:t>Arising from inductance</w:t>
            </w:r>
          </w:p>
        </w:tc>
        <w:tc>
          <w:tcPr>
            <w:tcW w:type="dxa" w:w="2880"/>
            <w:shd w:fill="FFFFFF"/>
            <w:vAlign w:val="center"/>
          </w:tcPr>
          <w:p>
            <w:pPr>
              <w:spacing w:before="80" w:after="80"/>
            </w:pPr>
            <w:r>
              <w:rPr>
                <w:i/>
                <w:sz w:val="17"/>
              </w:rPr>
              <w:t xml:space="preserve">Yet international observers who apply </w:t>
            </w:r>
            <w:r>
              <w:rPr>
                <w:b/>
                <w:i/>
                <w:color w:val="0969DA"/>
                <w:sz w:val="17"/>
              </w:rPr>
              <w:t>inductive</w:t>
            </w:r>
            <w:r>
              <w:rPr>
                <w:i/>
                <w:sz w:val="17"/>
              </w:rPr>
              <w:t xml:space="preserve"> reasoning and exacting evidentiary standards can readily infer the truth: Taiwan has never been subordinate to the current Beijing government.</w:t>
            </w:r>
          </w:p>
        </w:tc>
        <w:tc>
          <w:tcPr>
            <w:tcW w:type="dxa" w:w="1440"/>
            <w:shd w:fill="FFFFFF"/>
            <w:vAlign w:val="center"/>
          </w:tcPr>
          <w:p>
            <w:pPr>
              <w:spacing w:before="80" w:after="80"/>
              <w:jc w:val="center"/>
            </w:pPr>
            <w:hyperlink w:anchor="text_inductive" w:tooltip="Return to Passage">
              <w:r>
                <w:rPr>
                  <w:color w:val="0969DA"/>
                  <w:u w:val="single"/>
                </w:rPr>
                <w:t>↩ Return</w:t>
              </w:r>
            </w:hyperlink>
          </w:p>
        </w:tc>
      </w:tr>
      <w:tr>
        <w:tc>
          <w:tcPr>
            <w:tcW w:type="dxa" w:w="1872"/>
            <w:shd w:fill="F6F8FA"/>
            <w:vAlign w:val="center"/>
          </w:tcPr>
          <w:p>
            <w:pPr>
              <w:spacing w:before="80" w:after="80"/>
            </w:pPr>
            <w:bookmarkStart w:id="2035" w:name="vocab_infer"/>
            <w:r>
              <w:rPr>
                <w:b/>
                <w:color w:val="0969DA"/>
                <w:sz w:val="20"/>
              </w:rPr>
              <w:t>infer</w:t>
            </w:r>
            <w:bookmarkEnd w:id="2035"/>
          </w:p>
        </w:tc>
        <w:tc>
          <w:tcPr>
            <w:tcW w:type="dxa" w:w="3168"/>
            <w:shd w:fill="F6F8FA"/>
            <w:vAlign w:val="center"/>
          </w:tcPr>
          <w:p>
            <w:pPr>
              <w:spacing w:before="80" w:after="80"/>
            </w:pPr>
            <w:r>
              <w:rPr>
                <w:color w:val="24292F"/>
                <w:sz w:val="19"/>
              </w:rPr>
              <w:t>Reason by deduction; establish by deduction</w:t>
            </w:r>
          </w:p>
        </w:tc>
        <w:tc>
          <w:tcPr>
            <w:tcW w:type="dxa" w:w="2880"/>
            <w:shd w:fill="F6F8FA"/>
            <w:vAlign w:val="center"/>
          </w:tcPr>
          <w:p>
            <w:pPr>
              <w:spacing w:before="80" w:after="80"/>
            </w:pPr>
            <w:r>
              <w:rPr>
                <w:i/>
                <w:sz w:val="17"/>
              </w:rPr>
              <w:t xml:space="preserve">Yet international observers who apply inductive reasoning and exacting evidentiary standards can readily </w:t>
            </w:r>
            <w:r>
              <w:rPr>
                <w:b/>
                <w:i/>
                <w:color w:val="0969DA"/>
                <w:sz w:val="17"/>
              </w:rPr>
              <w:t>infer</w:t>
            </w:r>
            <w:r>
              <w:rPr>
                <w:i/>
                <w:sz w:val="17"/>
              </w:rPr>
              <w:t xml:space="preserve"> the truth: Taiwan has never been subordinate to the current Beijing government.</w:t>
            </w:r>
          </w:p>
        </w:tc>
        <w:tc>
          <w:tcPr>
            <w:tcW w:type="dxa" w:w="1440"/>
            <w:shd w:fill="F6F8FA"/>
            <w:vAlign w:val="center"/>
          </w:tcPr>
          <w:p>
            <w:pPr>
              <w:spacing w:before="80" w:after="80"/>
              <w:jc w:val="center"/>
            </w:pPr>
            <w:hyperlink w:anchor="text_infer" w:tooltip="Return to Passage">
              <w:r>
                <w:rPr>
                  <w:color w:val="0969DA"/>
                  <w:u w:val="single"/>
                </w:rPr>
                <w:t>↩ Return</w:t>
              </w:r>
            </w:hyperlink>
          </w:p>
        </w:tc>
      </w:tr>
      <w:tr>
        <w:tc>
          <w:tcPr>
            <w:tcW w:type="dxa" w:w="1872"/>
            <w:shd w:fill="FFFFFF"/>
            <w:vAlign w:val="center"/>
          </w:tcPr>
          <w:p>
            <w:pPr>
              <w:spacing w:before="80" w:after="80"/>
            </w:pPr>
            <w:bookmarkStart w:id="2026" w:name="vocab_institutionalize"/>
            <w:r>
              <w:rPr>
                <w:b/>
                <w:color w:val="0969DA"/>
                <w:sz w:val="20"/>
              </w:rPr>
              <w:t>institutionalize</w:t>
            </w:r>
            <w:bookmarkEnd w:id="2026"/>
          </w:p>
        </w:tc>
        <w:tc>
          <w:tcPr>
            <w:tcW w:type="dxa" w:w="3168"/>
            <w:shd w:fill="FFFFFF"/>
            <w:vAlign w:val="center"/>
          </w:tcPr>
          <w:p>
            <w:pPr>
              <w:spacing w:before="80" w:after="80"/>
            </w:pPr>
            <w:r>
              <w:rPr>
                <w:color w:val="24292F"/>
                <w:sz w:val="19"/>
              </w:rPr>
              <w:t>Cause to be admitted; of persons to an institution</w:t>
            </w:r>
          </w:p>
        </w:tc>
        <w:tc>
          <w:tcPr>
            <w:tcW w:type="dxa" w:w="2880"/>
            <w:shd w:fill="FFFFFF"/>
            <w:vAlign w:val="center"/>
          </w:tcPr>
          <w:p>
            <w:pPr>
              <w:spacing w:before="80" w:after="80"/>
            </w:pPr>
            <w:r>
              <w:rPr>
                <w:i/>
                <w:sz w:val="17"/>
              </w:rPr>
              <w:t xml:space="preserve">Ultimately, Taiwan has succeeded in its historic mission to </w:t>
            </w:r>
            <w:r>
              <w:rPr>
                <w:b/>
                <w:i/>
                <w:color w:val="0969DA"/>
                <w:sz w:val="17"/>
              </w:rPr>
              <w:t>institutionalize</w:t>
            </w:r>
            <w:r>
              <w:rPr>
                <w:i/>
                <w:sz w:val="17"/>
              </w:rPr>
              <w:t xml:space="preserve"> democratic self-determination, turning the island into an impassable barrier against authoritarian expansion.</w:t>
            </w:r>
          </w:p>
        </w:tc>
        <w:tc>
          <w:tcPr>
            <w:tcW w:type="dxa" w:w="1440"/>
            <w:shd w:fill="FFFFFF"/>
            <w:vAlign w:val="center"/>
          </w:tcPr>
          <w:p>
            <w:pPr>
              <w:spacing w:before="80" w:after="80"/>
              <w:jc w:val="center"/>
            </w:pPr>
            <w:hyperlink w:anchor="text_institutionalize" w:tooltip="Return to Passage">
              <w:r>
                <w:rPr>
                  <w:color w:val="0969DA"/>
                  <w:u w:val="single"/>
                </w:rPr>
                <w:t>↩ Return</w:t>
              </w:r>
            </w:hyperlink>
          </w:p>
        </w:tc>
      </w:tr>
      <w:tr>
        <w:tc>
          <w:tcPr>
            <w:tcW w:type="dxa" w:w="1872"/>
            <w:shd w:fill="F6F8FA"/>
            <w:vAlign w:val="center"/>
          </w:tcPr>
          <w:p>
            <w:pPr>
              <w:spacing w:before="80" w:after="80"/>
            </w:pPr>
            <w:bookmarkStart w:id="2044" w:name="vocab_judiciary"/>
            <w:r>
              <w:rPr>
                <w:b/>
                <w:color w:val="0969DA"/>
                <w:sz w:val="20"/>
              </w:rPr>
              <w:t>judiciary</w:t>
            </w:r>
            <w:bookmarkEnd w:id="2044"/>
          </w:p>
        </w:tc>
        <w:tc>
          <w:tcPr>
            <w:tcW w:type="dxa" w:w="3168"/>
            <w:shd w:fill="F6F8FA"/>
            <w:vAlign w:val="center"/>
          </w:tcPr>
          <w:p>
            <w:pPr>
              <w:spacing w:before="80" w:after="80"/>
            </w:pPr>
            <w:r>
              <w:rPr>
                <w:color w:val="24292F"/>
                <w:sz w:val="19"/>
              </w:rPr>
              <w:t>Persons who administer justice</w:t>
            </w:r>
          </w:p>
        </w:tc>
        <w:tc>
          <w:tcPr>
            <w:tcW w:type="dxa" w:w="2880"/>
            <w:shd w:fill="F6F8FA"/>
            <w:vAlign w:val="center"/>
          </w:tcPr>
          <w:p>
            <w:pPr>
              <w:spacing w:before="80" w:after="80"/>
            </w:pPr>
            <w:r>
              <w:rPr>
                <w:i/>
                <w:sz w:val="17"/>
              </w:rPr>
              <w:t xml:space="preserve">Domestically, Taiwan’s constitutional republic operates under an independent </w:t>
            </w:r>
            <w:r>
              <w:rPr>
                <w:b/>
                <w:i/>
                <w:color w:val="0969DA"/>
                <w:sz w:val="17"/>
              </w:rPr>
              <w:t>judiciary</w:t>
            </w:r>
            <w:r>
              <w:rPr>
                <w:i/>
                <w:sz w:val="17"/>
              </w:rPr>
              <w:t xml:space="preserve"> that protects human rights against state overreach.</w:t>
            </w:r>
          </w:p>
        </w:tc>
        <w:tc>
          <w:tcPr>
            <w:tcW w:type="dxa" w:w="1440"/>
            <w:shd w:fill="F6F8FA"/>
            <w:vAlign w:val="center"/>
          </w:tcPr>
          <w:p>
            <w:pPr>
              <w:spacing w:before="80" w:after="80"/>
              <w:jc w:val="center"/>
            </w:pPr>
            <w:hyperlink w:anchor="text_judiciary" w:tooltip="Return to Passage">
              <w:r>
                <w:rPr>
                  <w:color w:val="0969DA"/>
                  <w:u w:val="single"/>
                </w:rPr>
                <w:t>↩ Return</w:t>
              </w:r>
            </w:hyperlink>
          </w:p>
        </w:tc>
      </w:tr>
      <w:tr>
        <w:tc>
          <w:tcPr>
            <w:tcW w:type="dxa" w:w="1872"/>
            <w:shd w:fill="FFFFFF"/>
            <w:vAlign w:val="center"/>
          </w:tcPr>
          <w:p>
            <w:pPr>
              <w:spacing w:before="80" w:after="80"/>
            </w:pPr>
            <w:bookmarkStart w:id="2039" w:name="vocab_patent"/>
            <w:r>
              <w:rPr>
                <w:b/>
                <w:color w:val="0969DA"/>
                <w:sz w:val="20"/>
              </w:rPr>
              <w:t>patent</w:t>
            </w:r>
            <w:bookmarkEnd w:id="2039"/>
          </w:p>
        </w:tc>
        <w:tc>
          <w:tcPr>
            <w:tcW w:type="dxa" w:w="3168"/>
            <w:shd w:fill="FFFFFF"/>
            <w:vAlign w:val="center"/>
          </w:tcPr>
          <w:p>
            <w:pPr>
              <w:spacing w:before="80" w:after="80"/>
            </w:pPr>
            <w:r>
              <w:rPr>
                <w:color w:val="24292F"/>
                <w:sz w:val="19"/>
              </w:rPr>
              <w:t>A document granting an inventor sole rights to an invention</w:t>
            </w:r>
          </w:p>
        </w:tc>
        <w:tc>
          <w:tcPr>
            <w:tcW w:type="dxa" w:w="2880"/>
            <w:shd w:fill="FFFFFF"/>
            <w:vAlign w:val="center"/>
          </w:tcPr>
          <w:p>
            <w:pPr>
              <w:spacing w:before="80" w:after="80"/>
            </w:pPr>
            <w:r>
              <w:rPr>
                <w:i/>
                <w:sz w:val="17"/>
              </w:rPr>
              <w:t xml:space="preserve">The legal system allows individuals to draft a valid will as a testator, register an innovative technological </w:t>
            </w:r>
            <w:r>
              <w:rPr>
                <w:b/>
                <w:i/>
                <w:color w:val="0969DA"/>
                <w:sz w:val="17"/>
              </w:rPr>
              <w:t>patent</w:t>
            </w:r>
            <w:r>
              <w:rPr>
                <w:i/>
                <w:sz w:val="17"/>
              </w:rPr>
              <w:t>, or hypothecate commercial assets under clear statutory protections, demonstrating that legal certainty is the bedrock of Taiwanese prosperity.</w:t>
            </w:r>
          </w:p>
        </w:tc>
        <w:tc>
          <w:tcPr>
            <w:tcW w:type="dxa" w:w="1440"/>
            <w:shd w:fill="FFFFFF"/>
            <w:vAlign w:val="center"/>
          </w:tcPr>
          <w:p>
            <w:pPr>
              <w:spacing w:before="80" w:after="80"/>
              <w:jc w:val="center"/>
            </w:pPr>
            <w:hyperlink w:anchor="text_patent" w:tooltip="Return to Passage">
              <w:r>
                <w:rPr>
                  <w:color w:val="0969DA"/>
                  <w:u w:val="single"/>
                </w:rPr>
                <w:t>↩ Return</w:t>
              </w:r>
            </w:hyperlink>
          </w:p>
        </w:tc>
      </w:tr>
      <w:tr>
        <w:tc>
          <w:tcPr>
            <w:tcW w:type="dxa" w:w="1872"/>
            <w:shd w:fill="F6F8FA"/>
            <w:vAlign w:val="center"/>
          </w:tcPr>
          <w:p>
            <w:pPr>
              <w:spacing w:before="80" w:after="80"/>
            </w:pPr>
            <w:bookmarkStart w:id="2031" w:name="vocab_perfidy"/>
            <w:r>
              <w:rPr>
                <w:b/>
                <w:color w:val="0969DA"/>
                <w:sz w:val="20"/>
              </w:rPr>
              <w:t>perfidy</w:t>
            </w:r>
            <w:bookmarkEnd w:id="2031"/>
          </w:p>
        </w:tc>
        <w:tc>
          <w:tcPr>
            <w:tcW w:type="dxa" w:w="3168"/>
            <w:shd w:fill="F6F8FA"/>
            <w:vAlign w:val="center"/>
          </w:tcPr>
          <w:p>
            <w:pPr>
              <w:spacing w:before="80" w:after="80"/>
            </w:pPr>
            <w:r>
              <w:rPr>
                <w:color w:val="24292F"/>
                <w:sz w:val="19"/>
              </w:rPr>
              <w:t>Betrayal of a trust</w:t>
            </w:r>
          </w:p>
        </w:tc>
        <w:tc>
          <w:tcPr>
            <w:tcW w:type="dxa" w:w="2880"/>
            <w:shd w:fill="F6F8FA"/>
            <w:vAlign w:val="center"/>
          </w:tcPr>
          <w:p>
            <w:pPr>
              <w:spacing w:before="80" w:after="80"/>
            </w:pPr>
            <w:r>
              <w:rPr>
                <w:i/>
                <w:sz w:val="17"/>
              </w:rPr>
              <w:t xml:space="preserve">To defend its sovereign space, Taiwan must continuously disabuse the international community of authoritarian fictions and expose geopolitical </w:t>
            </w:r>
            <w:r>
              <w:rPr>
                <w:b/>
                <w:i/>
                <w:color w:val="0969DA"/>
                <w:sz w:val="17"/>
              </w:rPr>
              <w:t>perfidy</w:t>
            </w:r>
            <w:r>
              <w:rPr>
                <w:i/>
                <w:sz w:val="17"/>
              </w:rPr>
              <w:t>.</w:t>
            </w:r>
          </w:p>
        </w:tc>
        <w:tc>
          <w:tcPr>
            <w:tcW w:type="dxa" w:w="1440"/>
            <w:shd w:fill="F6F8FA"/>
            <w:vAlign w:val="center"/>
          </w:tcPr>
          <w:p>
            <w:pPr>
              <w:spacing w:before="80" w:after="80"/>
              <w:jc w:val="center"/>
            </w:pPr>
            <w:hyperlink w:anchor="text_perfidy" w:tooltip="Return to Passage">
              <w:r>
                <w:rPr>
                  <w:color w:val="0969DA"/>
                  <w:u w:val="single"/>
                </w:rPr>
                <w:t>↩ Return</w:t>
              </w:r>
            </w:hyperlink>
          </w:p>
        </w:tc>
      </w:tr>
      <w:tr>
        <w:tc>
          <w:tcPr>
            <w:tcW w:type="dxa" w:w="1872"/>
            <w:shd w:fill="FFFFFF"/>
            <w:vAlign w:val="center"/>
          </w:tcPr>
          <w:p>
            <w:pPr>
              <w:spacing w:before="80" w:after="80"/>
            </w:pPr>
            <w:bookmarkStart w:id="2023" w:name="vocab_prepossessing"/>
            <w:r>
              <w:rPr>
                <w:b/>
                <w:color w:val="0969DA"/>
                <w:sz w:val="20"/>
              </w:rPr>
              <w:t>prepossessing</w:t>
            </w:r>
            <w:bookmarkEnd w:id="2023"/>
          </w:p>
        </w:tc>
        <w:tc>
          <w:tcPr>
            <w:tcW w:type="dxa" w:w="3168"/>
            <w:shd w:fill="FFFFFF"/>
            <w:vAlign w:val="center"/>
          </w:tcPr>
          <w:p>
            <w:pPr>
              <w:spacing w:before="80" w:after="80"/>
            </w:pPr>
            <w:r>
              <w:rPr>
                <w:color w:val="24292F"/>
                <w:sz w:val="19"/>
              </w:rPr>
              <w:t>Possess beforehand</w:t>
            </w:r>
          </w:p>
        </w:tc>
        <w:tc>
          <w:tcPr>
            <w:tcW w:type="dxa" w:w="2880"/>
            <w:shd w:fill="FFFFFF"/>
            <w:vAlign w:val="center"/>
          </w:tcPr>
          <w:p>
            <w:pPr>
              <w:spacing w:before="80" w:after="80"/>
            </w:pPr>
            <w:r>
              <w:rPr>
                <w:i/>
                <w:sz w:val="17"/>
              </w:rPr>
              <w:t xml:space="preserve">While Beijing may offer an ambiguous adumbration of "peaceful reunification" framed in superficially </w:t>
            </w:r>
            <w:r>
              <w:rPr>
                <w:b/>
                <w:i/>
                <w:color w:val="0969DA"/>
                <w:sz w:val="17"/>
              </w:rPr>
              <w:t>prepossessing</w:t>
            </w:r>
            <w:r>
              <w:rPr>
                <w:i/>
                <w:sz w:val="17"/>
              </w:rPr>
              <w:t xml:space="preserve"> rhetoric, Taiwanese citizens disclaim any interest in imperial subjugation.</w:t>
            </w:r>
          </w:p>
        </w:tc>
        <w:tc>
          <w:tcPr>
            <w:tcW w:type="dxa" w:w="1440"/>
            <w:shd w:fill="FFFFFF"/>
            <w:vAlign w:val="center"/>
          </w:tcPr>
          <w:p>
            <w:pPr>
              <w:spacing w:before="80" w:after="80"/>
              <w:jc w:val="center"/>
            </w:pPr>
            <w:hyperlink w:anchor="text_prepossessing" w:tooltip="Return to Passage">
              <w:r>
                <w:rPr>
                  <w:color w:val="0969DA"/>
                  <w:u w:val="single"/>
                </w:rPr>
                <w:t>↩ Return</w:t>
              </w:r>
            </w:hyperlink>
          </w:p>
        </w:tc>
      </w:tr>
      <w:tr>
        <w:tc>
          <w:tcPr>
            <w:tcW w:type="dxa" w:w="1872"/>
            <w:shd w:fill="F6F8FA"/>
            <w:vAlign w:val="center"/>
          </w:tcPr>
          <w:p>
            <w:pPr>
              <w:spacing w:before="80" w:after="80"/>
            </w:pPr>
            <w:bookmarkStart w:id="2013" w:name="vocab_promulgate"/>
            <w:r>
              <w:rPr>
                <w:b/>
                <w:color w:val="0969DA"/>
                <w:sz w:val="20"/>
              </w:rPr>
              <w:t>promulgate</w:t>
            </w:r>
            <w:bookmarkEnd w:id="2013"/>
          </w:p>
        </w:tc>
        <w:tc>
          <w:tcPr>
            <w:tcW w:type="dxa" w:w="3168"/>
            <w:shd w:fill="F6F8FA"/>
            <w:vAlign w:val="center"/>
          </w:tcPr>
          <w:p>
            <w:pPr>
              <w:spacing w:before="80" w:after="80"/>
            </w:pPr>
            <w:r>
              <w:rPr>
                <w:color w:val="24292F"/>
                <w:sz w:val="19"/>
              </w:rPr>
              <w:t>State or announce</w:t>
            </w:r>
          </w:p>
        </w:tc>
        <w:tc>
          <w:tcPr>
            <w:tcW w:type="dxa" w:w="2880"/>
            <w:shd w:fill="F6F8FA"/>
            <w:vAlign w:val="center"/>
          </w:tcPr>
          <w:p>
            <w:pPr>
              <w:spacing w:before="80" w:after="80"/>
            </w:pPr>
            <w:r>
              <w:rPr>
                <w:i/>
                <w:sz w:val="17"/>
              </w:rPr>
              <w:t xml:space="preserve">When lawmakers enact progressive statutes and </w:t>
            </w:r>
            <w:r>
              <w:rPr>
                <w:b/>
                <w:i/>
                <w:color w:val="0969DA"/>
                <w:sz w:val="17"/>
              </w:rPr>
              <w:t>promulgate</w:t>
            </w:r>
            <w:r>
              <w:rPr>
                <w:i/>
                <w:sz w:val="17"/>
              </w:rPr>
              <w:t xml:space="preserve"> administrative regulations, their decisions are subject to judicial oversight.</w:t>
            </w:r>
          </w:p>
        </w:tc>
        <w:tc>
          <w:tcPr>
            <w:tcW w:type="dxa" w:w="1440"/>
            <w:shd w:fill="F6F8FA"/>
            <w:vAlign w:val="center"/>
          </w:tcPr>
          <w:p>
            <w:pPr>
              <w:spacing w:before="80" w:after="80"/>
              <w:jc w:val="center"/>
            </w:pPr>
            <w:hyperlink w:anchor="text_promulgate" w:tooltip="Return to Passage">
              <w:r>
                <w:rPr>
                  <w:color w:val="0969DA"/>
                  <w:u w:val="single"/>
                </w:rPr>
                <w:t>↩ Return</w:t>
              </w:r>
            </w:hyperlink>
          </w:p>
        </w:tc>
      </w:tr>
      <w:tr>
        <w:tc>
          <w:tcPr>
            <w:tcW w:type="dxa" w:w="1872"/>
            <w:shd w:fill="FFFFFF"/>
            <w:vAlign w:val="center"/>
          </w:tcPr>
          <w:p>
            <w:pPr>
              <w:spacing w:before="80" w:after="80"/>
            </w:pPr>
            <w:bookmarkStart w:id="2022" w:name="vocab_proxy"/>
            <w:r>
              <w:rPr>
                <w:b/>
                <w:color w:val="0969DA"/>
                <w:sz w:val="20"/>
              </w:rPr>
              <w:t>proxy</w:t>
            </w:r>
            <w:bookmarkEnd w:id="2022"/>
          </w:p>
        </w:tc>
        <w:tc>
          <w:tcPr>
            <w:tcW w:type="dxa" w:w="3168"/>
            <w:shd w:fill="FFFFFF"/>
            <w:vAlign w:val="center"/>
          </w:tcPr>
          <w:p>
            <w:pPr>
              <w:spacing w:before="80" w:after="80"/>
            </w:pPr>
            <w:r>
              <w:rPr>
                <w:color w:val="24292F"/>
                <w:sz w:val="19"/>
              </w:rPr>
              <w:t>A person authorized to act for another</w:t>
            </w:r>
          </w:p>
        </w:tc>
        <w:tc>
          <w:tcPr>
            <w:tcW w:type="dxa" w:w="2880"/>
            <w:shd w:fill="FFFFFF"/>
            <w:vAlign w:val="center"/>
          </w:tcPr>
          <w:p>
            <w:pPr>
              <w:spacing w:before="80" w:after="80"/>
            </w:pPr>
            <w:r>
              <w:rPr>
                <w:i/>
                <w:sz w:val="17"/>
              </w:rPr>
              <w:t xml:space="preserve">Authoritarian diplomats disseminate false historical narratives through an anonymous cyber apparatus, attempting to impute aggressive intentions to Taiwan’s defensive posture, induce international hesitation, and use diplomatic </w:t>
            </w:r>
            <w:r>
              <w:rPr>
                <w:b/>
                <w:i/>
                <w:color w:val="0969DA"/>
                <w:sz w:val="17"/>
              </w:rPr>
              <w:t>proxy</w:t>
            </w:r>
            <w:r>
              <w:rPr>
                <w:i/>
                <w:sz w:val="17"/>
              </w:rPr>
              <w:t xml:space="preserve"> regimes to isolate Taipei.</w:t>
            </w:r>
          </w:p>
        </w:tc>
        <w:tc>
          <w:tcPr>
            <w:tcW w:type="dxa" w:w="1440"/>
            <w:shd w:fill="FFFFFF"/>
            <w:vAlign w:val="center"/>
          </w:tcPr>
          <w:p>
            <w:pPr>
              <w:spacing w:before="80" w:after="80"/>
              <w:jc w:val="center"/>
            </w:pPr>
            <w:hyperlink w:anchor="text_proxy" w:tooltip="Return to Passage">
              <w:r>
                <w:rPr>
                  <w:color w:val="0969DA"/>
                  <w:u w:val="single"/>
                </w:rPr>
                <w:t>↩ Return</w:t>
              </w:r>
            </w:hyperlink>
          </w:p>
        </w:tc>
      </w:tr>
      <w:tr>
        <w:tc>
          <w:tcPr>
            <w:tcW w:type="dxa" w:w="1872"/>
            <w:shd w:fill="F6F8FA"/>
            <w:vAlign w:val="center"/>
          </w:tcPr>
          <w:p>
            <w:pPr>
              <w:spacing w:before="80" w:after="80"/>
            </w:pPr>
            <w:bookmarkStart w:id="2015" w:name="vocab_refute"/>
            <w:r>
              <w:rPr>
                <w:b/>
                <w:color w:val="0969DA"/>
                <w:sz w:val="20"/>
              </w:rPr>
              <w:t>refute</w:t>
            </w:r>
            <w:bookmarkEnd w:id="2015"/>
          </w:p>
        </w:tc>
        <w:tc>
          <w:tcPr>
            <w:tcW w:type="dxa" w:w="3168"/>
            <w:shd w:fill="F6F8FA"/>
            <w:vAlign w:val="center"/>
          </w:tcPr>
          <w:p>
            <w:pPr>
              <w:spacing w:before="80" w:after="80"/>
            </w:pPr>
            <w:r>
              <w:rPr>
                <w:color w:val="24292F"/>
                <w:sz w:val="19"/>
              </w:rPr>
              <w:t>Overthrow by argument, evidence, or proof</w:t>
            </w:r>
          </w:p>
        </w:tc>
        <w:tc>
          <w:tcPr>
            <w:tcW w:type="dxa" w:w="2880"/>
            <w:shd w:fill="F6F8FA"/>
            <w:vAlign w:val="center"/>
          </w:tcPr>
          <w:p>
            <w:pPr>
              <w:spacing w:before="80" w:after="80"/>
            </w:pPr>
            <w:r>
              <w:rPr>
                <w:i/>
                <w:sz w:val="17"/>
              </w:rPr>
              <w:t xml:space="preserve">Legal historians adduce voluminous diplomatic treaties—including the 1951 San Francisco Peace Treaty—to substantiate Formosa’s legal personality and </w:t>
            </w:r>
            <w:r>
              <w:rPr>
                <w:b/>
                <w:i/>
                <w:color w:val="0969DA"/>
                <w:sz w:val="17"/>
              </w:rPr>
              <w:t>refute</w:t>
            </w:r>
            <w:r>
              <w:rPr>
                <w:i/>
                <w:sz w:val="17"/>
              </w:rPr>
              <w:t xml:space="preserve"> imperialist claims of territorial ownership.</w:t>
            </w:r>
          </w:p>
        </w:tc>
        <w:tc>
          <w:tcPr>
            <w:tcW w:type="dxa" w:w="1440"/>
            <w:shd w:fill="F6F8FA"/>
            <w:vAlign w:val="center"/>
          </w:tcPr>
          <w:p>
            <w:pPr>
              <w:spacing w:before="80" w:after="80"/>
              <w:jc w:val="center"/>
            </w:pPr>
            <w:hyperlink w:anchor="text_refute" w:tooltip="Return to Passage">
              <w:r>
                <w:rPr>
                  <w:color w:val="0969DA"/>
                  <w:u w:val="single"/>
                </w:rPr>
                <w:t>↩ Return</w:t>
              </w:r>
            </w:hyperlink>
          </w:p>
        </w:tc>
      </w:tr>
      <w:tr>
        <w:tc>
          <w:tcPr>
            <w:tcW w:type="dxa" w:w="1872"/>
            <w:shd w:fill="FFFFFF"/>
            <w:vAlign w:val="center"/>
          </w:tcPr>
          <w:p>
            <w:pPr>
              <w:spacing w:before="80" w:after="80"/>
            </w:pPr>
            <w:bookmarkStart w:id="2004" w:name="vocab_relegate"/>
            <w:r>
              <w:rPr>
                <w:b/>
                <w:color w:val="0969DA"/>
                <w:sz w:val="20"/>
              </w:rPr>
              <w:t>relegate</w:t>
            </w:r>
            <w:bookmarkEnd w:id="2004"/>
          </w:p>
        </w:tc>
        <w:tc>
          <w:tcPr>
            <w:tcW w:type="dxa" w:w="3168"/>
            <w:shd w:fill="FFFFFF"/>
            <w:vAlign w:val="center"/>
          </w:tcPr>
          <w:p>
            <w:pPr>
              <w:spacing w:before="80" w:after="80"/>
            </w:pPr>
            <w:r>
              <w:rPr>
                <w:color w:val="24292F"/>
                <w:sz w:val="19"/>
              </w:rPr>
              <w:t>Refer to another person for decision or judgment</w:t>
            </w:r>
          </w:p>
        </w:tc>
        <w:tc>
          <w:tcPr>
            <w:tcW w:type="dxa" w:w="2880"/>
            <w:shd w:fill="FFFFFF"/>
            <w:vAlign w:val="center"/>
          </w:tcPr>
          <w:p>
            <w:pPr>
              <w:spacing w:before="80" w:after="80"/>
            </w:pPr>
            <w:r>
              <w:rPr>
                <w:i/>
                <w:sz w:val="17"/>
              </w:rPr>
              <w:t xml:space="preserve">Through exact legal reasoning and unyielding democratic resolve, the people of Formosa refuse to </w:t>
            </w:r>
            <w:r>
              <w:rPr>
                <w:b/>
                <w:i/>
                <w:color w:val="0969DA"/>
                <w:sz w:val="17"/>
              </w:rPr>
              <w:t>relegate</w:t>
            </w:r>
            <w:r>
              <w:rPr>
                <w:i/>
                <w:sz w:val="17"/>
              </w:rPr>
              <w:t xml:space="preserve"> their sovereign republic to a mere diplomatic footnote, standing proudly among the free nations of the world.</w:t>
            </w:r>
          </w:p>
        </w:tc>
        <w:tc>
          <w:tcPr>
            <w:tcW w:type="dxa" w:w="1440"/>
            <w:shd w:fill="FFFFFF"/>
            <w:vAlign w:val="center"/>
          </w:tcPr>
          <w:p>
            <w:pPr>
              <w:spacing w:before="80" w:after="80"/>
              <w:jc w:val="center"/>
            </w:pPr>
            <w:hyperlink w:anchor="text_relegate" w:tooltip="Return to Passage">
              <w:r>
                <w:rPr>
                  <w:color w:val="0969DA"/>
                  <w:u w:val="single"/>
                </w:rPr>
                <w:t>↩ Return</w:t>
              </w:r>
            </w:hyperlink>
          </w:p>
        </w:tc>
      </w:tr>
      <w:tr>
        <w:tc>
          <w:tcPr>
            <w:tcW w:type="dxa" w:w="1872"/>
            <w:shd w:fill="F6F8FA"/>
            <w:vAlign w:val="center"/>
          </w:tcPr>
          <w:p>
            <w:pPr>
              <w:spacing w:before="80" w:after="80"/>
            </w:pPr>
            <w:bookmarkStart w:id="2002" w:name="vocab_relinquish"/>
            <w:r>
              <w:rPr>
                <w:b/>
                <w:color w:val="0969DA"/>
                <w:sz w:val="20"/>
              </w:rPr>
              <w:t>relinquish</w:t>
            </w:r>
            <w:bookmarkEnd w:id="2002"/>
          </w:p>
        </w:tc>
        <w:tc>
          <w:tcPr>
            <w:tcW w:type="dxa" w:w="3168"/>
            <w:shd w:fill="F6F8FA"/>
            <w:vAlign w:val="center"/>
          </w:tcPr>
          <w:p>
            <w:pPr>
              <w:spacing w:before="80" w:after="80"/>
            </w:pPr>
            <w:r>
              <w:rPr>
                <w:color w:val="24292F"/>
                <w:sz w:val="19"/>
              </w:rPr>
              <w:t>Part with a possession or right</w:t>
            </w:r>
          </w:p>
        </w:tc>
        <w:tc>
          <w:tcPr>
            <w:tcW w:type="dxa" w:w="2880"/>
            <w:shd w:fill="F6F8FA"/>
            <w:vAlign w:val="center"/>
          </w:tcPr>
          <w:p>
            <w:pPr>
              <w:spacing w:before="80" w:after="80"/>
            </w:pPr>
            <w:r>
              <w:rPr>
                <w:i/>
                <w:sz w:val="17"/>
              </w:rPr>
              <w:t xml:space="preserve">No democratic state can concede its freedom to an autocratic bully, nor </w:t>
            </w:r>
            <w:r>
              <w:rPr>
                <w:b/>
                <w:i/>
                <w:color w:val="0969DA"/>
                <w:sz w:val="17"/>
              </w:rPr>
              <w:t>relinquish</w:t>
            </w:r>
            <w:r>
              <w:rPr>
                <w:i/>
                <w:sz w:val="17"/>
              </w:rPr>
              <w:t xml:space="preserve"> its sovereign rights under threat of force.</w:t>
            </w:r>
          </w:p>
        </w:tc>
        <w:tc>
          <w:tcPr>
            <w:tcW w:type="dxa" w:w="1440"/>
            <w:shd w:fill="F6F8FA"/>
            <w:vAlign w:val="center"/>
          </w:tcPr>
          <w:p>
            <w:pPr>
              <w:spacing w:before="80" w:after="80"/>
              <w:jc w:val="center"/>
            </w:pPr>
            <w:hyperlink w:anchor="text_relinquish" w:tooltip="Return to Passage">
              <w:r>
                <w:rPr>
                  <w:color w:val="0969DA"/>
                  <w:u w:val="single"/>
                </w:rPr>
                <w:t>↩ Return</w:t>
              </w:r>
            </w:hyperlink>
          </w:p>
        </w:tc>
      </w:tr>
      <w:tr>
        <w:tc>
          <w:tcPr>
            <w:tcW w:type="dxa" w:w="1872"/>
            <w:shd w:fill="FFFFFF"/>
            <w:vAlign w:val="center"/>
          </w:tcPr>
          <w:p>
            <w:pPr>
              <w:spacing w:before="80" w:after="80"/>
            </w:pPr>
            <w:bookmarkStart w:id="2049" w:name="vocab_sinecure"/>
            <w:r>
              <w:rPr>
                <w:b/>
                <w:color w:val="0969DA"/>
                <w:sz w:val="20"/>
              </w:rPr>
              <w:t>sinecure</w:t>
            </w:r>
            <w:bookmarkEnd w:id="2049"/>
          </w:p>
        </w:tc>
        <w:tc>
          <w:tcPr>
            <w:tcW w:type="dxa" w:w="3168"/>
            <w:shd w:fill="FFFFFF"/>
            <w:vAlign w:val="center"/>
          </w:tcPr>
          <w:p>
            <w:pPr>
              <w:spacing w:before="80" w:after="80"/>
            </w:pPr>
            <w:r>
              <w:rPr>
                <w:color w:val="24292F"/>
                <w:sz w:val="19"/>
              </w:rPr>
              <w:t>A benefice to which no spiritual or pastoral duties are attached</w:t>
            </w:r>
          </w:p>
        </w:tc>
        <w:tc>
          <w:tcPr>
            <w:tcW w:type="dxa" w:w="2880"/>
            <w:shd w:fill="FFFFFF"/>
            <w:vAlign w:val="center"/>
          </w:tcPr>
          <w:p>
            <w:pPr>
              <w:spacing w:before="80" w:after="80"/>
            </w:pPr>
            <w:r>
              <w:rPr>
                <w:i/>
                <w:sz w:val="17"/>
              </w:rPr>
              <w:t xml:space="preserve">Rather than treating public office as an unearned </w:t>
            </w:r>
            <w:r>
              <w:rPr>
                <w:b/>
                <w:i/>
                <w:color w:val="0969DA"/>
                <w:sz w:val="17"/>
              </w:rPr>
              <w:t>sinecure</w:t>
            </w:r>
            <w:r>
              <w:rPr>
                <w:i/>
                <w:sz w:val="17"/>
              </w:rPr>
              <w:t>, civil servants are held to rigorous standards.</w:t>
            </w:r>
          </w:p>
        </w:tc>
        <w:tc>
          <w:tcPr>
            <w:tcW w:type="dxa" w:w="1440"/>
            <w:shd w:fill="FFFFFF"/>
            <w:vAlign w:val="center"/>
          </w:tcPr>
          <w:p>
            <w:pPr>
              <w:spacing w:before="80" w:after="80"/>
              <w:jc w:val="center"/>
            </w:pPr>
            <w:hyperlink w:anchor="text_sinecure" w:tooltip="Return to Passage">
              <w:r>
                <w:rPr>
                  <w:color w:val="0969DA"/>
                  <w:u w:val="single"/>
                </w:rPr>
                <w:t>↩ Return</w:t>
              </w:r>
            </w:hyperlink>
          </w:p>
        </w:tc>
      </w:tr>
      <w:tr>
        <w:tc>
          <w:tcPr>
            <w:tcW w:type="dxa" w:w="1872"/>
            <w:shd w:fill="F6F8FA"/>
            <w:vAlign w:val="center"/>
          </w:tcPr>
          <w:p>
            <w:pPr>
              <w:spacing w:before="80" w:after="80"/>
            </w:pPr>
            <w:bookmarkStart w:id="2020" w:name="vocab_substantiate"/>
            <w:r>
              <w:rPr>
                <w:b/>
                <w:color w:val="0969DA"/>
                <w:sz w:val="20"/>
              </w:rPr>
              <w:t>substantiate</w:t>
            </w:r>
            <w:bookmarkEnd w:id="2020"/>
          </w:p>
        </w:tc>
        <w:tc>
          <w:tcPr>
            <w:tcW w:type="dxa" w:w="3168"/>
            <w:shd w:fill="F6F8FA"/>
            <w:vAlign w:val="center"/>
          </w:tcPr>
          <w:p>
            <w:pPr>
              <w:spacing w:before="80" w:after="80"/>
            </w:pPr>
            <w:r>
              <w:rPr>
                <w:color w:val="24292F"/>
                <w:sz w:val="19"/>
              </w:rPr>
              <w:t>Establish or strengthen as with new evidence or facts</w:t>
            </w:r>
          </w:p>
        </w:tc>
        <w:tc>
          <w:tcPr>
            <w:tcW w:type="dxa" w:w="2880"/>
            <w:shd w:fill="F6F8FA"/>
            <w:vAlign w:val="center"/>
          </w:tcPr>
          <w:p>
            <w:pPr>
              <w:spacing w:before="80" w:after="80"/>
            </w:pPr>
            <w:r>
              <w:rPr>
                <w:i/>
                <w:sz w:val="17"/>
              </w:rPr>
              <w:t xml:space="preserve">Legal historians adduce voluminous diplomatic treaties—including the 1951 San Francisco Peace Treaty—to </w:t>
            </w:r>
            <w:r>
              <w:rPr>
                <w:b/>
                <w:i/>
                <w:color w:val="0969DA"/>
                <w:sz w:val="17"/>
              </w:rPr>
              <w:t>substantiate</w:t>
            </w:r>
            <w:r>
              <w:rPr>
                <w:i/>
                <w:sz w:val="17"/>
              </w:rPr>
              <w:t xml:space="preserve"> Formosa’s legal personality and refute imperialist claims of territorial ownership.</w:t>
            </w:r>
          </w:p>
        </w:tc>
        <w:tc>
          <w:tcPr>
            <w:tcW w:type="dxa" w:w="1440"/>
            <w:shd w:fill="F6F8FA"/>
            <w:vAlign w:val="center"/>
          </w:tcPr>
          <w:p>
            <w:pPr>
              <w:spacing w:before="80" w:after="80"/>
              <w:jc w:val="center"/>
            </w:pPr>
            <w:hyperlink w:anchor="text_substantiate" w:tooltip="Return to Passage">
              <w:r>
                <w:rPr>
                  <w:color w:val="0969DA"/>
                  <w:u w:val="single"/>
                </w:rPr>
                <w:t>↩ Return</w:t>
              </w:r>
            </w:hyperlink>
          </w:p>
        </w:tc>
      </w:tr>
      <w:tr>
        <w:tc>
          <w:tcPr>
            <w:tcW w:type="dxa" w:w="1872"/>
            <w:shd w:fill="FFFFFF"/>
            <w:vAlign w:val="center"/>
          </w:tcPr>
          <w:p>
            <w:pPr>
              <w:spacing w:before="80" w:after="80"/>
            </w:pPr>
            <w:bookmarkStart w:id="2009" w:name="vocab_testator"/>
            <w:r>
              <w:rPr>
                <w:b/>
                <w:color w:val="0969DA"/>
                <w:sz w:val="20"/>
              </w:rPr>
              <w:t>testator</w:t>
            </w:r>
            <w:bookmarkEnd w:id="2009"/>
          </w:p>
        </w:tc>
        <w:tc>
          <w:tcPr>
            <w:tcW w:type="dxa" w:w="3168"/>
            <w:shd w:fill="FFFFFF"/>
            <w:vAlign w:val="center"/>
          </w:tcPr>
          <w:p>
            <w:pPr>
              <w:spacing w:before="80" w:after="80"/>
            </w:pPr>
            <w:r>
              <w:rPr>
                <w:color w:val="24292F"/>
                <w:sz w:val="19"/>
              </w:rPr>
              <w:t>A person who makes a will</w:t>
            </w:r>
          </w:p>
        </w:tc>
        <w:tc>
          <w:tcPr>
            <w:tcW w:type="dxa" w:w="2880"/>
            <w:shd w:fill="FFFFFF"/>
            <w:vAlign w:val="center"/>
          </w:tcPr>
          <w:p>
            <w:pPr>
              <w:spacing w:before="80" w:after="80"/>
            </w:pPr>
            <w:r>
              <w:rPr>
                <w:i/>
                <w:sz w:val="17"/>
              </w:rPr>
              <w:t xml:space="preserve">The legal system allows individuals to draft a valid will as a </w:t>
            </w:r>
            <w:r>
              <w:rPr>
                <w:b/>
                <w:i/>
                <w:color w:val="0969DA"/>
                <w:sz w:val="17"/>
              </w:rPr>
              <w:t>testator</w:t>
            </w:r>
            <w:r>
              <w:rPr>
                <w:i/>
                <w:sz w:val="17"/>
              </w:rPr>
              <w:t>, register an innovative technological patent, or hypothecate commercial assets under clear statutory protections, demonstrating that legal certainty is the bedrock of Taiwanese prosperity.</w:t>
            </w:r>
          </w:p>
        </w:tc>
        <w:tc>
          <w:tcPr>
            <w:tcW w:type="dxa" w:w="1440"/>
            <w:shd w:fill="FFFFFF"/>
            <w:vAlign w:val="center"/>
          </w:tcPr>
          <w:p>
            <w:pPr>
              <w:spacing w:before="80" w:after="80"/>
              <w:jc w:val="center"/>
            </w:pPr>
            <w:hyperlink w:anchor="text_testator" w:tooltip="Return to Passage">
              <w:r>
                <w:rPr>
                  <w:color w:val="0969DA"/>
                  <w:u w:val="single"/>
                </w:rPr>
                <w:t>↩ Return</w:t>
              </w:r>
            </w:hyperlink>
          </w:p>
        </w:tc>
      </w:tr>
      <w:tr>
        <w:tc>
          <w:tcPr>
            <w:tcW w:type="dxa" w:w="1872"/>
            <w:shd w:fill="F6F8FA"/>
            <w:vAlign w:val="center"/>
          </w:tcPr>
          <w:p>
            <w:pPr>
              <w:spacing w:before="80" w:after="80"/>
            </w:pPr>
            <w:bookmarkStart w:id="2017" w:name="vocab_validate"/>
            <w:r>
              <w:rPr>
                <w:b/>
                <w:color w:val="0969DA"/>
                <w:sz w:val="20"/>
              </w:rPr>
              <w:t>validate</w:t>
            </w:r>
            <w:bookmarkEnd w:id="2017"/>
          </w:p>
        </w:tc>
        <w:tc>
          <w:tcPr>
            <w:tcW w:type="dxa" w:w="3168"/>
            <w:shd w:fill="F6F8FA"/>
            <w:vAlign w:val="center"/>
          </w:tcPr>
          <w:p>
            <w:pPr>
              <w:spacing w:before="80" w:after="80"/>
            </w:pPr>
            <w:r>
              <w:rPr>
                <w:color w:val="24292F"/>
                <w:sz w:val="19"/>
              </w:rPr>
              <w:t>Declare or make legally valid</w:t>
            </w:r>
          </w:p>
        </w:tc>
        <w:tc>
          <w:tcPr>
            <w:tcW w:type="dxa" w:w="2880"/>
            <w:shd w:fill="F6F8FA"/>
            <w:vAlign w:val="center"/>
          </w:tcPr>
          <w:p>
            <w:pPr>
              <w:spacing w:before="80" w:after="80"/>
            </w:pPr>
            <w:r>
              <w:rPr>
                <w:i/>
                <w:sz w:val="17"/>
              </w:rPr>
              <w:t xml:space="preserve">Scholars who corroborate historical archives recognize that the canonical documents of international law fully </w:t>
            </w:r>
            <w:r>
              <w:rPr>
                <w:b/>
                <w:i/>
                <w:color w:val="0969DA"/>
                <w:sz w:val="17"/>
              </w:rPr>
              <w:t>validate</w:t>
            </w:r>
            <w:r>
              <w:rPr>
                <w:i/>
                <w:sz w:val="17"/>
              </w:rPr>
              <w:t xml:space="preserve"> Taiwan's status.</w:t>
            </w:r>
          </w:p>
        </w:tc>
        <w:tc>
          <w:tcPr>
            <w:tcW w:type="dxa" w:w="1440"/>
            <w:shd w:fill="F6F8FA"/>
            <w:vAlign w:val="center"/>
          </w:tcPr>
          <w:p>
            <w:pPr>
              <w:spacing w:before="80" w:after="80"/>
              <w:jc w:val="center"/>
            </w:pPr>
            <w:hyperlink w:anchor="text_validat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7" w:author="GRE Prep" w:date="2026-10-05T22:00:00Z" w:initials="GRE">
    <w:p>
      <w:pPr>
        <w:pStyle w:val="CommentText"/>
      </w:pPr>
      <w:r>
        <w:rPr>
          <w:b/>
        </w:rPr>
        <w:t>autonomous: </w:t>
      </w:r>
      <w:r>
        <w:t>(of political bodies) not controlled by outside forces</w:t>
      </w:r>
    </w:p>
  </w:comment>
  <w:comment w:id="28" w:author="GRE Prep" w:date="2026-10-05T22:00:00Z" w:initials="GRE">
    <w:p>
      <w:pPr>
        <w:pStyle w:val="CommentText"/>
      </w:pPr>
      <w:r>
        <w:rPr>
          <w:b/>
        </w:rPr>
        <w:t>assert: </w:t>
      </w:r>
      <w:r>
        <w:t>State categorically</w:t>
      </w:r>
    </w:p>
  </w:comment>
  <w:comment w:id="21" w:author="GRE Prep" w:date="2026-10-05T22:00:00Z" w:initials="GRE">
    <w:p>
      <w:pPr>
        <w:pStyle w:val="CommentText"/>
      </w:pPr>
      <w:r>
        <w:rPr>
          <w:b/>
        </w:rPr>
        <w:t>certitude: </w:t>
      </w:r>
      <w:r>
        <w:t>Total certainty or greater certainty than circumstances warrant</w:t>
      </w:r>
    </w:p>
  </w:comment>
  <w:comment w:id="43" w:author="GRE Prep" w:date="2026-10-05T22:00:00Z" w:initials="GRE">
    <w:p>
      <w:pPr>
        <w:pStyle w:val="CommentText"/>
      </w:pPr>
      <w:r>
        <w:rPr>
          <w:b/>
        </w:rPr>
        <w:t>adduce: </w:t>
      </w:r>
      <w:r>
        <w:t>Advance evidence for</w:t>
      </w:r>
    </w:p>
  </w:comment>
  <w:comment w:id="20" w:author="GRE Prep" w:date="2026-10-05T22:00:00Z" w:initials="GRE">
    <w:p>
      <w:pPr>
        <w:pStyle w:val="CommentText"/>
      </w:pPr>
      <w:r>
        <w:rPr>
          <w:b/>
        </w:rPr>
        <w:t>substantiate: </w:t>
      </w:r>
      <w:r>
        <w:t>Establish or strengthen as with new evidence or facts</w:t>
      </w:r>
    </w:p>
  </w:comment>
  <w:comment w:id="15" w:author="GRE Prep" w:date="2026-10-05T22:00:00Z" w:initials="GRE">
    <w:p>
      <w:pPr>
        <w:pStyle w:val="CommentText"/>
      </w:pPr>
      <w:r>
        <w:rPr>
          <w:b/>
        </w:rPr>
        <w:t>refute: </w:t>
      </w:r>
      <w:r>
        <w:t>Overthrow by argument, evidence, or proof</w:t>
      </w:r>
    </w:p>
  </w:comment>
  <w:comment w:id="19" w:author="GRE Prep" w:date="2026-10-05T22:00:00Z" w:initials="GRE">
    <w:p>
      <w:pPr>
        <w:pStyle w:val="CommentText"/>
      </w:pPr>
      <w:r>
        <w:rPr>
          <w:b/>
        </w:rPr>
        <w:t>allege: </w:t>
      </w:r>
      <w:r>
        <w:t>Report or maintain</w:t>
      </w:r>
    </w:p>
  </w:comment>
  <w:comment w:id="29" w:author="GRE Prep" w:date="2026-10-05T22:00:00Z" w:initials="GRE">
    <w:p>
      <w:pPr>
        <w:pStyle w:val="CommentText"/>
      </w:pPr>
      <w:r>
        <w:rPr>
          <w:b/>
        </w:rPr>
        <w:t>authenticate: </w:t>
      </w:r>
      <w:r>
        <w:t>Establish the authenticity of something</w:t>
      </w:r>
    </w:p>
  </w:comment>
  <w:comment w:id="3" w:author="GRE Prep" w:date="2026-10-05T22:00:00Z" w:initials="GRE">
    <w:p>
      <w:pPr>
        <w:pStyle w:val="CommentText"/>
      </w:pPr>
      <w:r>
        <w:rPr>
          <w:b/>
        </w:rPr>
        <w:t>arrogate: </w:t>
      </w:r>
      <w:r>
        <w:t>Demand as being one's due or property; assert one's right or title to</w:t>
      </w:r>
    </w:p>
  </w:comment>
  <w:comment w:id="25" w:author="GRE Prep" w:date="2026-10-05T22:00:00Z" w:initials="GRE">
    <w:p>
      <w:pPr>
        <w:pStyle w:val="CommentText"/>
      </w:pPr>
      <w:r>
        <w:rPr>
          <w:b/>
        </w:rPr>
        <w:t>contend: </w:t>
      </w:r>
      <w:r>
        <w:t>Maintain or assert</w:t>
      </w:r>
    </w:p>
  </w:comment>
  <w:comment w:id="7" w:author="GRE Prep" w:date="2026-10-05T22:00:00Z" w:initials="GRE">
    <w:p>
      <w:pPr>
        <w:pStyle w:val="CommentText"/>
      </w:pPr>
      <w:r>
        <w:rPr>
          <w:b/>
        </w:rPr>
        <w:t>asseverate: </w:t>
      </w:r>
      <w:r>
        <w:t>State categorically</w:t>
      </w:r>
    </w:p>
  </w:comment>
  <w:comment w:id="16" w:author="GRE Prep" w:date="2026-10-05T22:00:00Z" w:initials="GRE">
    <w:p>
      <w:pPr>
        <w:pStyle w:val="CommentText"/>
      </w:pPr>
      <w:r>
        <w:rPr>
          <w:b/>
        </w:rPr>
        <w:t>contravene: </w:t>
      </w:r>
      <w:r>
        <w:t>Go against, as of rules and laws</w:t>
      </w:r>
    </w:p>
  </w:comment>
  <w:comment w:id="18" w:author="GRE Prep" w:date="2026-10-05T22:00:00Z" w:initials="GRE">
    <w:p>
      <w:pPr>
        <w:pStyle w:val="CommentText"/>
      </w:pPr>
      <w:r>
        <w:rPr>
          <w:b/>
        </w:rPr>
        <w:t>disabuse: </w:t>
      </w:r>
      <w:r>
        <w:t>Free somebody (from an erroneous belief)</w:t>
      </w:r>
    </w:p>
  </w:comment>
  <w:comment w:id="31" w:author="GRE Prep" w:date="2026-10-05T22:00:00Z" w:initials="GRE">
    <w:p>
      <w:pPr>
        <w:pStyle w:val="CommentText"/>
      </w:pPr>
      <w:r>
        <w:rPr>
          <w:b/>
        </w:rPr>
        <w:t>perfidy: </w:t>
      </w:r>
      <w:r>
        <w:t>Betrayal of a trust</w:t>
      </w:r>
    </w:p>
  </w:comment>
  <w:comment w:id="30" w:author="GRE Prep" w:date="2026-10-05T22:00:00Z" w:initials="GRE">
    <w:p>
      <w:pPr>
        <w:pStyle w:val="CommentText"/>
      </w:pPr>
      <w:r>
        <w:rPr>
          <w:b/>
        </w:rPr>
        <w:t>extort: </w:t>
      </w:r>
      <w:r>
        <w:t>Obtain through intimidation</w:t>
      </w:r>
    </w:p>
  </w:comment>
  <w:comment w:id="40" w:author="GRE Prep" w:date="2026-10-05T22:00:00Z" w:initials="GRE">
    <w:p>
      <w:pPr>
        <w:pStyle w:val="CommentText"/>
      </w:pPr>
      <w:r>
        <w:rPr>
          <w:b/>
        </w:rPr>
        <w:t>engulf: </w:t>
      </w:r>
      <w:r>
        <w:t>Devote (oneself) fully to</w:t>
      </w:r>
    </w:p>
  </w:comment>
  <w:comment w:id="42" w:author="GRE Prep" w:date="2026-10-05T22:00:00Z" w:initials="GRE">
    <w:p>
      <w:pPr>
        <w:pStyle w:val="CommentText"/>
      </w:pPr>
      <w:r>
        <w:rPr>
          <w:b/>
        </w:rPr>
        <w:t>debar: </w:t>
      </w:r>
      <w:r>
        <w:t>Bar temporarily; from school, office, etc.</w:t>
      </w:r>
    </w:p>
  </w:comment>
  <w:comment w:id="48" w:author="GRE Prep" w:date="2026-10-05T22:00:00Z" w:initials="GRE">
    <w:p>
      <w:pPr>
        <w:pStyle w:val="CommentText"/>
      </w:pPr>
      <w:r>
        <w:rPr>
          <w:b/>
        </w:rPr>
        <w:t>disseminate: </w:t>
      </w:r>
      <w:r>
        <w:t>Cause to become widely known</w:t>
      </w:r>
    </w:p>
  </w:comment>
  <w:comment w:id="38" w:author="GRE Prep" w:date="2026-10-05T22:00:00Z" w:initials="GRE">
    <w:p>
      <w:pPr>
        <w:pStyle w:val="CommentText"/>
      </w:pPr>
      <w:r>
        <w:rPr>
          <w:b/>
        </w:rPr>
        <w:t>anonymous: </w:t>
      </w:r>
      <w:r>
        <w:t>Having no known name or identity or known source</w:t>
      </w:r>
    </w:p>
  </w:comment>
  <w:comment w:id="0" w:author="GRE Prep" w:date="2026-10-05T22:00:00Z" w:initials="GRE">
    <w:p>
      <w:pPr>
        <w:pStyle w:val="CommentText"/>
      </w:pPr>
      <w:r>
        <w:rPr>
          <w:b/>
        </w:rPr>
        <w:t>impute: </w:t>
      </w:r>
      <w:r>
        <w:t>Attribute or credit to</w:t>
      </w:r>
    </w:p>
  </w:comment>
  <w:comment w:id="34" w:author="GRE Prep" w:date="2026-10-05T22:00:00Z" w:initials="GRE">
    <w:p>
      <w:pPr>
        <w:pStyle w:val="CommentText"/>
      </w:pPr>
      <w:r>
        <w:rPr>
          <w:b/>
        </w:rPr>
        <w:t>induce: </w:t>
      </w:r>
      <w:r>
        <w:t>Cause to arise</w:t>
      </w:r>
    </w:p>
  </w:comment>
  <w:comment w:id="22" w:author="GRE Prep" w:date="2026-10-05T22:00:00Z" w:initials="GRE">
    <w:p>
      <w:pPr>
        <w:pStyle w:val="CommentText"/>
      </w:pPr>
      <w:r>
        <w:rPr>
          <w:b/>
        </w:rPr>
        <w:t>proxy: </w:t>
      </w:r>
      <w:r>
        <w:t>A person authorized to act for another</w:t>
      </w:r>
    </w:p>
  </w:comment>
  <w:comment w:id="41" w:author="GRE Prep" w:date="2026-10-05T22:00:00Z" w:initials="GRE">
    <w:p>
      <w:pPr>
        <w:pStyle w:val="CommentText"/>
      </w:pPr>
      <w:r>
        <w:rPr>
          <w:b/>
        </w:rPr>
        <w:t>inductive: </w:t>
      </w:r>
      <w:r>
        <w:t>Arising from inductance</w:t>
      </w:r>
    </w:p>
  </w:comment>
  <w:comment w:id="6" w:author="GRE Prep" w:date="2026-10-05T22:00:00Z" w:initials="GRE">
    <w:p>
      <w:pPr>
        <w:pStyle w:val="CommentText"/>
      </w:pPr>
      <w:r>
        <w:rPr>
          <w:b/>
        </w:rPr>
        <w:t>exacting: </w:t>
      </w:r>
      <w:r>
        <w:t>Claim as due or just</w:t>
      </w:r>
    </w:p>
  </w:comment>
  <w:comment w:id="35" w:author="GRE Prep" w:date="2026-10-05T22:00:00Z" w:initials="GRE">
    <w:p>
      <w:pPr>
        <w:pStyle w:val="CommentText"/>
      </w:pPr>
      <w:r>
        <w:rPr>
          <w:b/>
        </w:rPr>
        <w:t>infer: </w:t>
      </w:r>
      <w:r>
        <w:t>Reason by deduction; establish by deduction</w:t>
      </w:r>
    </w:p>
  </w:comment>
  <w:comment w:id="10" w:author="GRE Prep" w:date="2026-10-05T22:00:00Z" w:initials="GRE">
    <w:p>
      <w:pPr>
        <w:pStyle w:val="CommentText"/>
      </w:pPr>
      <w:r>
        <w:rPr>
          <w:b/>
        </w:rPr>
        <w:t>concede: </w:t>
      </w:r>
      <w:r>
        <w:t>Admit (to a wrongdoing)</w:t>
      </w:r>
    </w:p>
  </w:comment>
  <w:comment w:id="2" w:author="GRE Prep" w:date="2026-10-05T22:00:00Z" w:initials="GRE">
    <w:p>
      <w:pPr>
        <w:pStyle w:val="CommentText"/>
      </w:pPr>
      <w:r>
        <w:rPr>
          <w:b/>
        </w:rPr>
        <w:t>relinquish: </w:t>
      </w:r>
      <w:r>
        <w:t>Part with a possession or right</w:t>
      </w:r>
    </w:p>
  </w:comment>
  <w:comment w:id="44" w:author="GRE Prep" w:date="2026-10-05T22:00:00Z" w:initials="GRE">
    <w:p>
      <w:pPr>
        <w:pStyle w:val="CommentText"/>
      </w:pPr>
      <w:r>
        <w:rPr>
          <w:b/>
        </w:rPr>
        <w:t>judiciary: </w:t>
      </w:r>
      <w:r>
        <w:t>Persons who administer justice</w:t>
      </w:r>
    </w:p>
  </w:comment>
  <w:comment w:id="33" w:author="GRE Prep" w:date="2026-10-05T22:00:00Z" w:initials="GRE">
    <w:p>
      <w:pPr>
        <w:pStyle w:val="CommentText"/>
      </w:pPr>
      <w:r>
        <w:rPr>
          <w:b/>
        </w:rPr>
        <w:t>discretion: </w:t>
      </w:r>
      <w:r>
        <w:t>Freedom to act or judge on one's own</w:t>
      </w:r>
    </w:p>
  </w:comment>
  <w:comment w:id="24" w:author="GRE Prep" w:date="2026-10-05T22:00:00Z" w:initials="GRE">
    <w:p>
      <w:pPr>
        <w:pStyle w:val="CommentText"/>
      </w:pPr>
      <w:r>
        <w:rPr>
          <w:b/>
        </w:rPr>
        <w:t>discriminate: </w:t>
      </w:r>
      <w:r>
        <w:t>Recognize or perceive the difference</w:t>
      </w:r>
    </w:p>
  </w:comment>
  <w:comment w:id="46" w:author="GRE Prep" w:date="2026-10-05T22:00:00Z" w:initials="GRE">
    <w:p>
      <w:pPr>
        <w:pStyle w:val="CommentText"/>
      </w:pPr>
      <w:r>
        <w:rPr>
          <w:b/>
        </w:rPr>
        <w:t>degradation: </w:t>
      </w:r>
      <w:r>
        <w:t>Changing to a lower state (a less respected state)</w:t>
      </w:r>
    </w:p>
  </w:comment>
  <w:comment w:id="49" w:author="GRE Prep" w:date="2026-10-05T22:00:00Z" w:initials="GRE">
    <w:p>
      <w:pPr>
        <w:pStyle w:val="CommentText"/>
      </w:pPr>
      <w:r>
        <w:rPr>
          <w:b/>
        </w:rPr>
        <w:t>sinecure: </w:t>
      </w:r>
      <w:r>
        <w:t>A benefice to which no spiritual or pastoral duties are attached</w:t>
      </w:r>
    </w:p>
  </w:comment>
  <w:comment w:id="27" w:author="GRE Prep" w:date="2026-10-05T22:00:00Z" w:initials="GRE">
    <w:p>
      <w:pPr>
        <w:pStyle w:val="CommentText"/>
      </w:pPr>
      <w:r>
        <w:rPr>
          <w:b/>
        </w:rPr>
        <w:t>enact: </w:t>
      </w:r>
      <w:r>
        <w:t>Order by virtue of superior authority; decree</w:t>
      </w:r>
    </w:p>
  </w:comment>
  <w:comment w:id="13" w:author="GRE Prep" w:date="2026-10-05T22:00:00Z" w:initials="GRE">
    <w:p>
      <w:pPr>
        <w:pStyle w:val="CommentText"/>
      </w:pPr>
      <w:r>
        <w:rPr>
          <w:b/>
        </w:rPr>
        <w:t>promulgate: </w:t>
      </w:r>
      <w:r>
        <w:t>State or announce</w:t>
      </w:r>
    </w:p>
  </w:comment>
  <w:comment w:id="12" w:author="GRE Prep" w:date="2026-10-05T22:00:00Z" w:initials="GRE">
    <w:p>
      <w:pPr>
        <w:pStyle w:val="CommentText"/>
      </w:pPr>
      <w:r>
        <w:rPr>
          <w:b/>
        </w:rPr>
        <w:t>confiscate: </w:t>
      </w:r>
      <w:r>
        <w:t>Take temporary possession of as a security, by legal authority</w:t>
      </w:r>
    </w:p>
  </w:comment>
  <w:comment w:id="11" w:author="GRE Prep" w:date="2026-10-05T22:00:00Z" w:initials="GRE">
    <w:p>
      <w:pPr>
        <w:pStyle w:val="CommentText"/>
      </w:pPr>
      <w:r>
        <w:rPr>
          <w:b/>
        </w:rPr>
        <w:t>depose: </w:t>
      </w:r>
      <w:r>
        <w:t>Force to leave (an office)</w:t>
      </w:r>
    </w:p>
  </w:comment>
  <w:comment w:id="9" w:author="GRE Prep" w:date="2026-10-05T22:00:00Z" w:initials="GRE">
    <w:p>
      <w:pPr>
        <w:pStyle w:val="CommentText"/>
      </w:pPr>
      <w:r>
        <w:rPr>
          <w:b/>
        </w:rPr>
        <w:t>testator: </w:t>
      </w:r>
      <w:r>
        <w:t>A person who makes a will</w:t>
      </w:r>
    </w:p>
  </w:comment>
  <w:comment w:id="39" w:author="GRE Prep" w:date="2026-10-05T22:00:00Z" w:initials="GRE">
    <w:p>
      <w:pPr>
        <w:pStyle w:val="CommentText"/>
      </w:pPr>
      <w:r>
        <w:rPr>
          <w:b/>
        </w:rPr>
        <w:t>patent: </w:t>
      </w:r>
      <w:r>
        <w:t>A document granting an inventor sole rights to an invention</w:t>
      </w:r>
    </w:p>
  </w:comment>
  <w:comment w:id="8" w:author="GRE Prep" w:date="2026-10-05T22:00:00Z" w:initials="GRE">
    <w:p>
      <w:pPr>
        <w:pStyle w:val="CommentText"/>
      </w:pPr>
      <w:r>
        <w:rPr>
          <w:b/>
        </w:rPr>
        <w:t>hypothecate: </w:t>
      </w:r>
      <w:r>
        <w:t>Pledge without delivery or title of possession</w:t>
      </w:r>
    </w:p>
  </w:comment>
  <w:comment w:id="26" w:author="GRE Prep" w:date="2026-10-05T22:00:00Z" w:initials="GRE">
    <w:p>
      <w:pPr>
        <w:pStyle w:val="CommentText"/>
      </w:pPr>
      <w:r>
        <w:rPr>
          <w:b/>
        </w:rPr>
        <w:t>institutionalize: </w:t>
      </w:r>
      <w:r>
        <w:t>Cause to be admitted; of persons to an institution</w:t>
      </w:r>
    </w:p>
  </w:comment>
  <w:comment w:id="45" w:author="GRE Prep" w:date="2026-10-05T22:00:00Z" w:initials="GRE">
    <w:p>
      <w:pPr>
        <w:pStyle w:val="CommentText"/>
      </w:pPr>
      <w:r>
        <w:rPr>
          <w:b/>
        </w:rPr>
        <w:t>impassable: </w:t>
      </w:r>
      <w:r>
        <w:t>Incapable of being passed</w:t>
      </w:r>
    </w:p>
  </w:comment>
  <w:comment w:id="37" w:author="GRE Prep" w:date="2026-10-05T22:00:00Z" w:initials="GRE">
    <w:p>
      <w:pPr>
        <w:pStyle w:val="CommentText"/>
      </w:pPr>
      <w:r>
        <w:rPr>
          <w:b/>
        </w:rPr>
        <w:t>deputize: </w:t>
      </w:r>
      <w:r>
        <w:t>Act as a substitute</w:t>
      </w:r>
    </w:p>
  </w:comment>
  <w:comment w:id="5" w:author="GRE Prep" w:date="2026-10-05T22:00:00Z" w:initials="GRE">
    <w:p>
      <w:pPr>
        <w:pStyle w:val="CommentText"/>
      </w:pPr>
      <w:r>
        <w:rPr>
          <w:b/>
        </w:rPr>
        <w:t>adumbration: </w:t>
      </w:r>
      <w:r>
        <w:t>The act of providing vague advance indications; representing beforehand</w:t>
      </w:r>
    </w:p>
  </w:comment>
  <w:comment w:id="23" w:author="GRE Prep" w:date="2026-10-05T22:00:00Z" w:initials="GRE">
    <w:p>
      <w:pPr>
        <w:pStyle w:val="CommentText"/>
      </w:pPr>
      <w:r>
        <w:rPr>
          <w:b/>
        </w:rPr>
        <w:t>prepossessing: </w:t>
      </w:r>
      <w:r>
        <w:t>Possess beforehand</w:t>
      </w:r>
    </w:p>
  </w:comment>
  <w:comment w:id="1" w:author="GRE Prep" w:date="2026-10-05T22:00:00Z" w:initials="GRE">
    <w:p>
      <w:pPr>
        <w:pStyle w:val="CommentText"/>
      </w:pPr>
      <w:r>
        <w:rPr>
          <w:b/>
        </w:rPr>
        <w:t>disclaim: </w:t>
      </w:r>
      <w:r>
        <w:t>Renounce a legal claim or title to</w:t>
      </w:r>
    </w:p>
  </w:comment>
  <w:comment w:id="36" w:author="GRE Prep" w:date="2026-10-05T22:00:00Z" w:initials="GRE">
    <w:p>
      <w:pPr>
        <w:pStyle w:val="CommentText"/>
      </w:pPr>
      <w:r>
        <w:rPr>
          <w:b/>
        </w:rPr>
        <w:t>corroborate: </w:t>
      </w:r>
      <w:r>
        <w:t>Establish or strengthen as with new evidence or facts</w:t>
      </w:r>
    </w:p>
  </w:comment>
  <w:comment w:id="32" w:author="GRE Prep" w:date="2026-10-05T22:00:00Z" w:initials="GRE">
    <w:p>
      <w:pPr>
        <w:pStyle w:val="CommentText"/>
      </w:pPr>
      <w:r>
        <w:rPr>
          <w:b/>
        </w:rPr>
        <w:t>canonical: </w:t>
      </w:r>
      <w:r>
        <w:t>Appearing in a biblical canon</w:t>
      </w:r>
    </w:p>
  </w:comment>
  <w:comment w:id="17" w:author="GRE Prep" w:date="2026-10-05T22:00:00Z" w:initials="GRE">
    <w:p>
      <w:pPr>
        <w:pStyle w:val="CommentText"/>
      </w:pPr>
      <w:r>
        <w:rPr>
          <w:b/>
        </w:rPr>
        <w:t>validate: </w:t>
      </w:r>
      <w:r>
        <w:t>Declare or make legally valid</w:t>
      </w:r>
    </w:p>
  </w:comment>
  <w:comment w:id="14" w:author="GRE Prep" w:date="2026-10-05T22:00:00Z" w:initials="GRE">
    <w:p>
      <w:pPr>
        <w:pStyle w:val="CommentText"/>
      </w:pPr>
      <w:r>
        <w:rPr>
          <w:b/>
        </w:rPr>
        <w:t>exact: </w:t>
      </w:r>
      <w:r>
        <w:t>Claim as due or just</w:t>
      </w:r>
    </w:p>
  </w:comment>
  <w:comment w:id="4" w:author="GRE Prep" w:date="2026-10-05T22:00:00Z" w:initials="GRE">
    <w:p>
      <w:pPr>
        <w:pStyle w:val="CommentText"/>
      </w:pPr>
      <w:r>
        <w:rPr>
          <w:b/>
        </w:rPr>
        <w:t>relegate: </w:t>
      </w:r>
      <w:r>
        <w:t>Refer to another person for decision or judgment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