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055</w:t>
      </w:r>
    </w:p>
    <w:p>
      <w:pPr>
        <w:spacing w:after="280"/>
        <w:jc w:val="center"/>
      </w:pPr>
      <w:r>
        <w:rPr>
          <w:i/>
          <w:color w:val="57606A"/>
          <w:sz w:val="24"/>
        </w:rPr>
        <w:t>Austronesian Lineage and Kinship: Indigenous Matriarchs: Matrilineal Wisdom, Ancestral Demesnes &amp; Cultural Parity</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Austronesian Kinship, Indigenous Heritage &amp; Cultural Pluralism</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055: Austronesian Lineage and Kinship: Indigenous Matriarchs</w:t>
      </w:r>
    </w:p>
    <w:p>
      <w:pPr>
        <w:spacing w:before="60" w:after="180" w:line="288" w:lineRule="auto"/>
      </w:pPr>
      <w:r>
        <w:t xml:space="preserve">The rich cultural identity of Taiwan is deeply anchored in its ancient Austronesian heritage, where indigenous nations have preserved their sacred </w:t>
      </w:r>
      <w:bookmarkStart w:id="1009" w:name="text_ancestry"/>
      <w:bookmarkEnd w:id="1009"/>
      <w:commentRangeStart w:id="9"/>
      <w:hyperlink w:anchor="vocab_ancestry" w:tooltip="GRE Definition: The descendants of one individual">
        <w:r>
          <w:rPr>
            <w:b/>
            <w:color w:val="0969DA"/>
            <w:u w:val="single"/>
          </w:rPr>
          <w:t xml:space="preserve">ancestry</w:t>
        </w:r>
      </w:hyperlink>
      <w:commentRangeEnd w:id="9"/>
      <w:r>
        <w:rPr>
          <w:rStyle w:val="CommentReference"/>
        </w:rPr>
        <w:commentReference w:id="9"/>
      </w:r>
      <w:r>
        <w:t xml:space="preserve"> and matrilineal traditions for thousands of years. Long before Han settlers arrived across the strait, indigenous communities established harmonious societies based on profound respect for the earth and sacred kinship ties. In nations like the Amis and Puyuma, tribal authority was traditionally exercised by a respected </w:t>
      </w:r>
      <w:bookmarkStart w:id="1011" w:name="text_matriarch"/>
      <w:bookmarkEnd w:id="1011"/>
      <w:commentRangeStart w:id="11"/>
      <w:hyperlink w:anchor="vocab_matriarch" w:tooltip="GRE Definition: A female head of a family or tribe">
        <w:r>
          <w:rPr>
            <w:b/>
            <w:color w:val="0969DA"/>
            <w:u w:val="single"/>
          </w:rPr>
          <w:t xml:space="preserve">matriarch</w:t>
        </w:r>
      </w:hyperlink>
      <w:commentRangeEnd w:id="11"/>
      <w:r>
        <w:rPr>
          <w:rStyle w:val="CommentReference"/>
        </w:rPr>
        <w:commentReference w:id="11"/>
      </w:r>
      <w:r>
        <w:t xml:space="preserve">, whose wisdom guided community decisions and protected the ancestral </w:t>
      </w:r>
      <w:bookmarkStart w:id="1044" w:name="text_demesne"/>
      <w:bookmarkEnd w:id="1044"/>
      <w:commentRangeStart w:id="44"/>
      <w:hyperlink w:anchor="vocab_demesne" w:tooltip="GRE Definition: Extensive landed property (especially in the country) retained by the owner for his own use">
        <w:r>
          <w:rPr>
            <w:b/>
            <w:color w:val="0969DA"/>
            <w:u w:val="single"/>
          </w:rPr>
          <w:t xml:space="preserve">demesne</w:t>
        </w:r>
      </w:hyperlink>
      <w:commentRangeEnd w:id="44"/>
      <w:r>
        <w:rPr>
          <w:rStyle w:val="CommentReference"/>
        </w:rPr>
        <w:commentReference w:id="44"/>
      </w:r>
      <w:r>
        <w:t xml:space="preserve">. Anthropologists trace the </w:t>
      </w:r>
      <w:bookmarkStart w:id="1033" w:name="text_genealogy"/>
      <w:bookmarkEnd w:id="1033"/>
      <w:commentRangeStart w:id="33"/>
      <w:hyperlink w:anchor="vocab_genealogy" w:tooltip="GRE Definition: Successive generations of kin">
        <w:r>
          <w:rPr>
            <w:b/>
            <w:color w:val="0969DA"/>
            <w:u w:val="single"/>
          </w:rPr>
          <w:t xml:space="preserve">genealogy</w:t>
        </w:r>
      </w:hyperlink>
      <w:commentRangeEnd w:id="33"/>
      <w:r>
        <w:rPr>
          <w:rStyle w:val="CommentReference"/>
        </w:rPr>
        <w:commentReference w:id="33"/>
      </w:r>
      <w:r>
        <w:t xml:space="preserve"> and </w:t>
      </w:r>
      <w:bookmarkStart w:id="1001" w:name="text_cognate"/>
      <w:bookmarkEnd w:id="1001"/>
      <w:commentRangeStart w:id="1"/>
      <w:hyperlink w:anchor="vocab_cognate" w:tooltip="GRE Definition: One related by blood or origin; especially on sharing an ancestor with another">
        <w:r>
          <w:rPr>
            <w:b/>
            <w:color w:val="0969DA"/>
            <w:u w:val="single"/>
          </w:rPr>
          <w:t xml:space="preserve">cognate</w:t>
        </w:r>
      </w:hyperlink>
      <w:commentRangeEnd w:id="1"/>
      <w:r>
        <w:rPr>
          <w:rStyle w:val="CommentReference"/>
        </w:rPr>
        <w:commentReference w:id="1"/>
      </w:r>
      <w:r>
        <w:t xml:space="preserve"> languages of these indigenous clans, </w:t>
      </w:r>
      <w:bookmarkStart w:id="1010" w:name="text_coeval"/>
      <w:bookmarkEnd w:id="1010"/>
      <w:commentRangeStart w:id="10"/>
      <w:hyperlink w:anchor="vocab_coeval" w:tooltip="GRE Definition: A person of nearly the same age as another">
        <w:r>
          <w:rPr>
            <w:b/>
            <w:color w:val="0969DA"/>
            <w:u w:val="single"/>
          </w:rPr>
          <w:t xml:space="preserve">coeval</w:t>
        </w:r>
      </w:hyperlink>
      <w:commentRangeEnd w:id="10"/>
      <w:r>
        <w:rPr>
          <w:rStyle w:val="CommentReference"/>
        </w:rPr>
        <w:commentReference w:id="10"/>
      </w:r>
      <w:r>
        <w:t xml:space="preserve"> with ancient Pacific migrations, documenting how traditional marriage customs distinguished </w:t>
      </w:r>
      <w:bookmarkStart w:id="1029" w:name="text_consanguine"/>
      <w:bookmarkEnd w:id="1029"/>
      <w:commentRangeStart w:id="29"/>
      <w:hyperlink w:anchor="vocab_consanguine" w:tooltip="GRE Definition: Related by blood">
        <w:r>
          <w:rPr>
            <w:b/>
            <w:color w:val="0969DA"/>
            <w:u w:val="single"/>
          </w:rPr>
          <w:t xml:space="preserve">consanguine</w:t>
        </w:r>
      </w:hyperlink>
      <w:commentRangeEnd w:id="29"/>
      <w:r>
        <w:rPr>
          <w:rStyle w:val="CommentReference"/>
        </w:rPr>
        <w:commentReference w:id="29"/>
      </w:r>
      <w:r>
        <w:t xml:space="preserve">, </w:t>
      </w:r>
      <w:bookmarkStart w:id="1032" w:name="text_consanguineous"/>
      <w:bookmarkEnd w:id="1032"/>
      <w:commentRangeStart w:id="32"/>
      <w:hyperlink w:anchor="vocab_consanguineous" w:tooltip="GRE Definition: Related by blood">
        <w:r>
          <w:rPr>
            <w:b/>
            <w:color w:val="0969DA"/>
            <w:u w:val="single"/>
          </w:rPr>
          <w:t xml:space="preserve">consanguineous</w:t>
        </w:r>
      </w:hyperlink>
      <w:commentRangeEnd w:id="32"/>
      <w:r>
        <w:rPr>
          <w:rStyle w:val="CommentReference"/>
        </w:rPr>
        <w:commentReference w:id="32"/>
      </w:r>
      <w:r>
        <w:t>, and non-</w:t>
      </w:r>
      <w:bookmarkStart w:id="1029" w:name="text_consanguine"/>
      <w:bookmarkEnd w:id="1029"/>
      <w:commentRangeStart w:id="29"/>
      <w:hyperlink w:anchor="vocab_consanguine" w:tooltip="GRE Definition: Related by blood">
        <w:r>
          <w:rPr>
            <w:b/>
            <w:color w:val="0969DA"/>
            <w:u w:val="single"/>
          </w:rPr>
          <w:t xml:space="preserve">consanguine</w:t>
        </w:r>
      </w:hyperlink>
      <w:commentRangeEnd w:id="29"/>
      <w:r>
        <w:rPr>
          <w:rStyle w:val="CommentReference"/>
        </w:rPr>
        <w:commentReference w:id="29"/>
      </w:r>
      <w:r>
        <w:t xml:space="preserve"> relations to prevent inbreeding and uphold laws of </w:t>
      </w:r>
      <w:bookmarkStart w:id="1021" w:name="text_consanguinity"/>
      <w:bookmarkEnd w:id="1021"/>
      <w:commentRangeStart w:id="21"/>
      <w:hyperlink w:anchor="vocab_consanguinity" w:tooltip="GRE Definition: (anthropology) related by blood">
        <w:r>
          <w:rPr>
            <w:b/>
            <w:color w:val="0969DA"/>
            <w:u w:val="single"/>
          </w:rPr>
          <w:t xml:space="preserve">consanguinity</w:t>
        </w:r>
      </w:hyperlink>
      <w:commentRangeEnd w:id="21"/>
      <w:r>
        <w:rPr>
          <w:rStyle w:val="CommentReference"/>
        </w:rPr>
        <w:commentReference w:id="21"/>
      </w:r>
      <w:r>
        <w:t xml:space="preserve">, ensuring that every child was cherished by an extended network of </w:t>
      </w:r>
      <w:bookmarkStart w:id="1000" w:name="text_kindred"/>
      <w:bookmarkEnd w:id="1000"/>
      <w:commentRangeStart w:id="0"/>
      <w:hyperlink w:anchor="vocab_kindred" w:tooltip="GRE Definition: Group of people related by blood or marriage">
        <w:r>
          <w:rPr>
            <w:b/>
            <w:color w:val="0969DA"/>
            <w:u w:val="single"/>
          </w:rPr>
          <w:t xml:space="preserve">kindred</w:t>
        </w:r>
      </w:hyperlink>
      <w:commentRangeEnd w:id="0"/>
      <w:r>
        <w:rPr>
          <w:rStyle w:val="CommentReference"/>
        </w:rPr>
        <w:commentReference w:id="0"/>
      </w:r>
      <w:r>
        <w:t xml:space="preserve">, rather than left vulnerable or </w:t>
      </w:r>
      <w:bookmarkStart w:id="1037" w:name="text_fatherless"/>
      <w:bookmarkEnd w:id="1037"/>
      <w:commentRangeStart w:id="37"/>
      <w:hyperlink w:anchor="vocab_fatherless" w:tooltip="GRE Definition: Having no living father">
        <w:r>
          <w:rPr>
            <w:b/>
            <w:color w:val="0969DA"/>
            <w:u w:val="single"/>
          </w:rPr>
          <w:t xml:space="preserve">fatherless</w:t>
        </w:r>
      </w:hyperlink>
      <w:commentRangeEnd w:id="37"/>
      <w:r>
        <w:rPr>
          <w:rStyle w:val="CommentReference"/>
        </w:rPr>
        <w:commentReference w:id="37"/>
      </w:r>
      <w:r>
        <w:t>.</w:t>
      </w:r>
    </w:p>
    <w:p>
      <w:pPr>
        <w:spacing w:before="60" w:after="180" w:line="288" w:lineRule="auto"/>
      </w:pPr>
      <w:r>
        <w:t xml:space="preserve">Traditional indigenous governance practiced sophisticated customary laws that regulated </w:t>
      </w:r>
      <w:bookmarkStart w:id="1006" w:name="text_matrimony"/>
      <w:bookmarkEnd w:id="1006"/>
      <w:commentRangeStart w:id="6"/>
      <w:hyperlink w:anchor="vocab_matrimony" w:tooltip="GRE Definition: The state of being a married couple voluntarily joined for life (or until divorce)">
        <w:r>
          <w:rPr>
            <w:b/>
            <w:color w:val="0969DA"/>
            <w:u w:val="single"/>
          </w:rPr>
          <w:t xml:space="preserve">matrimony</w:t>
        </w:r>
      </w:hyperlink>
      <w:commentRangeEnd w:id="6"/>
      <w:r>
        <w:rPr>
          <w:rStyle w:val="CommentReference"/>
        </w:rPr>
        <w:commentReference w:id="6"/>
      </w:r>
      <w:r>
        <w:t xml:space="preserve">, property inheritance, and community </w:t>
      </w:r>
      <w:bookmarkStart w:id="1041" w:name="text_fealty"/>
      <w:bookmarkEnd w:id="1041"/>
      <w:commentRangeStart w:id="41"/>
      <w:hyperlink w:anchor="vocab_fealty" w:tooltip="GRE Definition: The loyalty that citizens owe to their country (or subjects to their sovereign)">
        <w:r>
          <w:rPr>
            <w:b/>
            <w:color w:val="0969DA"/>
            <w:u w:val="single"/>
          </w:rPr>
          <w:t xml:space="preserve">fealty</w:t>
        </w:r>
      </w:hyperlink>
      <w:commentRangeEnd w:id="41"/>
      <w:r>
        <w:rPr>
          <w:rStyle w:val="CommentReference"/>
        </w:rPr>
        <w:commentReference w:id="41"/>
      </w:r>
      <w:r>
        <w:t xml:space="preserve">. Rather than imposing the rigid </w:t>
      </w:r>
      <w:bookmarkStart w:id="1045" w:name="text_caste"/>
      <w:bookmarkEnd w:id="1045"/>
      <w:commentRangeStart w:id="45"/>
      <w:hyperlink w:anchor="vocab_caste" w:tooltip="GRE Definition: Social status or position conferred by a system based on class">
        <w:r>
          <w:rPr>
            <w:b/>
            <w:color w:val="0969DA"/>
            <w:u w:val="single"/>
          </w:rPr>
          <w:t xml:space="preserve">caste</w:t>
        </w:r>
      </w:hyperlink>
      <w:commentRangeEnd w:id="45"/>
      <w:r>
        <w:rPr>
          <w:rStyle w:val="CommentReference"/>
        </w:rPr>
        <w:commentReference w:id="45"/>
      </w:r>
      <w:r>
        <w:t xml:space="preserve"> systems or strict </w:t>
      </w:r>
      <w:bookmarkStart w:id="1036" w:name="text_primogeniture"/>
      <w:bookmarkEnd w:id="1036"/>
      <w:commentRangeStart w:id="36"/>
      <w:hyperlink w:anchor="vocab_primogeniture" w:tooltip="GRE Definition: Right of inheritance belongs exclusively to the eldest son">
        <w:r>
          <w:rPr>
            <w:b/>
            <w:color w:val="0969DA"/>
            <w:u w:val="single"/>
          </w:rPr>
          <w:t xml:space="preserve">primogeniture</w:t>
        </w:r>
      </w:hyperlink>
      <w:commentRangeEnd w:id="36"/>
      <w:r>
        <w:rPr>
          <w:rStyle w:val="CommentReference"/>
        </w:rPr>
        <w:commentReference w:id="36"/>
      </w:r>
      <w:r>
        <w:t xml:space="preserve"> that characterized continental feudal empires, indigenous societies maintained social </w:t>
      </w:r>
      <w:bookmarkStart w:id="1016" w:name="text_parity"/>
      <w:bookmarkEnd w:id="1016"/>
      <w:commentRangeStart w:id="16"/>
      <w:hyperlink w:anchor="vocab_parity" w:tooltip="GRE Definition: (obstetrics) the number of liveborn children a woman has delivered">
        <w:r>
          <w:rPr>
            <w:b/>
            <w:color w:val="0969DA"/>
            <w:u w:val="single"/>
          </w:rPr>
          <w:t xml:space="preserve">parity</w:t>
        </w:r>
      </w:hyperlink>
      <w:commentRangeEnd w:id="16"/>
      <w:r>
        <w:rPr>
          <w:rStyle w:val="CommentReference"/>
        </w:rPr>
        <w:commentReference w:id="16"/>
      </w:r>
      <w:r>
        <w:t xml:space="preserve"> through communal sharing and mutual aid. </w:t>
      </w:r>
      <w:bookmarkStart w:id="1019" w:name="text_lineage"/>
      <w:bookmarkEnd w:id="1019"/>
      <w:commentRangeStart w:id="19"/>
      <w:hyperlink w:anchor="vocab_lineage" w:tooltip="GRE Definition: The descendants of one individual">
        <w:r>
          <w:rPr>
            <w:b/>
            <w:color w:val="0969DA"/>
            <w:u w:val="single"/>
          </w:rPr>
          <w:t xml:space="preserve">Lineage</w:t>
        </w:r>
      </w:hyperlink>
      <w:commentRangeEnd w:id="19"/>
      <w:r>
        <w:rPr>
          <w:rStyle w:val="CommentReference"/>
        </w:rPr>
        <w:commentReference w:id="19"/>
      </w:r>
      <w:r>
        <w:t xml:space="preserve"> was traced through living oral traditions, where a proud </w:t>
      </w:r>
      <w:bookmarkStart w:id="1022" w:name="text_scion"/>
      <w:bookmarkEnd w:id="1022"/>
      <w:commentRangeStart w:id="22"/>
      <w:hyperlink w:anchor="vocab_scion" w:tooltip="GRE Definition: A descendent or heir">
        <w:r>
          <w:rPr>
            <w:b/>
            <w:color w:val="0969DA"/>
            <w:u w:val="single"/>
          </w:rPr>
          <w:t xml:space="preserve">scion</w:t>
        </w:r>
      </w:hyperlink>
      <w:commentRangeEnd w:id="22"/>
      <w:r>
        <w:rPr>
          <w:rStyle w:val="CommentReference"/>
        </w:rPr>
        <w:commentReference w:id="22"/>
      </w:r>
      <w:r>
        <w:t xml:space="preserve"> would recite the noble deeds of a tribal </w:t>
      </w:r>
      <w:bookmarkStart w:id="1039" w:name="text_progenitor"/>
      <w:bookmarkEnd w:id="1039"/>
      <w:commentRangeStart w:id="39"/>
      <w:hyperlink w:anchor="vocab_progenitor" w:tooltip="GRE Definition: An ancestor in the direct line">
        <w:r>
          <w:rPr>
            <w:b/>
            <w:color w:val="0969DA"/>
            <w:u w:val="single"/>
          </w:rPr>
          <w:t xml:space="preserve">progenitor</w:t>
        </w:r>
      </w:hyperlink>
      <w:commentRangeEnd w:id="39"/>
      <w:r>
        <w:rPr>
          <w:rStyle w:val="CommentReference"/>
        </w:rPr>
        <w:commentReference w:id="39"/>
      </w:r>
      <w:r>
        <w:t xml:space="preserve">, celebrating a rich </w:t>
      </w:r>
      <w:bookmarkStart w:id="1003" w:name="text_pedigree"/>
      <w:bookmarkEnd w:id="1003"/>
      <w:commentRangeStart w:id="3"/>
      <w:hyperlink w:anchor="vocab_pedigree" w:tooltip="GRE Definition: The descendants of one individual">
        <w:r>
          <w:rPr>
            <w:b/>
            <w:color w:val="0969DA"/>
            <w:u w:val="single"/>
          </w:rPr>
          <w:t xml:space="preserve">pedigree</w:t>
        </w:r>
      </w:hyperlink>
      <w:commentRangeEnd w:id="3"/>
      <w:r>
        <w:rPr>
          <w:rStyle w:val="CommentReference"/>
        </w:rPr>
        <w:commentReference w:id="3"/>
      </w:r>
      <w:r>
        <w:t xml:space="preserve"> that predated European colonization. When a young man sought to court a </w:t>
      </w:r>
      <w:bookmarkStart w:id="1015" w:name="text_nubile"/>
      <w:bookmarkEnd w:id="1015"/>
      <w:commentRangeStart w:id="15"/>
      <w:hyperlink w:anchor="vocab_nubile" w:tooltip="GRE Definition: Of girls or women who are eligible to marry">
        <w:r>
          <w:rPr>
            <w:b/>
            <w:color w:val="0969DA"/>
            <w:u w:val="single"/>
          </w:rPr>
          <w:t xml:space="preserve">nubile</w:t>
        </w:r>
      </w:hyperlink>
      <w:commentRangeEnd w:id="15"/>
      <w:r>
        <w:rPr>
          <w:rStyle w:val="CommentReference"/>
        </w:rPr>
        <w:commentReference w:id="15"/>
      </w:r>
      <w:r>
        <w:t xml:space="preserve"> woman and choose a lifelong </w:t>
      </w:r>
      <w:bookmarkStart w:id="1043" w:name="text_consort"/>
      <w:bookmarkEnd w:id="1043"/>
      <w:commentRangeStart w:id="43"/>
      <w:hyperlink w:anchor="vocab_consort" w:tooltip="GRE Definition: The husband or wife of a reigning monarch">
        <w:r>
          <w:rPr>
            <w:b/>
            <w:color w:val="0969DA"/>
            <w:u w:val="single"/>
          </w:rPr>
          <w:t xml:space="preserve">consort</w:t>
        </w:r>
      </w:hyperlink>
      <w:commentRangeEnd w:id="43"/>
      <w:r>
        <w:rPr>
          <w:rStyle w:val="CommentReference"/>
        </w:rPr>
        <w:commentReference w:id="43"/>
      </w:r>
      <w:r>
        <w:t xml:space="preserve">, he pledged </w:t>
      </w:r>
      <w:bookmarkStart w:id="1005" w:name="text_filial"/>
      <w:bookmarkEnd w:id="1005"/>
      <w:commentRangeStart w:id="5"/>
      <w:hyperlink w:anchor="vocab_filial" w:tooltip="GRE Definition: Designating the generation or the sequence of generations following the parental generation">
        <w:r>
          <w:rPr>
            <w:b/>
            <w:color w:val="0969DA"/>
            <w:u w:val="single"/>
          </w:rPr>
          <w:t xml:space="preserve">filial</w:t>
        </w:r>
      </w:hyperlink>
      <w:commentRangeEnd w:id="5"/>
      <w:r>
        <w:rPr>
          <w:rStyle w:val="CommentReference"/>
        </w:rPr>
        <w:commentReference w:id="5"/>
      </w:r>
      <w:r>
        <w:t xml:space="preserve"> devotion to his elders and learned how to </w:t>
      </w:r>
      <w:bookmarkStart w:id="1018" w:name="text_husband"/>
      <w:bookmarkEnd w:id="1018"/>
      <w:commentRangeStart w:id="18"/>
      <w:hyperlink w:anchor="vocab_husband" w:tooltip="GRE Definition: A married man; a woman's partner in marriage">
        <w:r>
          <w:rPr>
            <w:b/>
            <w:color w:val="0969DA"/>
            <w:u w:val="single"/>
          </w:rPr>
          <w:t xml:space="preserve">husband</w:t>
        </w:r>
      </w:hyperlink>
      <w:commentRangeEnd w:id="18"/>
      <w:r>
        <w:rPr>
          <w:rStyle w:val="CommentReference"/>
        </w:rPr>
        <w:commentReference w:id="18"/>
      </w:r>
      <w:r>
        <w:t xml:space="preserve"> communal resources, avoiding the corrupt habits of a </w:t>
      </w:r>
      <w:bookmarkStart w:id="1017" w:name="text_polygamist"/>
      <w:bookmarkEnd w:id="1017"/>
      <w:commentRangeStart w:id="17"/>
      <w:hyperlink w:anchor="vocab_polygamist" w:tooltip="GRE Definition: Someone who is married to two or more people at the same time">
        <w:r>
          <w:rPr>
            <w:b/>
            <w:color w:val="0969DA"/>
            <w:u w:val="single"/>
          </w:rPr>
          <w:t xml:space="preserve">polygamist</w:t>
        </w:r>
      </w:hyperlink>
      <w:commentRangeEnd w:id="17"/>
      <w:r>
        <w:rPr>
          <w:rStyle w:val="CommentReference"/>
        </w:rPr>
        <w:commentReference w:id="17"/>
      </w:r>
      <w:r>
        <w:t xml:space="preserve"> or the legal disputes of a </w:t>
      </w:r>
      <w:bookmarkStart w:id="1014" w:name="text_morganatic"/>
      <w:bookmarkEnd w:id="1014"/>
      <w:commentRangeStart w:id="14"/>
      <w:hyperlink w:anchor="vocab_morganatic" w:tooltip="GRE Definition: (of marriages) of a marriage between one of royal or noble birth and one of lower rank; valid but with the understanding that the rank of the inferior remains unchanged and offspring do not succeed to titles or property of the superior">
        <w:r>
          <w:rPr>
            <w:b/>
            <w:color w:val="0969DA"/>
            <w:u w:val="single"/>
          </w:rPr>
          <w:t xml:space="preserve">morganatic</w:t>
        </w:r>
      </w:hyperlink>
      <w:commentRangeEnd w:id="14"/>
      <w:r>
        <w:rPr>
          <w:rStyle w:val="CommentReference"/>
        </w:rPr>
        <w:commentReference w:id="14"/>
      </w:r>
      <w:r>
        <w:t xml:space="preserve"> contract, ready to </w:t>
      </w:r>
      <w:bookmarkStart w:id="1031" w:name="text_cohabit"/>
      <w:bookmarkEnd w:id="1031"/>
      <w:commentRangeStart w:id="31"/>
      <w:hyperlink w:anchor="vocab_cohabit" w:tooltip="GRE Definition: Share living quarters; usually said of people who are not married and live together as a couple">
        <w:r>
          <w:rPr>
            <w:b/>
            <w:color w:val="0969DA"/>
            <w:u w:val="single"/>
          </w:rPr>
          <w:t xml:space="preserve">cohabit</w:t>
        </w:r>
      </w:hyperlink>
      <w:commentRangeEnd w:id="31"/>
      <w:r>
        <w:rPr>
          <w:rStyle w:val="CommentReference"/>
        </w:rPr>
        <w:commentReference w:id="31"/>
      </w:r>
      <w:r>
        <w:t xml:space="preserve"> in harmony without demanding an exorbitant </w:t>
      </w:r>
      <w:bookmarkStart w:id="1028" w:name="text_dowry"/>
      <w:bookmarkEnd w:id="1028"/>
      <w:commentRangeStart w:id="28"/>
      <w:hyperlink w:anchor="vocab_dowry" w:tooltip="GRE Definition: Money or property brought by a woman to her husband at marriage">
        <w:r>
          <w:rPr>
            <w:b/>
            <w:color w:val="0969DA"/>
            <w:u w:val="single"/>
          </w:rPr>
          <w:t xml:space="preserve">dowry</w:t>
        </w:r>
      </w:hyperlink>
      <w:commentRangeEnd w:id="28"/>
      <w:r>
        <w:rPr>
          <w:rStyle w:val="CommentReference"/>
        </w:rPr>
        <w:commentReference w:id="28"/>
      </w:r>
      <w:r>
        <w:t>.</w:t>
      </w:r>
    </w:p>
    <w:p>
      <w:pPr>
        <w:spacing w:before="60" w:after="180" w:line="288" w:lineRule="auto"/>
      </w:pPr>
      <w:r>
        <w:t xml:space="preserve">Throughout centuries of colonial displacement and rapid modernization, the indigenous peoples of Taiwan endured immense </w:t>
      </w:r>
      <w:bookmarkStart w:id="1035" w:name="text_travail"/>
      <w:bookmarkEnd w:id="1035"/>
      <w:commentRangeStart w:id="35"/>
      <w:hyperlink w:anchor="vocab_travail" w:tooltip="GRE Definition: Concluding state of pregnancy; from the onset of contractions to the birth of a child">
        <w:r>
          <w:rPr>
            <w:b/>
            <w:color w:val="0969DA"/>
            <w:u w:val="single"/>
          </w:rPr>
          <w:t xml:space="preserve">travail</w:t>
        </w:r>
      </w:hyperlink>
      <w:commentRangeEnd w:id="35"/>
      <w:r>
        <w:rPr>
          <w:rStyle w:val="CommentReference"/>
        </w:rPr>
        <w:commentReference w:id="35"/>
      </w:r>
      <w:r>
        <w:t xml:space="preserve"> to preserve their linguistic and cultural sovereignty. Early colonial regimes attempted to assimilate indigenous communities, viewing them as a </w:t>
      </w:r>
      <w:bookmarkStart w:id="1042" w:name="text_sterile"/>
      <w:bookmarkEnd w:id="1042"/>
      <w:commentRangeStart w:id="42"/>
      <w:hyperlink w:anchor="vocab_sterile" w:tooltip="GRE Definition: Incapable of reproducing">
        <w:r>
          <w:rPr>
            <w:b/>
            <w:color w:val="0969DA"/>
            <w:u w:val="single"/>
          </w:rPr>
          <w:t xml:space="preserve">sterile</w:t>
        </w:r>
      </w:hyperlink>
      <w:commentRangeEnd w:id="42"/>
      <w:r>
        <w:rPr>
          <w:rStyle w:val="CommentReference"/>
        </w:rPr>
        <w:commentReference w:id="42"/>
      </w:r>
      <w:r>
        <w:t xml:space="preserve"> impediment to development or promoting harmful </w:t>
      </w:r>
      <w:bookmarkStart w:id="1024" w:name="text_eugenic"/>
      <w:bookmarkEnd w:id="1024"/>
      <w:commentRangeStart w:id="24"/>
      <w:hyperlink w:anchor="vocab_eugenic" w:tooltip="GRE Definition: Pertaining to or causing improvement in the offspring produced">
        <w:r>
          <w:rPr>
            <w:b/>
            <w:color w:val="0969DA"/>
            <w:u w:val="single"/>
          </w:rPr>
          <w:t xml:space="preserve">eugenic</w:t>
        </w:r>
      </w:hyperlink>
      <w:commentRangeEnd w:id="24"/>
      <w:r>
        <w:rPr>
          <w:rStyle w:val="CommentReference"/>
        </w:rPr>
        <w:commentReference w:id="24"/>
      </w:r>
      <w:r>
        <w:t xml:space="preserve"> policies that sought to </w:t>
      </w:r>
      <w:bookmarkStart w:id="1048" w:name="text_breed"/>
      <w:bookmarkEnd w:id="1048"/>
      <w:commentRangeStart w:id="48"/>
      <w:hyperlink w:anchor="vocab_breed" w:tooltip="GRE Definition: A special variety of domesticated animals within a species">
        <w:r>
          <w:rPr>
            <w:b/>
            <w:color w:val="0969DA"/>
            <w:u w:val="single"/>
          </w:rPr>
          <w:t xml:space="preserve">breed</w:t>
        </w:r>
      </w:hyperlink>
      <w:commentRangeEnd w:id="48"/>
      <w:r>
        <w:rPr>
          <w:rStyle w:val="CommentReference"/>
        </w:rPr>
        <w:commentReference w:id="48"/>
      </w:r>
      <w:r>
        <w:t xml:space="preserve"> out native identities, overcome </w:t>
      </w:r>
      <w:bookmarkStart w:id="1027" w:name="text_embryonic"/>
      <w:bookmarkEnd w:id="1027"/>
      <w:commentRangeStart w:id="27"/>
      <w:hyperlink w:anchor="vocab_embryonic" w:tooltip="GRE Definition: Of an organism prior to birth or hatching">
        <w:r>
          <w:rPr>
            <w:b/>
            <w:color w:val="0969DA"/>
            <w:u w:val="single"/>
          </w:rPr>
          <w:t xml:space="preserve">embryonic</w:t>
        </w:r>
      </w:hyperlink>
      <w:commentRangeEnd w:id="27"/>
      <w:r>
        <w:rPr>
          <w:rStyle w:val="CommentReference"/>
        </w:rPr>
        <w:commentReference w:id="27"/>
      </w:r>
      <w:r>
        <w:t xml:space="preserve"> political resistance, and treat native communities like an animal </w:t>
      </w:r>
      <w:bookmarkStart w:id="1034" w:name="text_litter"/>
      <w:bookmarkEnd w:id="1034"/>
      <w:commentRangeStart w:id="34"/>
      <w:hyperlink w:anchor="vocab_litter" w:tooltip="GRE Definition: The offspring at one birth of a multiparous mammal">
        <w:r>
          <w:rPr>
            <w:b/>
            <w:color w:val="0969DA"/>
            <w:u w:val="single"/>
          </w:rPr>
          <w:t xml:space="preserve">litter</w:t>
        </w:r>
      </w:hyperlink>
      <w:commentRangeEnd w:id="34"/>
      <w:r>
        <w:rPr>
          <w:rStyle w:val="CommentReference"/>
        </w:rPr>
        <w:commentReference w:id="34"/>
      </w:r>
      <w:r>
        <w:t xml:space="preserve">. Yet indigenous elders tenaciously passed down their languages, cultivating a </w:t>
      </w:r>
      <w:bookmarkStart w:id="1040" w:name="text_polyglot"/>
      <w:bookmarkEnd w:id="1040"/>
      <w:commentRangeStart w:id="40"/>
      <w:hyperlink w:anchor="vocab_polyglot" w:tooltip="GRE Definition: A person who speaks more than one language">
        <w:r>
          <w:rPr>
            <w:b/>
            <w:color w:val="0969DA"/>
            <w:u w:val="single"/>
          </w:rPr>
          <w:t xml:space="preserve">polyglot</w:t>
        </w:r>
      </w:hyperlink>
      <w:commentRangeEnd w:id="40"/>
      <w:r>
        <w:rPr>
          <w:rStyle w:val="CommentReference"/>
        </w:rPr>
        <w:commentReference w:id="40"/>
      </w:r>
      <w:r>
        <w:t xml:space="preserve"> youth who take pride in their </w:t>
      </w:r>
      <w:bookmarkStart w:id="1030" w:name="text_ethnic"/>
      <w:bookmarkEnd w:id="1030"/>
      <w:commentRangeStart w:id="30"/>
      <w:hyperlink w:anchor="vocab_ethnic" w:tooltip="GRE Definition: A person who is a member of an ethnic group">
        <w:r>
          <w:rPr>
            <w:b/>
            <w:color w:val="0969DA"/>
            <w:u w:val="single"/>
          </w:rPr>
          <w:t xml:space="preserve">ethnic</w:t>
        </w:r>
      </w:hyperlink>
      <w:commentRangeEnd w:id="30"/>
      <w:r>
        <w:rPr>
          <w:rStyle w:val="CommentReference"/>
        </w:rPr>
        <w:commentReference w:id="30"/>
      </w:r>
      <w:r>
        <w:t xml:space="preserve"> heritage. Today, indigenous rights activists have secured constitutional recognition for ancestral lands, revitalizing ancient ceremonies where communities remember each beloved </w:t>
      </w:r>
      <w:bookmarkStart w:id="1013" w:name="text_forebear"/>
      <w:bookmarkEnd w:id="1013"/>
      <w:commentRangeStart w:id="13"/>
      <w:hyperlink w:anchor="vocab_forebear" w:tooltip="GRE Definition: A person from whom you are descended">
        <w:r>
          <w:rPr>
            <w:b/>
            <w:color w:val="0969DA"/>
            <w:u w:val="single"/>
          </w:rPr>
          <w:t xml:space="preserve">forebear</w:t>
        </w:r>
      </w:hyperlink>
      <w:commentRangeEnd w:id="13"/>
      <w:r>
        <w:rPr>
          <w:rStyle w:val="CommentReference"/>
        </w:rPr>
        <w:commentReference w:id="13"/>
      </w:r>
      <w:r>
        <w:t xml:space="preserve"> and honor the memory of a </w:t>
      </w:r>
      <w:bookmarkStart w:id="1046" w:name="text_bereaved"/>
      <w:bookmarkEnd w:id="1046"/>
      <w:commentRangeStart w:id="46"/>
      <w:hyperlink w:anchor="vocab_bereaved" w:tooltip="GRE Definition: A person who has suffered the death of someone they loved">
        <w:r>
          <w:rPr>
            <w:b/>
            <w:color w:val="0969DA"/>
            <w:u w:val="single"/>
          </w:rPr>
          <w:t xml:space="preserve">bereaved</w:t>
        </w:r>
      </w:hyperlink>
      <w:commentRangeEnd w:id="46"/>
      <w:r>
        <w:rPr>
          <w:rStyle w:val="CommentReference"/>
        </w:rPr>
        <w:commentReference w:id="46"/>
      </w:r>
      <w:r>
        <w:t xml:space="preserve"> ancestor who died defending the homeland, curing </w:t>
      </w:r>
      <w:bookmarkStart w:id="1038" w:name="text_congenital"/>
      <w:bookmarkEnd w:id="1038"/>
      <w:commentRangeStart w:id="38"/>
      <w:hyperlink w:anchor="vocab_congenital" w:tooltip="GRE Definition: Present at birth but not necessarily hereditary; acquired during fetal development">
        <w:r>
          <w:rPr>
            <w:b/>
            <w:color w:val="0969DA"/>
            <w:u w:val="single"/>
          </w:rPr>
          <w:t xml:space="preserve">congenital</w:t>
        </w:r>
      </w:hyperlink>
      <w:commentRangeEnd w:id="38"/>
      <w:r>
        <w:rPr>
          <w:rStyle w:val="CommentReference"/>
        </w:rPr>
        <w:commentReference w:id="38"/>
      </w:r>
      <w:r>
        <w:t xml:space="preserve"> historical inequalities and historical attempts to </w:t>
      </w:r>
      <w:bookmarkStart w:id="1025" w:name="text_castrate"/>
      <w:bookmarkEnd w:id="1025"/>
      <w:commentRangeStart w:id="25"/>
      <w:hyperlink w:anchor="vocab_castrate" w:tooltip="GRE Definition: A man who has been castrated and is incapable of reproduction">
        <w:r>
          <w:rPr>
            <w:b/>
            <w:color w:val="0969DA"/>
            <w:u w:val="single"/>
          </w:rPr>
          <w:t xml:space="preserve">castrate</w:t>
        </w:r>
      </w:hyperlink>
      <w:commentRangeEnd w:id="25"/>
      <w:r>
        <w:rPr>
          <w:rStyle w:val="CommentReference"/>
        </w:rPr>
        <w:commentReference w:id="25"/>
      </w:r>
      <w:r>
        <w:t xml:space="preserve"> indigenous political agency.</w:t>
      </w:r>
    </w:p>
    <w:p>
      <w:pPr>
        <w:spacing w:before="60" w:after="180" w:line="288" w:lineRule="auto"/>
      </w:pPr>
      <w:r>
        <w:t xml:space="preserve">In contemporary democratic Taiwan, this indigenous heritage is celebrated as a fundamental </w:t>
      </w:r>
      <w:bookmarkStart w:id="1002" w:name="text_antecedent"/>
      <w:bookmarkEnd w:id="1002"/>
      <w:commentRangeStart w:id="2"/>
      <w:hyperlink w:anchor="vocab_antecedent" w:tooltip="GRE Definition: Someone from whom you are descended (but usually more remote than a grandparent)">
        <w:r>
          <w:rPr>
            <w:b/>
            <w:color w:val="0969DA"/>
            <w:u w:val="single"/>
          </w:rPr>
          <w:t xml:space="preserve">antecedent</w:t>
        </w:r>
      </w:hyperlink>
      <w:commentRangeEnd w:id="2"/>
      <w:r>
        <w:rPr>
          <w:rStyle w:val="CommentReference"/>
        </w:rPr>
        <w:commentReference w:id="2"/>
      </w:r>
      <w:r>
        <w:t xml:space="preserve"> of national identity, linking the island with the broader Pacific world. Modern citizens reject archaic </w:t>
      </w:r>
      <w:bookmarkStart w:id="1047" w:name="text_misogamy"/>
      <w:bookmarkEnd w:id="1047"/>
      <w:commentRangeStart w:id="47"/>
      <w:hyperlink w:anchor="vocab_misogamy" w:tooltip="GRE Definition: Hatred of marriage">
        <w:r>
          <w:rPr>
            <w:b/>
            <w:color w:val="0969DA"/>
            <w:u w:val="single"/>
          </w:rPr>
          <w:t xml:space="preserve">misogamy</w:t>
        </w:r>
      </w:hyperlink>
      <w:commentRangeEnd w:id="47"/>
      <w:r>
        <w:rPr>
          <w:rStyle w:val="CommentReference"/>
        </w:rPr>
        <w:commentReference w:id="47"/>
      </w:r>
      <w:r>
        <w:t xml:space="preserve"> and polygamous practices, establishing equal rights for every </w:t>
      </w:r>
      <w:bookmarkStart w:id="1020" w:name="text_sibling"/>
      <w:bookmarkEnd w:id="1020"/>
      <w:commentRangeStart w:id="20"/>
      <w:hyperlink w:anchor="vocab_sibling" w:tooltip="GRE Definition: A person's brother or sister">
        <w:r>
          <w:rPr>
            <w:b/>
            <w:color w:val="0969DA"/>
            <w:u w:val="single"/>
          </w:rPr>
          <w:t xml:space="preserve">sibling</w:t>
        </w:r>
      </w:hyperlink>
      <w:commentRangeEnd w:id="20"/>
      <w:r>
        <w:rPr>
          <w:rStyle w:val="CommentReference"/>
        </w:rPr>
        <w:commentReference w:id="20"/>
      </w:r>
      <w:r>
        <w:t xml:space="preserve"> and spouse under progressive family laws that govern </w:t>
      </w:r>
      <w:bookmarkStart w:id="1026" w:name="text_alimony"/>
      <w:bookmarkEnd w:id="1026"/>
      <w:commentRangeStart w:id="26"/>
      <w:hyperlink w:anchor="vocab_alimony" w:tooltip="GRE Definition: Court-ordered support paid by one spouse to another after they are separated">
        <w:r>
          <w:rPr>
            <w:b/>
            <w:color w:val="0969DA"/>
            <w:u w:val="single"/>
          </w:rPr>
          <w:t xml:space="preserve">alimony</w:t>
        </w:r>
      </w:hyperlink>
      <w:commentRangeEnd w:id="26"/>
      <w:r>
        <w:rPr>
          <w:rStyle w:val="CommentReference"/>
        </w:rPr>
        <w:commentReference w:id="26"/>
      </w:r>
      <w:r>
        <w:t xml:space="preserve"> and child custody. Formosa’s unique cultural tapestry—enriched by the voluntary </w:t>
      </w:r>
      <w:bookmarkStart w:id="1008" w:name="text_crossbreed"/>
      <w:bookmarkEnd w:id="1008"/>
      <w:commentRangeStart w:id="8"/>
      <w:hyperlink w:anchor="vocab_crossbreed" w:tooltip="GRE Definition: (genetics) an organism that is the offspring of genetically dissimilar parents or stock; especially offspring produced by breeding plants or animals of different varieties or breeds or species">
        <w:r>
          <w:rPr>
            <w:b/>
            <w:color w:val="0969DA"/>
            <w:u w:val="single"/>
          </w:rPr>
          <w:t xml:space="preserve">crossbreed</w:t>
        </w:r>
      </w:hyperlink>
      <w:commentRangeEnd w:id="8"/>
      <w:r>
        <w:rPr>
          <w:rStyle w:val="CommentReference"/>
        </w:rPr>
        <w:commentReference w:id="8"/>
      </w:r>
      <w:r>
        <w:t xml:space="preserve"> of traditions and the historical </w:t>
      </w:r>
      <w:bookmarkStart w:id="1012" w:name="text_miscegenation"/>
      <w:bookmarkEnd w:id="1012"/>
      <w:commentRangeStart w:id="12"/>
      <w:hyperlink w:anchor="vocab_miscegenation" w:tooltip="GRE Definition: Reproduction by parents of different races (especially by white and non-white persons)">
        <w:r>
          <w:rPr>
            <w:b/>
            <w:color w:val="0969DA"/>
            <w:u w:val="single"/>
          </w:rPr>
          <w:t xml:space="preserve">miscegenation</w:t>
        </w:r>
      </w:hyperlink>
      <w:commentRangeEnd w:id="12"/>
      <w:r>
        <w:rPr>
          <w:rStyle w:val="CommentReference"/>
        </w:rPr>
        <w:commentReference w:id="12"/>
      </w:r>
      <w:r>
        <w:t xml:space="preserve"> that united diverse peoples—demonstrates that true national strength comes from pluralism. Guided by a shared </w:t>
      </w:r>
      <w:bookmarkStart w:id="1049" w:name="text_predilection"/>
      <w:bookmarkEnd w:id="1049"/>
      <w:commentRangeStart w:id="49"/>
      <w:hyperlink w:anchor="vocab_predilection" w:tooltip="GRE Definition: A predisposition in favor of something">
        <w:r>
          <w:rPr>
            <w:b/>
            <w:color w:val="0969DA"/>
            <w:u w:val="single"/>
          </w:rPr>
          <w:t xml:space="preserve">predilection</w:t>
        </w:r>
      </w:hyperlink>
      <w:commentRangeEnd w:id="49"/>
      <w:r>
        <w:rPr>
          <w:rStyle w:val="CommentReference"/>
        </w:rPr>
        <w:commentReference w:id="49"/>
      </w:r>
      <w:r>
        <w:t xml:space="preserve"> for democracy and human dignity, the people of Taiwan protect their sovereign heritage for all future </w:t>
      </w:r>
      <w:bookmarkStart w:id="1007" w:name="text_posterity"/>
      <w:bookmarkEnd w:id="1007"/>
      <w:commentRangeStart w:id="7"/>
      <w:hyperlink w:anchor="vocab_posterity" w:tooltip="GRE Definition: All of the offspring of a given progenitor">
        <w:r>
          <w:rPr>
            <w:b/>
            <w:color w:val="0969DA"/>
            <w:u w:val="single"/>
          </w:rPr>
          <w:t xml:space="preserve">posterity</w:t>
        </w:r>
      </w:hyperlink>
      <w:commentRangeEnd w:id="7"/>
      <w:r>
        <w:rPr>
          <w:rStyle w:val="CommentReference"/>
        </w:rPr>
        <w:commentReference w:id="7"/>
      </w:r>
      <w:r>
        <w:t xml:space="preserve">, honoring each </w:t>
      </w:r>
      <w:bookmarkStart w:id="1023" w:name="text_posthumous"/>
      <w:bookmarkEnd w:id="1023"/>
      <w:commentRangeStart w:id="23"/>
      <w:hyperlink w:anchor="vocab_posthumous" w:tooltip="GRE Definition: Occurring or coming into existence after a person's death">
        <w:r>
          <w:rPr>
            <w:b/>
            <w:color w:val="0969DA"/>
            <w:u w:val="single"/>
          </w:rPr>
          <w:t xml:space="preserve">posthumous</w:t>
        </w:r>
      </w:hyperlink>
      <w:commentRangeEnd w:id="23"/>
      <w:r>
        <w:rPr>
          <w:rStyle w:val="CommentReference"/>
        </w:rPr>
        <w:commentReference w:id="23"/>
      </w:r>
      <w:r>
        <w:t xml:space="preserve"> sacrifice and ensuring that every newborn </w:t>
      </w:r>
      <w:bookmarkStart w:id="1004" w:name="text_progeny"/>
      <w:bookmarkEnd w:id="1004"/>
      <w:commentRangeStart w:id="4"/>
      <w:hyperlink w:anchor="vocab_progeny" w:tooltip="GRE Definition: The immediate descendants of a person">
        <w:r>
          <w:rPr>
            <w:b/>
            <w:color w:val="0969DA"/>
            <w:u w:val="single"/>
          </w:rPr>
          <w:t xml:space="preserve">progeny</w:t>
        </w:r>
      </w:hyperlink>
      <w:commentRangeEnd w:id="4"/>
      <w:r>
        <w:rPr>
          <w:rStyle w:val="CommentReference"/>
        </w:rPr>
        <w:commentReference w:id="4"/>
      </w:r>
      <w:r>
        <w:t xml:space="preserve"> can thrive in freedom.</w:t>
      </w:r>
    </w:p>
    <w:p>
      <w:r>
        <w:br w:type="page"/>
      </w:r>
    </w:p>
    <w:p>
      <w:pPr>
        <w:spacing w:before="160" w:after="80"/>
      </w:pPr>
      <w:r>
        <w:rPr>
          <w:b/>
          <w:color w:val="1B365D"/>
          <w:sz w:val="36"/>
        </w:rPr>
        <w:t>Vocabulary Reference &amp; Study Guide (Passage 055)</w:t>
      </w:r>
    </w:p>
    <w:p>
      <w:pPr>
        <w:spacing w:after="280"/>
      </w:pPr>
      <w:r>
        <w:rPr>
          <w:i/>
          <w:color w:val="57606A"/>
          <w:sz w:val="20"/>
        </w:rPr>
        <w:t>Alphabetical listing of all 50 high-frequency GRE words featured in Passage 055,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26" w:name="vocab_alimony"/>
            <w:r>
              <w:rPr>
                <w:b/>
                <w:color w:val="0969DA"/>
                <w:sz w:val="20"/>
              </w:rPr>
              <w:t>alimony</w:t>
            </w:r>
            <w:bookmarkEnd w:id="2026"/>
          </w:p>
        </w:tc>
        <w:tc>
          <w:tcPr>
            <w:tcW w:type="dxa" w:w="3168"/>
            <w:shd w:fill="FFFFFF"/>
            <w:vAlign w:val="center"/>
          </w:tcPr>
          <w:p>
            <w:pPr>
              <w:spacing w:before="80" w:after="80"/>
            </w:pPr>
            <w:r>
              <w:rPr>
                <w:color w:val="24292F"/>
                <w:sz w:val="19"/>
              </w:rPr>
              <w:t>Court-ordered support paid by one spouse to another after they are separated</w:t>
            </w:r>
          </w:p>
        </w:tc>
        <w:tc>
          <w:tcPr>
            <w:tcW w:type="dxa" w:w="2880"/>
            <w:shd w:fill="FFFFFF"/>
            <w:vAlign w:val="center"/>
          </w:tcPr>
          <w:p>
            <w:pPr>
              <w:spacing w:before="80" w:after="80"/>
            </w:pPr>
            <w:r>
              <w:rPr>
                <w:i/>
                <w:sz w:val="17"/>
              </w:rPr>
              <w:t xml:space="preserve">Modern citizens reject archaic misogamy and polygamous practices, establishing equal rights for every sibling and spouse under progressive family laws that govern </w:t>
            </w:r>
            <w:r>
              <w:rPr>
                <w:b/>
                <w:i/>
                <w:color w:val="0969DA"/>
                <w:sz w:val="17"/>
              </w:rPr>
              <w:t>alimony</w:t>
            </w:r>
            <w:r>
              <w:rPr>
                <w:i/>
                <w:sz w:val="17"/>
              </w:rPr>
              <w:t xml:space="preserve"> and child custody.</w:t>
            </w:r>
          </w:p>
        </w:tc>
        <w:tc>
          <w:tcPr>
            <w:tcW w:type="dxa" w:w="1440"/>
            <w:shd w:fill="FFFFFF"/>
            <w:vAlign w:val="center"/>
          </w:tcPr>
          <w:p>
            <w:pPr>
              <w:spacing w:before="80" w:after="80"/>
              <w:jc w:val="center"/>
            </w:pPr>
            <w:hyperlink w:anchor="text_alimony" w:tooltip="Return to Passage">
              <w:r>
                <w:rPr>
                  <w:color w:val="0969DA"/>
                  <w:u w:val="single"/>
                </w:rPr>
                <w:t>↩ Return</w:t>
              </w:r>
            </w:hyperlink>
          </w:p>
        </w:tc>
      </w:tr>
      <w:tr>
        <w:tc>
          <w:tcPr>
            <w:tcW w:type="dxa" w:w="1872"/>
            <w:shd w:fill="F6F8FA"/>
            <w:vAlign w:val="center"/>
          </w:tcPr>
          <w:p>
            <w:pPr>
              <w:spacing w:before="80" w:after="80"/>
            </w:pPr>
            <w:bookmarkStart w:id="2009" w:name="vocab_ancestry"/>
            <w:r>
              <w:rPr>
                <w:b/>
                <w:color w:val="0969DA"/>
                <w:sz w:val="20"/>
              </w:rPr>
              <w:t>ancestry</w:t>
            </w:r>
            <w:bookmarkEnd w:id="2009"/>
          </w:p>
        </w:tc>
        <w:tc>
          <w:tcPr>
            <w:tcW w:type="dxa" w:w="3168"/>
            <w:shd w:fill="F6F8FA"/>
            <w:vAlign w:val="center"/>
          </w:tcPr>
          <w:p>
            <w:pPr>
              <w:spacing w:before="80" w:after="80"/>
            </w:pPr>
            <w:r>
              <w:rPr>
                <w:color w:val="24292F"/>
                <w:sz w:val="19"/>
              </w:rPr>
              <w:t>The descendants of one individual</w:t>
            </w:r>
          </w:p>
        </w:tc>
        <w:tc>
          <w:tcPr>
            <w:tcW w:type="dxa" w:w="2880"/>
            <w:shd w:fill="F6F8FA"/>
            <w:vAlign w:val="center"/>
          </w:tcPr>
          <w:p>
            <w:pPr>
              <w:spacing w:before="80" w:after="80"/>
            </w:pPr>
            <w:r>
              <w:rPr>
                <w:i/>
                <w:sz w:val="17"/>
              </w:rPr>
              <w:t xml:space="preserve">The rich cultural identity of Taiwan is deeply anchored in its ancient Austronesian heritage, where indigenous nations have preserved their sacred </w:t>
            </w:r>
            <w:r>
              <w:rPr>
                <w:b/>
                <w:i/>
                <w:color w:val="0969DA"/>
                <w:sz w:val="17"/>
              </w:rPr>
              <w:t>ancestry</w:t>
            </w:r>
            <w:r>
              <w:rPr>
                <w:i/>
                <w:sz w:val="17"/>
              </w:rPr>
              <w:t xml:space="preserve"> and matrilineal traditions for thousands of years.</w:t>
            </w:r>
          </w:p>
        </w:tc>
        <w:tc>
          <w:tcPr>
            <w:tcW w:type="dxa" w:w="1440"/>
            <w:shd w:fill="F6F8FA"/>
            <w:vAlign w:val="center"/>
          </w:tcPr>
          <w:p>
            <w:pPr>
              <w:spacing w:before="80" w:after="80"/>
              <w:jc w:val="center"/>
            </w:pPr>
            <w:hyperlink w:anchor="text_ancestry" w:tooltip="Return to Passage">
              <w:r>
                <w:rPr>
                  <w:color w:val="0969DA"/>
                  <w:u w:val="single"/>
                </w:rPr>
                <w:t>↩ Return</w:t>
              </w:r>
            </w:hyperlink>
          </w:p>
        </w:tc>
      </w:tr>
      <w:tr>
        <w:tc>
          <w:tcPr>
            <w:tcW w:type="dxa" w:w="1872"/>
            <w:shd w:fill="FFFFFF"/>
            <w:vAlign w:val="center"/>
          </w:tcPr>
          <w:p>
            <w:pPr>
              <w:spacing w:before="80" w:after="80"/>
            </w:pPr>
            <w:bookmarkStart w:id="2002" w:name="vocab_antecedent"/>
            <w:r>
              <w:rPr>
                <w:b/>
                <w:color w:val="0969DA"/>
                <w:sz w:val="20"/>
              </w:rPr>
              <w:t>antecedent</w:t>
            </w:r>
            <w:bookmarkEnd w:id="2002"/>
          </w:p>
        </w:tc>
        <w:tc>
          <w:tcPr>
            <w:tcW w:type="dxa" w:w="3168"/>
            <w:shd w:fill="FFFFFF"/>
            <w:vAlign w:val="center"/>
          </w:tcPr>
          <w:p>
            <w:pPr>
              <w:spacing w:before="80" w:after="80"/>
            </w:pPr>
            <w:r>
              <w:rPr>
                <w:color w:val="24292F"/>
                <w:sz w:val="19"/>
              </w:rPr>
              <w:t>Someone from whom you are descended (but usually more remote than a grandparent)</w:t>
            </w:r>
          </w:p>
        </w:tc>
        <w:tc>
          <w:tcPr>
            <w:tcW w:type="dxa" w:w="2880"/>
            <w:shd w:fill="FFFFFF"/>
            <w:vAlign w:val="center"/>
          </w:tcPr>
          <w:p>
            <w:pPr>
              <w:spacing w:before="80" w:after="80"/>
            </w:pPr>
            <w:r>
              <w:rPr>
                <w:i/>
                <w:sz w:val="17"/>
              </w:rPr>
              <w:t xml:space="preserve">In contemporary democratic Taiwan, this indigenous heritage is celebrated as a fundamental </w:t>
            </w:r>
            <w:r>
              <w:rPr>
                <w:b/>
                <w:i/>
                <w:color w:val="0969DA"/>
                <w:sz w:val="17"/>
              </w:rPr>
              <w:t>antecedent</w:t>
            </w:r>
            <w:r>
              <w:rPr>
                <w:i/>
                <w:sz w:val="17"/>
              </w:rPr>
              <w:t xml:space="preserve"> of national identity, linking the island with the broader Pacific world.</w:t>
            </w:r>
          </w:p>
        </w:tc>
        <w:tc>
          <w:tcPr>
            <w:tcW w:type="dxa" w:w="1440"/>
            <w:shd w:fill="FFFFFF"/>
            <w:vAlign w:val="center"/>
          </w:tcPr>
          <w:p>
            <w:pPr>
              <w:spacing w:before="80" w:after="80"/>
              <w:jc w:val="center"/>
            </w:pPr>
            <w:hyperlink w:anchor="text_antecedent" w:tooltip="Return to Passage">
              <w:r>
                <w:rPr>
                  <w:color w:val="0969DA"/>
                  <w:u w:val="single"/>
                </w:rPr>
                <w:t>↩ Return</w:t>
              </w:r>
            </w:hyperlink>
          </w:p>
        </w:tc>
      </w:tr>
      <w:tr>
        <w:tc>
          <w:tcPr>
            <w:tcW w:type="dxa" w:w="1872"/>
            <w:shd w:fill="F6F8FA"/>
            <w:vAlign w:val="center"/>
          </w:tcPr>
          <w:p>
            <w:pPr>
              <w:spacing w:before="80" w:after="80"/>
            </w:pPr>
            <w:bookmarkStart w:id="2046" w:name="vocab_bereaved"/>
            <w:r>
              <w:rPr>
                <w:b/>
                <w:color w:val="0969DA"/>
                <w:sz w:val="20"/>
              </w:rPr>
              <w:t>bereaved</w:t>
            </w:r>
            <w:bookmarkEnd w:id="2046"/>
          </w:p>
        </w:tc>
        <w:tc>
          <w:tcPr>
            <w:tcW w:type="dxa" w:w="3168"/>
            <w:shd w:fill="F6F8FA"/>
            <w:vAlign w:val="center"/>
          </w:tcPr>
          <w:p>
            <w:pPr>
              <w:spacing w:before="80" w:after="80"/>
            </w:pPr>
            <w:r>
              <w:rPr>
                <w:color w:val="24292F"/>
                <w:sz w:val="19"/>
              </w:rPr>
              <w:t>A person who has suffered the death of someone they loved</w:t>
            </w:r>
          </w:p>
        </w:tc>
        <w:tc>
          <w:tcPr>
            <w:tcW w:type="dxa" w:w="2880"/>
            <w:shd w:fill="F6F8FA"/>
            <w:vAlign w:val="center"/>
          </w:tcPr>
          <w:p>
            <w:pPr>
              <w:spacing w:before="80" w:after="80"/>
            </w:pPr>
            <w:r>
              <w:rPr>
                <w:i/>
                <w:sz w:val="17"/>
              </w:rPr>
              <w:t xml:space="preserve">Today, indigenous rights activists have secured constitutional recognition for ancestral lands, revitalizing ancient ceremonies where communities remember each beloved forebear and honor the memory of a </w:t>
            </w:r>
            <w:r>
              <w:rPr>
                <w:b/>
                <w:i/>
                <w:color w:val="0969DA"/>
                <w:sz w:val="17"/>
              </w:rPr>
              <w:t>bereaved</w:t>
            </w:r>
            <w:r>
              <w:rPr>
                <w:i/>
                <w:sz w:val="17"/>
              </w:rPr>
              <w:t xml:space="preserve"> ancestor who died defending the homeland, curing congenital historical inequalities and historical attempts to castrate indigenous political agency.</w:t>
            </w:r>
          </w:p>
        </w:tc>
        <w:tc>
          <w:tcPr>
            <w:tcW w:type="dxa" w:w="1440"/>
            <w:shd w:fill="F6F8FA"/>
            <w:vAlign w:val="center"/>
          </w:tcPr>
          <w:p>
            <w:pPr>
              <w:spacing w:before="80" w:after="80"/>
              <w:jc w:val="center"/>
            </w:pPr>
            <w:hyperlink w:anchor="text_bereaved" w:tooltip="Return to Passage">
              <w:r>
                <w:rPr>
                  <w:color w:val="0969DA"/>
                  <w:u w:val="single"/>
                </w:rPr>
                <w:t>↩ Return</w:t>
              </w:r>
            </w:hyperlink>
          </w:p>
        </w:tc>
      </w:tr>
      <w:tr>
        <w:tc>
          <w:tcPr>
            <w:tcW w:type="dxa" w:w="1872"/>
            <w:shd w:fill="FFFFFF"/>
            <w:vAlign w:val="center"/>
          </w:tcPr>
          <w:p>
            <w:pPr>
              <w:spacing w:before="80" w:after="80"/>
            </w:pPr>
            <w:bookmarkStart w:id="2048" w:name="vocab_breed"/>
            <w:r>
              <w:rPr>
                <w:b/>
                <w:color w:val="0969DA"/>
                <w:sz w:val="20"/>
              </w:rPr>
              <w:t>breed</w:t>
            </w:r>
            <w:bookmarkEnd w:id="2048"/>
          </w:p>
        </w:tc>
        <w:tc>
          <w:tcPr>
            <w:tcW w:type="dxa" w:w="3168"/>
            <w:shd w:fill="FFFFFF"/>
            <w:vAlign w:val="center"/>
          </w:tcPr>
          <w:p>
            <w:pPr>
              <w:spacing w:before="80" w:after="80"/>
            </w:pPr>
            <w:r>
              <w:rPr>
                <w:color w:val="24292F"/>
                <w:sz w:val="19"/>
              </w:rPr>
              <w:t>A special variety of domesticated animals within a species</w:t>
            </w:r>
          </w:p>
        </w:tc>
        <w:tc>
          <w:tcPr>
            <w:tcW w:type="dxa" w:w="2880"/>
            <w:shd w:fill="FFFFFF"/>
            <w:vAlign w:val="center"/>
          </w:tcPr>
          <w:p>
            <w:pPr>
              <w:spacing w:before="80" w:after="80"/>
            </w:pPr>
            <w:r>
              <w:rPr>
                <w:i/>
                <w:sz w:val="17"/>
              </w:rPr>
              <w:t xml:space="preserve">Early colonial regimes attempted to assimilate indigenous communities, viewing them as a sterile impediment to development or promoting harmful eugenic policies that sought to </w:t>
            </w:r>
            <w:r>
              <w:rPr>
                <w:b/>
                <w:i/>
                <w:color w:val="0969DA"/>
                <w:sz w:val="17"/>
              </w:rPr>
              <w:t>breed</w:t>
            </w:r>
            <w:r>
              <w:rPr>
                <w:i/>
                <w:sz w:val="17"/>
              </w:rPr>
              <w:t xml:space="preserve"> out native identities, overcome embryonic political resistance, and treat native communities like an animal litter.</w:t>
            </w:r>
          </w:p>
        </w:tc>
        <w:tc>
          <w:tcPr>
            <w:tcW w:type="dxa" w:w="1440"/>
            <w:shd w:fill="FFFFFF"/>
            <w:vAlign w:val="center"/>
          </w:tcPr>
          <w:p>
            <w:pPr>
              <w:spacing w:before="80" w:after="80"/>
              <w:jc w:val="center"/>
            </w:pPr>
            <w:hyperlink w:anchor="text_breed" w:tooltip="Return to Passage">
              <w:r>
                <w:rPr>
                  <w:color w:val="0969DA"/>
                  <w:u w:val="single"/>
                </w:rPr>
                <w:t>↩ Return</w:t>
              </w:r>
            </w:hyperlink>
          </w:p>
        </w:tc>
      </w:tr>
      <w:tr>
        <w:tc>
          <w:tcPr>
            <w:tcW w:type="dxa" w:w="1872"/>
            <w:shd w:fill="F6F8FA"/>
            <w:vAlign w:val="center"/>
          </w:tcPr>
          <w:p>
            <w:pPr>
              <w:spacing w:before="80" w:after="80"/>
            </w:pPr>
            <w:bookmarkStart w:id="2045" w:name="vocab_caste"/>
            <w:r>
              <w:rPr>
                <w:b/>
                <w:color w:val="0969DA"/>
                <w:sz w:val="20"/>
              </w:rPr>
              <w:t>caste</w:t>
            </w:r>
            <w:bookmarkEnd w:id="2045"/>
          </w:p>
        </w:tc>
        <w:tc>
          <w:tcPr>
            <w:tcW w:type="dxa" w:w="3168"/>
            <w:shd w:fill="F6F8FA"/>
            <w:vAlign w:val="center"/>
          </w:tcPr>
          <w:p>
            <w:pPr>
              <w:spacing w:before="80" w:after="80"/>
            </w:pPr>
            <w:r>
              <w:rPr>
                <w:color w:val="24292F"/>
                <w:sz w:val="19"/>
              </w:rPr>
              <w:t>Social status or position conferred by a system based on class</w:t>
            </w:r>
          </w:p>
        </w:tc>
        <w:tc>
          <w:tcPr>
            <w:tcW w:type="dxa" w:w="2880"/>
            <w:shd w:fill="F6F8FA"/>
            <w:vAlign w:val="center"/>
          </w:tcPr>
          <w:p>
            <w:pPr>
              <w:spacing w:before="80" w:after="80"/>
            </w:pPr>
            <w:r>
              <w:rPr>
                <w:i/>
                <w:sz w:val="17"/>
              </w:rPr>
              <w:t xml:space="preserve">Rather than imposing the rigid </w:t>
            </w:r>
            <w:r>
              <w:rPr>
                <w:b/>
                <w:i/>
                <w:color w:val="0969DA"/>
                <w:sz w:val="17"/>
              </w:rPr>
              <w:t>caste</w:t>
            </w:r>
            <w:r>
              <w:rPr>
                <w:i/>
                <w:sz w:val="17"/>
              </w:rPr>
              <w:t xml:space="preserve"> systems or strict primogeniture that characterized continental feudal empires, indigenous societies maintained social parity through communal sharing and mutual aid.</w:t>
            </w:r>
          </w:p>
        </w:tc>
        <w:tc>
          <w:tcPr>
            <w:tcW w:type="dxa" w:w="1440"/>
            <w:shd w:fill="F6F8FA"/>
            <w:vAlign w:val="center"/>
          </w:tcPr>
          <w:p>
            <w:pPr>
              <w:spacing w:before="80" w:after="80"/>
              <w:jc w:val="center"/>
            </w:pPr>
            <w:hyperlink w:anchor="text_caste" w:tooltip="Return to Passage">
              <w:r>
                <w:rPr>
                  <w:color w:val="0969DA"/>
                  <w:u w:val="single"/>
                </w:rPr>
                <w:t>↩ Return</w:t>
              </w:r>
            </w:hyperlink>
          </w:p>
        </w:tc>
      </w:tr>
      <w:tr>
        <w:tc>
          <w:tcPr>
            <w:tcW w:type="dxa" w:w="1872"/>
            <w:shd w:fill="FFFFFF"/>
            <w:vAlign w:val="center"/>
          </w:tcPr>
          <w:p>
            <w:pPr>
              <w:spacing w:before="80" w:after="80"/>
            </w:pPr>
            <w:bookmarkStart w:id="2025" w:name="vocab_castrate"/>
            <w:r>
              <w:rPr>
                <w:b/>
                <w:color w:val="0969DA"/>
                <w:sz w:val="20"/>
              </w:rPr>
              <w:t>castrate</w:t>
            </w:r>
            <w:bookmarkEnd w:id="2025"/>
          </w:p>
        </w:tc>
        <w:tc>
          <w:tcPr>
            <w:tcW w:type="dxa" w:w="3168"/>
            <w:shd w:fill="FFFFFF"/>
            <w:vAlign w:val="center"/>
          </w:tcPr>
          <w:p>
            <w:pPr>
              <w:spacing w:before="80" w:after="80"/>
            </w:pPr>
            <w:r>
              <w:rPr>
                <w:color w:val="24292F"/>
                <w:sz w:val="19"/>
              </w:rPr>
              <w:t>A man who has been castrated and is incapable of reproduction</w:t>
            </w:r>
          </w:p>
        </w:tc>
        <w:tc>
          <w:tcPr>
            <w:tcW w:type="dxa" w:w="2880"/>
            <w:shd w:fill="FFFFFF"/>
            <w:vAlign w:val="center"/>
          </w:tcPr>
          <w:p>
            <w:pPr>
              <w:spacing w:before="80" w:after="80"/>
            </w:pPr>
            <w:r>
              <w:rPr>
                <w:i/>
                <w:sz w:val="17"/>
              </w:rPr>
              <w:t xml:space="preserve">Today, indigenous rights activists have secured constitutional recognition for ancestral lands, revitalizing ancient ceremonies where communities remember each beloved forebear and honor the memory of a bereaved ancestor who died defending the homeland, curing congenital historical inequalities and historical attempts to </w:t>
            </w:r>
            <w:r>
              <w:rPr>
                <w:b/>
                <w:i/>
                <w:color w:val="0969DA"/>
                <w:sz w:val="17"/>
              </w:rPr>
              <w:t>castrate</w:t>
            </w:r>
            <w:r>
              <w:rPr>
                <w:i/>
                <w:sz w:val="17"/>
              </w:rPr>
              <w:t xml:space="preserve"> indigenous political agency.</w:t>
            </w:r>
          </w:p>
        </w:tc>
        <w:tc>
          <w:tcPr>
            <w:tcW w:type="dxa" w:w="1440"/>
            <w:shd w:fill="FFFFFF"/>
            <w:vAlign w:val="center"/>
          </w:tcPr>
          <w:p>
            <w:pPr>
              <w:spacing w:before="80" w:after="80"/>
              <w:jc w:val="center"/>
            </w:pPr>
            <w:hyperlink w:anchor="text_castrate" w:tooltip="Return to Passage">
              <w:r>
                <w:rPr>
                  <w:color w:val="0969DA"/>
                  <w:u w:val="single"/>
                </w:rPr>
                <w:t>↩ Return</w:t>
              </w:r>
            </w:hyperlink>
          </w:p>
        </w:tc>
      </w:tr>
      <w:tr>
        <w:tc>
          <w:tcPr>
            <w:tcW w:type="dxa" w:w="1872"/>
            <w:shd w:fill="F6F8FA"/>
            <w:vAlign w:val="center"/>
          </w:tcPr>
          <w:p>
            <w:pPr>
              <w:spacing w:before="80" w:after="80"/>
            </w:pPr>
            <w:bookmarkStart w:id="2010" w:name="vocab_coeval"/>
            <w:r>
              <w:rPr>
                <w:b/>
                <w:color w:val="0969DA"/>
                <w:sz w:val="20"/>
              </w:rPr>
              <w:t>coeval</w:t>
            </w:r>
            <w:bookmarkEnd w:id="2010"/>
          </w:p>
        </w:tc>
        <w:tc>
          <w:tcPr>
            <w:tcW w:type="dxa" w:w="3168"/>
            <w:shd w:fill="F6F8FA"/>
            <w:vAlign w:val="center"/>
          </w:tcPr>
          <w:p>
            <w:pPr>
              <w:spacing w:before="80" w:after="80"/>
            </w:pPr>
            <w:r>
              <w:rPr>
                <w:color w:val="24292F"/>
                <w:sz w:val="19"/>
              </w:rPr>
              <w:t>A person of nearly the same age as another</w:t>
            </w:r>
          </w:p>
        </w:tc>
        <w:tc>
          <w:tcPr>
            <w:tcW w:type="dxa" w:w="2880"/>
            <w:shd w:fill="F6F8FA"/>
            <w:vAlign w:val="center"/>
          </w:tcPr>
          <w:p>
            <w:pPr>
              <w:spacing w:before="80" w:after="80"/>
            </w:pPr>
            <w:r>
              <w:rPr>
                <w:i/>
                <w:sz w:val="17"/>
              </w:rPr>
              <w:t xml:space="preserve">Anthropologists trace the genealogy and cognate languages of these indigenous clans, </w:t>
            </w:r>
            <w:r>
              <w:rPr>
                <w:b/>
                <w:i/>
                <w:color w:val="0969DA"/>
                <w:sz w:val="17"/>
              </w:rPr>
              <w:t>coeval</w:t>
            </w:r>
            <w:r>
              <w:rPr>
                <w:i/>
                <w:sz w:val="17"/>
              </w:rPr>
              <w:t xml:space="preserve"> with ancient Pacific migrations, documenting how traditional marriage customs distinguished consanguine, consanguineous, and non-consanguine relations to prevent inbreeding and uphold laws of consanguinity, ensuring that every child was cherished by an extended network of kindred, rather than left vulnerable or fatherless.</w:t>
            </w:r>
          </w:p>
        </w:tc>
        <w:tc>
          <w:tcPr>
            <w:tcW w:type="dxa" w:w="1440"/>
            <w:shd w:fill="F6F8FA"/>
            <w:vAlign w:val="center"/>
          </w:tcPr>
          <w:p>
            <w:pPr>
              <w:spacing w:before="80" w:after="80"/>
              <w:jc w:val="center"/>
            </w:pPr>
            <w:hyperlink w:anchor="text_coeval" w:tooltip="Return to Passage">
              <w:r>
                <w:rPr>
                  <w:color w:val="0969DA"/>
                  <w:u w:val="single"/>
                </w:rPr>
                <w:t>↩ Return</w:t>
              </w:r>
            </w:hyperlink>
          </w:p>
        </w:tc>
      </w:tr>
      <w:tr>
        <w:tc>
          <w:tcPr>
            <w:tcW w:type="dxa" w:w="1872"/>
            <w:shd w:fill="FFFFFF"/>
            <w:vAlign w:val="center"/>
          </w:tcPr>
          <w:p>
            <w:pPr>
              <w:spacing w:before="80" w:after="80"/>
            </w:pPr>
            <w:bookmarkStart w:id="2001" w:name="vocab_cognate"/>
            <w:r>
              <w:rPr>
                <w:b/>
                <w:color w:val="0969DA"/>
                <w:sz w:val="20"/>
              </w:rPr>
              <w:t>cognate</w:t>
            </w:r>
            <w:bookmarkEnd w:id="2001"/>
          </w:p>
        </w:tc>
        <w:tc>
          <w:tcPr>
            <w:tcW w:type="dxa" w:w="3168"/>
            <w:shd w:fill="FFFFFF"/>
            <w:vAlign w:val="center"/>
          </w:tcPr>
          <w:p>
            <w:pPr>
              <w:spacing w:before="80" w:after="80"/>
            </w:pPr>
            <w:r>
              <w:rPr>
                <w:color w:val="24292F"/>
                <w:sz w:val="19"/>
              </w:rPr>
              <w:t>One related by blood or origin; especially on sharing an ancestor with another</w:t>
            </w:r>
          </w:p>
        </w:tc>
        <w:tc>
          <w:tcPr>
            <w:tcW w:type="dxa" w:w="2880"/>
            <w:shd w:fill="FFFFFF"/>
            <w:vAlign w:val="center"/>
          </w:tcPr>
          <w:p>
            <w:pPr>
              <w:spacing w:before="80" w:after="80"/>
            </w:pPr>
            <w:r>
              <w:rPr>
                <w:i/>
                <w:sz w:val="17"/>
              </w:rPr>
              <w:t xml:space="preserve">Anthropologists trace the genealogy and </w:t>
            </w:r>
            <w:r>
              <w:rPr>
                <w:b/>
                <w:i/>
                <w:color w:val="0969DA"/>
                <w:sz w:val="17"/>
              </w:rPr>
              <w:t>cognate</w:t>
            </w:r>
            <w:r>
              <w:rPr>
                <w:i/>
                <w:sz w:val="17"/>
              </w:rPr>
              <w:t xml:space="preserve"> languages of these indigenous clans, coeval with ancient Pacific migrations, documenting how traditional marriage customs distinguished consanguine, consanguineous, and non-consanguine relations to prevent inbreeding and uphold laws of consanguinity, ensuring that every child was cherished by an extended network of kindred, rather than left vulnerable or fatherless.</w:t>
            </w:r>
          </w:p>
        </w:tc>
        <w:tc>
          <w:tcPr>
            <w:tcW w:type="dxa" w:w="1440"/>
            <w:shd w:fill="FFFFFF"/>
            <w:vAlign w:val="center"/>
          </w:tcPr>
          <w:p>
            <w:pPr>
              <w:spacing w:before="80" w:after="80"/>
              <w:jc w:val="center"/>
            </w:pPr>
            <w:hyperlink w:anchor="text_cognate" w:tooltip="Return to Passage">
              <w:r>
                <w:rPr>
                  <w:color w:val="0969DA"/>
                  <w:u w:val="single"/>
                </w:rPr>
                <w:t>↩ Return</w:t>
              </w:r>
            </w:hyperlink>
          </w:p>
        </w:tc>
      </w:tr>
      <w:tr>
        <w:tc>
          <w:tcPr>
            <w:tcW w:type="dxa" w:w="1872"/>
            <w:shd w:fill="F6F8FA"/>
            <w:vAlign w:val="center"/>
          </w:tcPr>
          <w:p>
            <w:pPr>
              <w:spacing w:before="80" w:after="80"/>
            </w:pPr>
            <w:bookmarkStart w:id="2031" w:name="vocab_cohabit"/>
            <w:r>
              <w:rPr>
                <w:b/>
                <w:color w:val="0969DA"/>
                <w:sz w:val="20"/>
              </w:rPr>
              <w:t>cohabit</w:t>
            </w:r>
            <w:bookmarkEnd w:id="2031"/>
          </w:p>
        </w:tc>
        <w:tc>
          <w:tcPr>
            <w:tcW w:type="dxa" w:w="3168"/>
            <w:shd w:fill="F6F8FA"/>
            <w:vAlign w:val="center"/>
          </w:tcPr>
          <w:p>
            <w:pPr>
              <w:spacing w:before="80" w:after="80"/>
            </w:pPr>
            <w:r>
              <w:rPr>
                <w:color w:val="24292F"/>
                <w:sz w:val="19"/>
              </w:rPr>
              <w:t>Share living quarters; usually said of people who are not married and live together as a couple</w:t>
            </w:r>
          </w:p>
        </w:tc>
        <w:tc>
          <w:tcPr>
            <w:tcW w:type="dxa" w:w="2880"/>
            <w:shd w:fill="F6F8FA"/>
            <w:vAlign w:val="center"/>
          </w:tcPr>
          <w:p>
            <w:pPr>
              <w:spacing w:before="80" w:after="80"/>
            </w:pPr>
            <w:r>
              <w:rPr>
                <w:i/>
                <w:sz w:val="17"/>
              </w:rPr>
              <w:t xml:space="preserve">When a young man sought to court a nubile woman and choose a lifelong consort, he pledged filial devotion to his elders and learned how to husband communal resources, avoiding the corrupt habits of a polygamist or the legal disputes of a morganatic contract, ready to </w:t>
            </w:r>
            <w:r>
              <w:rPr>
                <w:b/>
                <w:i/>
                <w:color w:val="0969DA"/>
                <w:sz w:val="17"/>
              </w:rPr>
              <w:t>cohabit</w:t>
            </w:r>
            <w:r>
              <w:rPr>
                <w:i/>
                <w:sz w:val="17"/>
              </w:rPr>
              <w:t xml:space="preserve"> in harmony without demanding an exorbitant dowry.</w:t>
            </w:r>
          </w:p>
        </w:tc>
        <w:tc>
          <w:tcPr>
            <w:tcW w:type="dxa" w:w="1440"/>
            <w:shd w:fill="F6F8FA"/>
            <w:vAlign w:val="center"/>
          </w:tcPr>
          <w:p>
            <w:pPr>
              <w:spacing w:before="80" w:after="80"/>
              <w:jc w:val="center"/>
            </w:pPr>
            <w:hyperlink w:anchor="text_cohabit" w:tooltip="Return to Passage">
              <w:r>
                <w:rPr>
                  <w:color w:val="0969DA"/>
                  <w:u w:val="single"/>
                </w:rPr>
                <w:t>↩ Return</w:t>
              </w:r>
            </w:hyperlink>
          </w:p>
        </w:tc>
      </w:tr>
      <w:tr>
        <w:tc>
          <w:tcPr>
            <w:tcW w:type="dxa" w:w="1872"/>
            <w:shd w:fill="FFFFFF"/>
            <w:vAlign w:val="center"/>
          </w:tcPr>
          <w:p>
            <w:pPr>
              <w:spacing w:before="80" w:after="80"/>
            </w:pPr>
            <w:bookmarkStart w:id="2038" w:name="vocab_congenital"/>
            <w:r>
              <w:rPr>
                <w:b/>
                <w:color w:val="0969DA"/>
                <w:sz w:val="20"/>
              </w:rPr>
              <w:t>congenital</w:t>
            </w:r>
            <w:bookmarkEnd w:id="2038"/>
          </w:p>
        </w:tc>
        <w:tc>
          <w:tcPr>
            <w:tcW w:type="dxa" w:w="3168"/>
            <w:shd w:fill="FFFFFF"/>
            <w:vAlign w:val="center"/>
          </w:tcPr>
          <w:p>
            <w:pPr>
              <w:spacing w:before="80" w:after="80"/>
            </w:pPr>
            <w:r>
              <w:rPr>
                <w:color w:val="24292F"/>
                <w:sz w:val="19"/>
              </w:rPr>
              <w:t>Present at birth but not necessarily hereditary; acquired during fetal development</w:t>
            </w:r>
          </w:p>
        </w:tc>
        <w:tc>
          <w:tcPr>
            <w:tcW w:type="dxa" w:w="2880"/>
            <w:shd w:fill="FFFFFF"/>
            <w:vAlign w:val="center"/>
          </w:tcPr>
          <w:p>
            <w:pPr>
              <w:spacing w:before="80" w:after="80"/>
            </w:pPr>
            <w:r>
              <w:rPr>
                <w:i/>
                <w:sz w:val="17"/>
              </w:rPr>
              <w:t xml:space="preserve">Today, indigenous rights activists have secured constitutional recognition for ancestral lands, revitalizing ancient ceremonies where communities remember each beloved forebear and honor the memory of a bereaved ancestor who died defending the homeland, curing </w:t>
            </w:r>
            <w:r>
              <w:rPr>
                <w:b/>
                <w:i/>
                <w:color w:val="0969DA"/>
                <w:sz w:val="17"/>
              </w:rPr>
              <w:t>congenital</w:t>
            </w:r>
            <w:r>
              <w:rPr>
                <w:i/>
                <w:sz w:val="17"/>
              </w:rPr>
              <w:t xml:space="preserve"> historical inequalities and historical attempts to castrate indigenous political agency.</w:t>
            </w:r>
          </w:p>
        </w:tc>
        <w:tc>
          <w:tcPr>
            <w:tcW w:type="dxa" w:w="1440"/>
            <w:shd w:fill="FFFFFF"/>
            <w:vAlign w:val="center"/>
          </w:tcPr>
          <w:p>
            <w:pPr>
              <w:spacing w:before="80" w:after="80"/>
              <w:jc w:val="center"/>
            </w:pPr>
            <w:hyperlink w:anchor="text_congenital" w:tooltip="Return to Passage">
              <w:r>
                <w:rPr>
                  <w:color w:val="0969DA"/>
                  <w:u w:val="single"/>
                </w:rPr>
                <w:t>↩ Return</w:t>
              </w:r>
            </w:hyperlink>
          </w:p>
        </w:tc>
      </w:tr>
      <w:tr>
        <w:tc>
          <w:tcPr>
            <w:tcW w:type="dxa" w:w="1872"/>
            <w:shd w:fill="F6F8FA"/>
            <w:vAlign w:val="center"/>
          </w:tcPr>
          <w:p>
            <w:pPr>
              <w:spacing w:before="80" w:after="80"/>
            </w:pPr>
            <w:bookmarkStart w:id="2029" w:name="vocab_consanguine"/>
            <w:r>
              <w:rPr>
                <w:b/>
                <w:color w:val="0969DA"/>
                <w:sz w:val="20"/>
              </w:rPr>
              <w:t>consanguine</w:t>
            </w:r>
            <w:bookmarkEnd w:id="2029"/>
          </w:p>
        </w:tc>
        <w:tc>
          <w:tcPr>
            <w:tcW w:type="dxa" w:w="3168"/>
            <w:shd w:fill="F6F8FA"/>
            <w:vAlign w:val="center"/>
          </w:tcPr>
          <w:p>
            <w:pPr>
              <w:spacing w:before="80" w:after="80"/>
            </w:pPr>
            <w:r>
              <w:rPr>
                <w:color w:val="24292F"/>
                <w:sz w:val="19"/>
              </w:rPr>
              <w:t>Related by blood</w:t>
            </w:r>
          </w:p>
        </w:tc>
        <w:tc>
          <w:tcPr>
            <w:tcW w:type="dxa" w:w="2880"/>
            <w:shd w:fill="F6F8FA"/>
            <w:vAlign w:val="center"/>
          </w:tcPr>
          <w:p>
            <w:pPr>
              <w:spacing w:before="80" w:after="80"/>
            </w:pPr>
            <w:r>
              <w:rPr>
                <w:i/>
                <w:sz w:val="17"/>
              </w:rPr>
              <w:t xml:space="preserve">Anthropologists trace the genealogy and cognate languages of these indigenous clans, coeval with ancient Pacific migrations, documenting how traditional marriage customs distinguished </w:t>
            </w:r>
            <w:r>
              <w:rPr>
                <w:b/>
                <w:i/>
                <w:color w:val="0969DA"/>
                <w:sz w:val="17"/>
              </w:rPr>
              <w:t>consanguine</w:t>
            </w:r>
            <w:r>
              <w:rPr>
                <w:i/>
                <w:sz w:val="17"/>
              </w:rPr>
              <w:t>, consanguineous, and non-consanguine relations to prevent inbreeding and uphold laws of consanguinity, ensuring that every child was cherished by an extended network of kindred, rather than left vulnerable or fatherless.</w:t>
            </w:r>
          </w:p>
        </w:tc>
        <w:tc>
          <w:tcPr>
            <w:tcW w:type="dxa" w:w="1440"/>
            <w:shd w:fill="F6F8FA"/>
            <w:vAlign w:val="center"/>
          </w:tcPr>
          <w:p>
            <w:pPr>
              <w:spacing w:before="80" w:after="80"/>
              <w:jc w:val="center"/>
            </w:pPr>
            <w:hyperlink w:anchor="text_consanguine" w:tooltip="Return to Passage">
              <w:r>
                <w:rPr>
                  <w:color w:val="0969DA"/>
                  <w:u w:val="single"/>
                </w:rPr>
                <w:t>↩ Return</w:t>
              </w:r>
            </w:hyperlink>
          </w:p>
        </w:tc>
      </w:tr>
      <w:tr>
        <w:tc>
          <w:tcPr>
            <w:tcW w:type="dxa" w:w="1872"/>
            <w:shd w:fill="FFFFFF"/>
            <w:vAlign w:val="center"/>
          </w:tcPr>
          <w:p>
            <w:pPr>
              <w:spacing w:before="80" w:after="80"/>
            </w:pPr>
            <w:bookmarkStart w:id="2032" w:name="vocab_consanguineous"/>
            <w:r>
              <w:rPr>
                <w:b/>
                <w:color w:val="0969DA"/>
                <w:sz w:val="20"/>
              </w:rPr>
              <w:t>consanguineous</w:t>
            </w:r>
            <w:bookmarkEnd w:id="2032"/>
          </w:p>
        </w:tc>
        <w:tc>
          <w:tcPr>
            <w:tcW w:type="dxa" w:w="3168"/>
            <w:shd w:fill="FFFFFF"/>
            <w:vAlign w:val="center"/>
          </w:tcPr>
          <w:p>
            <w:pPr>
              <w:spacing w:before="80" w:after="80"/>
            </w:pPr>
            <w:r>
              <w:rPr>
                <w:color w:val="24292F"/>
                <w:sz w:val="19"/>
              </w:rPr>
              <w:t>Related by blood</w:t>
            </w:r>
          </w:p>
        </w:tc>
        <w:tc>
          <w:tcPr>
            <w:tcW w:type="dxa" w:w="2880"/>
            <w:shd w:fill="FFFFFF"/>
            <w:vAlign w:val="center"/>
          </w:tcPr>
          <w:p>
            <w:pPr>
              <w:spacing w:before="80" w:after="80"/>
            </w:pPr>
            <w:r>
              <w:rPr>
                <w:i/>
                <w:sz w:val="17"/>
              </w:rPr>
              <w:t xml:space="preserve">Anthropologists trace the genealogy and cognate languages of these indigenous clans, coeval with ancient Pacific migrations, documenting how traditional marriage customs distinguished consanguine, </w:t>
            </w:r>
            <w:r>
              <w:rPr>
                <w:b/>
                <w:i/>
                <w:color w:val="0969DA"/>
                <w:sz w:val="17"/>
              </w:rPr>
              <w:t>consanguineous</w:t>
            </w:r>
            <w:r>
              <w:rPr>
                <w:i/>
                <w:sz w:val="17"/>
              </w:rPr>
              <w:t>, and non-consanguine relations to prevent inbreeding and uphold laws of consanguinity, ensuring that every child was cherished by an extended network of kindred, rather than left vulnerable or fatherless.</w:t>
            </w:r>
          </w:p>
        </w:tc>
        <w:tc>
          <w:tcPr>
            <w:tcW w:type="dxa" w:w="1440"/>
            <w:shd w:fill="FFFFFF"/>
            <w:vAlign w:val="center"/>
          </w:tcPr>
          <w:p>
            <w:pPr>
              <w:spacing w:before="80" w:after="80"/>
              <w:jc w:val="center"/>
            </w:pPr>
            <w:hyperlink w:anchor="text_consanguineous" w:tooltip="Return to Passage">
              <w:r>
                <w:rPr>
                  <w:color w:val="0969DA"/>
                  <w:u w:val="single"/>
                </w:rPr>
                <w:t>↩ Return</w:t>
              </w:r>
            </w:hyperlink>
          </w:p>
        </w:tc>
      </w:tr>
      <w:tr>
        <w:tc>
          <w:tcPr>
            <w:tcW w:type="dxa" w:w="1872"/>
            <w:shd w:fill="F6F8FA"/>
            <w:vAlign w:val="center"/>
          </w:tcPr>
          <w:p>
            <w:pPr>
              <w:spacing w:before="80" w:after="80"/>
            </w:pPr>
            <w:bookmarkStart w:id="2021" w:name="vocab_consanguinity"/>
            <w:r>
              <w:rPr>
                <w:b/>
                <w:color w:val="0969DA"/>
                <w:sz w:val="20"/>
              </w:rPr>
              <w:t>consanguinity</w:t>
            </w:r>
            <w:bookmarkEnd w:id="2021"/>
          </w:p>
        </w:tc>
        <w:tc>
          <w:tcPr>
            <w:tcW w:type="dxa" w:w="3168"/>
            <w:shd w:fill="F6F8FA"/>
            <w:vAlign w:val="center"/>
          </w:tcPr>
          <w:p>
            <w:pPr>
              <w:spacing w:before="80" w:after="80"/>
            </w:pPr>
            <w:r>
              <w:rPr>
                <w:color w:val="24292F"/>
                <w:sz w:val="19"/>
              </w:rPr>
              <w:t>(anthropology) related by blood</w:t>
            </w:r>
          </w:p>
        </w:tc>
        <w:tc>
          <w:tcPr>
            <w:tcW w:type="dxa" w:w="2880"/>
            <w:shd w:fill="F6F8FA"/>
            <w:vAlign w:val="center"/>
          </w:tcPr>
          <w:p>
            <w:pPr>
              <w:spacing w:before="80" w:after="80"/>
            </w:pPr>
            <w:r>
              <w:rPr>
                <w:i/>
                <w:sz w:val="17"/>
              </w:rPr>
              <w:t xml:space="preserve">Anthropologists trace the genealogy and cognate languages of these indigenous clans, coeval with ancient Pacific migrations, documenting how traditional marriage customs distinguished consanguine, consanguineous, and non-consanguine relations to prevent inbreeding and uphold laws of </w:t>
            </w:r>
            <w:r>
              <w:rPr>
                <w:b/>
                <w:i/>
                <w:color w:val="0969DA"/>
                <w:sz w:val="17"/>
              </w:rPr>
              <w:t>consanguinity</w:t>
            </w:r>
            <w:r>
              <w:rPr>
                <w:i/>
                <w:sz w:val="17"/>
              </w:rPr>
              <w:t>, ensuring that every child was cherished by an extended network of kindred, rather than left vulnerable or fatherless.</w:t>
            </w:r>
          </w:p>
        </w:tc>
        <w:tc>
          <w:tcPr>
            <w:tcW w:type="dxa" w:w="1440"/>
            <w:shd w:fill="F6F8FA"/>
            <w:vAlign w:val="center"/>
          </w:tcPr>
          <w:p>
            <w:pPr>
              <w:spacing w:before="80" w:after="80"/>
              <w:jc w:val="center"/>
            </w:pPr>
            <w:hyperlink w:anchor="text_consanguinity" w:tooltip="Return to Passage">
              <w:r>
                <w:rPr>
                  <w:color w:val="0969DA"/>
                  <w:u w:val="single"/>
                </w:rPr>
                <w:t>↩ Return</w:t>
              </w:r>
            </w:hyperlink>
          </w:p>
        </w:tc>
      </w:tr>
      <w:tr>
        <w:tc>
          <w:tcPr>
            <w:tcW w:type="dxa" w:w="1872"/>
            <w:shd w:fill="FFFFFF"/>
            <w:vAlign w:val="center"/>
          </w:tcPr>
          <w:p>
            <w:pPr>
              <w:spacing w:before="80" w:after="80"/>
            </w:pPr>
            <w:bookmarkStart w:id="2043" w:name="vocab_consort"/>
            <w:r>
              <w:rPr>
                <w:b/>
                <w:color w:val="0969DA"/>
                <w:sz w:val="20"/>
              </w:rPr>
              <w:t>consort</w:t>
            </w:r>
            <w:bookmarkEnd w:id="2043"/>
          </w:p>
        </w:tc>
        <w:tc>
          <w:tcPr>
            <w:tcW w:type="dxa" w:w="3168"/>
            <w:shd w:fill="FFFFFF"/>
            <w:vAlign w:val="center"/>
          </w:tcPr>
          <w:p>
            <w:pPr>
              <w:spacing w:before="80" w:after="80"/>
            </w:pPr>
            <w:r>
              <w:rPr>
                <w:color w:val="24292F"/>
                <w:sz w:val="19"/>
              </w:rPr>
              <w:t>The husband or wife of a reigning monarch</w:t>
            </w:r>
          </w:p>
        </w:tc>
        <w:tc>
          <w:tcPr>
            <w:tcW w:type="dxa" w:w="2880"/>
            <w:shd w:fill="FFFFFF"/>
            <w:vAlign w:val="center"/>
          </w:tcPr>
          <w:p>
            <w:pPr>
              <w:spacing w:before="80" w:after="80"/>
            </w:pPr>
            <w:r>
              <w:rPr>
                <w:i/>
                <w:sz w:val="17"/>
              </w:rPr>
              <w:t xml:space="preserve">When a young man sought to court a nubile woman and choose a lifelong </w:t>
            </w:r>
            <w:r>
              <w:rPr>
                <w:b/>
                <w:i/>
                <w:color w:val="0969DA"/>
                <w:sz w:val="17"/>
              </w:rPr>
              <w:t>consort</w:t>
            </w:r>
            <w:r>
              <w:rPr>
                <w:i/>
                <w:sz w:val="17"/>
              </w:rPr>
              <w:t>, he pledged filial devotion to his elders and learned how to husband communal resources, avoiding the corrupt habits of a polygamist or the legal disputes of a morganatic contract, ready to cohabit in harmony without demanding an exorbitant dowry.</w:t>
            </w:r>
          </w:p>
        </w:tc>
        <w:tc>
          <w:tcPr>
            <w:tcW w:type="dxa" w:w="1440"/>
            <w:shd w:fill="FFFFFF"/>
            <w:vAlign w:val="center"/>
          </w:tcPr>
          <w:p>
            <w:pPr>
              <w:spacing w:before="80" w:after="80"/>
              <w:jc w:val="center"/>
            </w:pPr>
            <w:hyperlink w:anchor="text_consort" w:tooltip="Return to Passage">
              <w:r>
                <w:rPr>
                  <w:color w:val="0969DA"/>
                  <w:u w:val="single"/>
                </w:rPr>
                <w:t>↩ Return</w:t>
              </w:r>
            </w:hyperlink>
          </w:p>
        </w:tc>
      </w:tr>
      <w:tr>
        <w:tc>
          <w:tcPr>
            <w:tcW w:type="dxa" w:w="1872"/>
            <w:shd w:fill="F6F8FA"/>
            <w:vAlign w:val="center"/>
          </w:tcPr>
          <w:p>
            <w:pPr>
              <w:spacing w:before="80" w:after="80"/>
            </w:pPr>
            <w:bookmarkStart w:id="2008" w:name="vocab_crossbreed"/>
            <w:r>
              <w:rPr>
                <w:b/>
                <w:color w:val="0969DA"/>
                <w:sz w:val="20"/>
              </w:rPr>
              <w:t>crossbreed</w:t>
            </w:r>
            <w:bookmarkEnd w:id="2008"/>
          </w:p>
        </w:tc>
        <w:tc>
          <w:tcPr>
            <w:tcW w:type="dxa" w:w="3168"/>
            <w:shd w:fill="F6F8FA"/>
            <w:vAlign w:val="center"/>
          </w:tcPr>
          <w:p>
            <w:pPr>
              <w:spacing w:before="80" w:after="80"/>
            </w:pPr>
            <w:r>
              <w:rPr>
                <w:color w:val="24292F"/>
                <w:sz w:val="19"/>
              </w:rPr>
              <w:t>(genetics) an organism that is the offspring of genetically dissimilar parents or stock; especially offspring produced by breeding plants or animals of different varieties or breeds or species</w:t>
            </w:r>
          </w:p>
        </w:tc>
        <w:tc>
          <w:tcPr>
            <w:tcW w:type="dxa" w:w="2880"/>
            <w:shd w:fill="F6F8FA"/>
            <w:vAlign w:val="center"/>
          </w:tcPr>
          <w:p>
            <w:pPr>
              <w:spacing w:before="80" w:after="80"/>
            </w:pPr>
            <w:r>
              <w:rPr>
                <w:i/>
                <w:sz w:val="17"/>
              </w:rPr>
              <w:t xml:space="preserve">Formosa’s unique cultural tapestry—enriched by the voluntary </w:t>
            </w:r>
            <w:r>
              <w:rPr>
                <w:b/>
                <w:i/>
                <w:color w:val="0969DA"/>
                <w:sz w:val="17"/>
              </w:rPr>
              <w:t>crossbreed</w:t>
            </w:r>
            <w:r>
              <w:rPr>
                <w:i/>
                <w:sz w:val="17"/>
              </w:rPr>
              <w:t xml:space="preserve"> of traditions and the historical miscegenation that united diverse peoples—demonstrates that true national strength comes from pluralism.</w:t>
            </w:r>
          </w:p>
        </w:tc>
        <w:tc>
          <w:tcPr>
            <w:tcW w:type="dxa" w:w="1440"/>
            <w:shd w:fill="F6F8FA"/>
            <w:vAlign w:val="center"/>
          </w:tcPr>
          <w:p>
            <w:pPr>
              <w:spacing w:before="80" w:after="80"/>
              <w:jc w:val="center"/>
            </w:pPr>
            <w:hyperlink w:anchor="text_crossbreed" w:tooltip="Return to Passage">
              <w:r>
                <w:rPr>
                  <w:color w:val="0969DA"/>
                  <w:u w:val="single"/>
                </w:rPr>
                <w:t>↩ Return</w:t>
              </w:r>
            </w:hyperlink>
          </w:p>
        </w:tc>
      </w:tr>
      <w:tr>
        <w:tc>
          <w:tcPr>
            <w:tcW w:type="dxa" w:w="1872"/>
            <w:shd w:fill="FFFFFF"/>
            <w:vAlign w:val="center"/>
          </w:tcPr>
          <w:p>
            <w:pPr>
              <w:spacing w:before="80" w:after="80"/>
            </w:pPr>
            <w:bookmarkStart w:id="2044" w:name="vocab_demesne"/>
            <w:r>
              <w:rPr>
                <w:b/>
                <w:color w:val="0969DA"/>
                <w:sz w:val="20"/>
              </w:rPr>
              <w:t>demesne</w:t>
            </w:r>
            <w:bookmarkEnd w:id="2044"/>
          </w:p>
        </w:tc>
        <w:tc>
          <w:tcPr>
            <w:tcW w:type="dxa" w:w="3168"/>
            <w:shd w:fill="FFFFFF"/>
            <w:vAlign w:val="center"/>
          </w:tcPr>
          <w:p>
            <w:pPr>
              <w:spacing w:before="80" w:after="80"/>
            </w:pPr>
            <w:r>
              <w:rPr>
                <w:color w:val="24292F"/>
                <w:sz w:val="19"/>
              </w:rPr>
              <w:t>Extensive landed property (especially in the country) retained by the owner for his own use</w:t>
            </w:r>
          </w:p>
        </w:tc>
        <w:tc>
          <w:tcPr>
            <w:tcW w:type="dxa" w:w="2880"/>
            <w:shd w:fill="FFFFFF"/>
            <w:vAlign w:val="center"/>
          </w:tcPr>
          <w:p>
            <w:pPr>
              <w:spacing w:before="80" w:after="80"/>
            </w:pPr>
            <w:r>
              <w:rPr>
                <w:i/>
                <w:sz w:val="17"/>
              </w:rPr>
              <w:t xml:space="preserve">In nations like the Amis and Puyuma, tribal authority was traditionally exercised by a respected matriarch, whose wisdom guided community decisions and protected the ancestral </w:t>
            </w:r>
            <w:r>
              <w:rPr>
                <w:b/>
                <w:i/>
                <w:color w:val="0969DA"/>
                <w:sz w:val="17"/>
              </w:rPr>
              <w:t>demesne</w:t>
            </w:r>
            <w:r>
              <w:rPr>
                <w:i/>
                <w:sz w:val="17"/>
              </w:rPr>
              <w:t>.</w:t>
            </w:r>
          </w:p>
        </w:tc>
        <w:tc>
          <w:tcPr>
            <w:tcW w:type="dxa" w:w="1440"/>
            <w:shd w:fill="FFFFFF"/>
            <w:vAlign w:val="center"/>
          </w:tcPr>
          <w:p>
            <w:pPr>
              <w:spacing w:before="80" w:after="80"/>
              <w:jc w:val="center"/>
            </w:pPr>
            <w:hyperlink w:anchor="text_demesne" w:tooltip="Return to Passage">
              <w:r>
                <w:rPr>
                  <w:color w:val="0969DA"/>
                  <w:u w:val="single"/>
                </w:rPr>
                <w:t>↩ Return</w:t>
              </w:r>
            </w:hyperlink>
          </w:p>
        </w:tc>
      </w:tr>
      <w:tr>
        <w:tc>
          <w:tcPr>
            <w:tcW w:type="dxa" w:w="1872"/>
            <w:shd w:fill="F6F8FA"/>
            <w:vAlign w:val="center"/>
          </w:tcPr>
          <w:p>
            <w:pPr>
              <w:spacing w:before="80" w:after="80"/>
            </w:pPr>
            <w:bookmarkStart w:id="2028" w:name="vocab_dowry"/>
            <w:r>
              <w:rPr>
                <w:b/>
                <w:color w:val="0969DA"/>
                <w:sz w:val="20"/>
              </w:rPr>
              <w:t>dowry</w:t>
            </w:r>
            <w:bookmarkEnd w:id="2028"/>
          </w:p>
        </w:tc>
        <w:tc>
          <w:tcPr>
            <w:tcW w:type="dxa" w:w="3168"/>
            <w:shd w:fill="F6F8FA"/>
            <w:vAlign w:val="center"/>
          </w:tcPr>
          <w:p>
            <w:pPr>
              <w:spacing w:before="80" w:after="80"/>
            </w:pPr>
            <w:r>
              <w:rPr>
                <w:color w:val="24292F"/>
                <w:sz w:val="19"/>
              </w:rPr>
              <w:t>Money or property brought by a woman to her husband at marriage</w:t>
            </w:r>
          </w:p>
        </w:tc>
        <w:tc>
          <w:tcPr>
            <w:tcW w:type="dxa" w:w="2880"/>
            <w:shd w:fill="F6F8FA"/>
            <w:vAlign w:val="center"/>
          </w:tcPr>
          <w:p>
            <w:pPr>
              <w:spacing w:before="80" w:after="80"/>
            </w:pPr>
            <w:r>
              <w:rPr>
                <w:i/>
                <w:sz w:val="17"/>
              </w:rPr>
              <w:t xml:space="preserve">When a young man sought to court a nubile woman and choose a lifelong consort, he pledged filial devotion to his elders and learned how to husband communal resources, avoiding the corrupt habits of a polygamist or the legal disputes of a morganatic contract, ready to cohabit in harmony without demanding an exorbitant </w:t>
            </w:r>
            <w:r>
              <w:rPr>
                <w:b/>
                <w:i/>
                <w:color w:val="0969DA"/>
                <w:sz w:val="17"/>
              </w:rPr>
              <w:t>dowry</w:t>
            </w:r>
            <w:r>
              <w:rPr>
                <w:i/>
                <w:sz w:val="17"/>
              </w:rPr>
              <w:t>.</w:t>
            </w:r>
          </w:p>
        </w:tc>
        <w:tc>
          <w:tcPr>
            <w:tcW w:type="dxa" w:w="1440"/>
            <w:shd w:fill="F6F8FA"/>
            <w:vAlign w:val="center"/>
          </w:tcPr>
          <w:p>
            <w:pPr>
              <w:spacing w:before="80" w:after="80"/>
              <w:jc w:val="center"/>
            </w:pPr>
            <w:hyperlink w:anchor="text_dowry" w:tooltip="Return to Passage">
              <w:r>
                <w:rPr>
                  <w:color w:val="0969DA"/>
                  <w:u w:val="single"/>
                </w:rPr>
                <w:t>↩ Return</w:t>
              </w:r>
            </w:hyperlink>
          </w:p>
        </w:tc>
      </w:tr>
      <w:tr>
        <w:tc>
          <w:tcPr>
            <w:tcW w:type="dxa" w:w="1872"/>
            <w:shd w:fill="FFFFFF"/>
            <w:vAlign w:val="center"/>
          </w:tcPr>
          <w:p>
            <w:pPr>
              <w:spacing w:before="80" w:after="80"/>
            </w:pPr>
            <w:bookmarkStart w:id="2027" w:name="vocab_embryonic"/>
            <w:r>
              <w:rPr>
                <w:b/>
                <w:color w:val="0969DA"/>
                <w:sz w:val="20"/>
              </w:rPr>
              <w:t>embryonic</w:t>
            </w:r>
            <w:bookmarkEnd w:id="2027"/>
          </w:p>
        </w:tc>
        <w:tc>
          <w:tcPr>
            <w:tcW w:type="dxa" w:w="3168"/>
            <w:shd w:fill="FFFFFF"/>
            <w:vAlign w:val="center"/>
          </w:tcPr>
          <w:p>
            <w:pPr>
              <w:spacing w:before="80" w:after="80"/>
            </w:pPr>
            <w:r>
              <w:rPr>
                <w:color w:val="24292F"/>
                <w:sz w:val="19"/>
              </w:rPr>
              <w:t>Of an organism prior to birth or hatching</w:t>
            </w:r>
          </w:p>
        </w:tc>
        <w:tc>
          <w:tcPr>
            <w:tcW w:type="dxa" w:w="2880"/>
            <w:shd w:fill="FFFFFF"/>
            <w:vAlign w:val="center"/>
          </w:tcPr>
          <w:p>
            <w:pPr>
              <w:spacing w:before="80" w:after="80"/>
            </w:pPr>
            <w:r>
              <w:rPr>
                <w:i/>
                <w:sz w:val="17"/>
              </w:rPr>
              <w:t xml:space="preserve">Early colonial regimes attempted to assimilate indigenous communities, viewing them as a sterile impediment to development or promoting harmful eugenic policies that sought to breed out native identities, overcome </w:t>
            </w:r>
            <w:r>
              <w:rPr>
                <w:b/>
                <w:i/>
                <w:color w:val="0969DA"/>
                <w:sz w:val="17"/>
              </w:rPr>
              <w:t>embryonic</w:t>
            </w:r>
            <w:r>
              <w:rPr>
                <w:i/>
                <w:sz w:val="17"/>
              </w:rPr>
              <w:t xml:space="preserve"> political resistance, and treat native communities like an animal litter.</w:t>
            </w:r>
          </w:p>
        </w:tc>
        <w:tc>
          <w:tcPr>
            <w:tcW w:type="dxa" w:w="1440"/>
            <w:shd w:fill="FFFFFF"/>
            <w:vAlign w:val="center"/>
          </w:tcPr>
          <w:p>
            <w:pPr>
              <w:spacing w:before="80" w:after="80"/>
              <w:jc w:val="center"/>
            </w:pPr>
            <w:hyperlink w:anchor="text_embryonic" w:tooltip="Return to Passage">
              <w:r>
                <w:rPr>
                  <w:color w:val="0969DA"/>
                  <w:u w:val="single"/>
                </w:rPr>
                <w:t>↩ Return</w:t>
              </w:r>
            </w:hyperlink>
          </w:p>
        </w:tc>
      </w:tr>
      <w:tr>
        <w:tc>
          <w:tcPr>
            <w:tcW w:type="dxa" w:w="1872"/>
            <w:shd w:fill="F6F8FA"/>
            <w:vAlign w:val="center"/>
          </w:tcPr>
          <w:p>
            <w:pPr>
              <w:spacing w:before="80" w:after="80"/>
            </w:pPr>
            <w:bookmarkStart w:id="2030" w:name="vocab_ethnic"/>
            <w:r>
              <w:rPr>
                <w:b/>
                <w:color w:val="0969DA"/>
                <w:sz w:val="20"/>
              </w:rPr>
              <w:t>ethnic</w:t>
            </w:r>
            <w:bookmarkEnd w:id="2030"/>
          </w:p>
        </w:tc>
        <w:tc>
          <w:tcPr>
            <w:tcW w:type="dxa" w:w="3168"/>
            <w:shd w:fill="F6F8FA"/>
            <w:vAlign w:val="center"/>
          </w:tcPr>
          <w:p>
            <w:pPr>
              <w:spacing w:before="80" w:after="80"/>
            </w:pPr>
            <w:r>
              <w:rPr>
                <w:color w:val="24292F"/>
                <w:sz w:val="19"/>
              </w:rPr>
              <w:t>A person who is a member of an ethnic group</w:t>
            </w:r>
          </w:p>
        </w:tc>
        <w:tc>
          <w:tcPr>
            <w:tcW w:type="dxa" w:w="2880"/>
            <w:shd w:fill="F6F8FA"/>
            <w:vAlign w:val="center"/>
          </w:tcPr>
          <w:p>
            <w:pPr>
              <w:spacing w:before="80" w:after="80"/>
            </w:pPr>
            <w:r>
              <w:rPr>
                <w:i/>
                <w:sz w:val="17"/>
              </w:rPr>
              <w:t xml:space="preserve">Yet indigenous elders tenaciously passed down their languages, cultivating a polyglot youth who take pride in their </w:t>
            </w:r>
            <w:r>
              <w:rPr>
                <w:b/>
                <w:i/>
                <w:color w:val="0969DA"/>
                <w:sz w:val="17"/>
              </w:rPr>
              <w:t>ethnic</w:t>
            </w:r>
            <w:r>
              <w:rPr>
                <w:i/>
                <w:sz w:val="17"/>
              </w:rPr>
              <w:t xml:space="preserve"> heritage.</w:t>
            </w:r>
          </w:p>
        </w:tc>
        <w:tc>
          <w:tcPr>
            <w:tcW w:type="dxa" w:w="1440"/>
            <w:shd w:fill="F6F8FA"/>
            <w:vAlign w:val="center"/>
          </w:tcPr>
          <w:p>
            <w:pPr>
              <w:spacing w:before="80" w:after="80"/>
              <w:jc w:val="center"/>
            </w:pPr>
            <w:hyperlink w:anchor="text_ethnic" w:tooltip="Return to Passage">
              <w:r>
                <w:rPr>
                  <w:color w:val="0969DA"/>
                  <w:u w:val="single"/>
                </w:rPr>
                <w:t>↩ Return</w:t>
              </w:r>
            </w:hyperlink>
          </w:p>
        </w:tc>
      </w:tr>
      <w:tr>
        <w:tc>
          <w:tcPr>
            <w:tcW w:type="dxa" w:w="1872"/>
            <w:shd w:fill="FFFFFF"/>
            <w:vAlign w:val="center"/>
          </w:tcPr>
          <w:p>
            <w:pPr>
              <w:spacing w:before="80" w:after="80"/>
            </w:pPr>
            <w:bookmarkStart w:id="2024" w:name="vocab_eugenic"/>
            <w:r>
              <w:rPr>
                <w:b/>
                <w:color w:val="0969DA"/>
                <w:sz w:val="20"/>
              </w:rPr>
              <w:t>eugenic</w:t>
            </w:r>
            <w:bookmarkEnd w:id="2024"/>
          </w:p>
        </w:tc>
        <w:tc>
          <w:tcPr>
            <w:tcW w:type="dxa" w:w="3168"/>
            <w:shd w:fill="FFFFFF"/>
            <w:vAlign w:val="center"/>
          </w:tcPr>
          <w:p>
            <w:pPr>
              <w:spacing w:before="80" w:after="80"/>
            </w:pPr>
            <w:r>
              <w:rPr>
                <w:color w:val="24292F"/>
                <w:sz w:val="19"/>
              </w:rPr>
              <w:t>Pertaining to or causing improvement in the offspring produced</w:t>
            </w:r>
          </w:p>
        </w:tc>
        <w:tc>
          <w:tcPr>
            <w:tcW w:type="dxa" w:w="2880"/>
            <w:shd w:fill="FFFFFF"/>
            <w:vAlign w:val="center"/>
          </w:tcPr>
          <w:p>
            <w:pPr>
              <w:spacing w:before="80" w:after="80"/>
            </w:pPr>
            <w:r>
              <w:rPr>
                <w:i/>
                <w:sz w:val="17"/>
              </w:rPr>
              <w:t xml:space="preserve">Early colonial regimes attempted to assimilate indigenous communities, viewing them as a sterile impediment to development or promoting harmful </w:t>
            </w:r>
            <w:r>
              <w:rPr>
                <w:b/>
                <w:i/>
                <w:color w:val="0969DA"/>
                <w:sz w:val="17"/>
              </w:rPr>
              <w:t>eugenic</w:t>
            </w:r>
            <w:r>
              <w:rPr>
                <w:i/>
                <w:sz w:val="17"/>
              </w:rPr>
              <w:t xml:space="preserve"> policies that sought to breed out native identities, overcome embryonic political resistance, and treat native communities like an animal litter.</w:t>
            </w:r>
          </w:p>
        </w:tc>
        <w:tc>
          <w:tcPr>
            <w:tcW w:type="dxa" w:w="1440"/>
            <w:shd w:fill="FFFFFF"/>
            <w:vAlign w:val="center"/>
          </w:tcPr>
          <w:p>
            <w:pPr>
              <w:spacing w:before="80" w:after="80"/>
              <w:jc w:val="center"/>
            </w:pPr>
            <w:hyperlink w:anchor="text_eugenic" w:tooltip="Return to Passage">
              <w:r>
                <w:rPr>
                  <w:color w:val="0969DA"/>
                  <w:u w:val="single"/>
                </w:rPr>
                <w:t>↩ Return</w:t>
              </w:r>
            </w:hyperlink>
          </w:p>
        </w:tc>
      </w:tr>
      <w:tr>
        <w:tc>
          <w:tcPr>
            <w:tcW w:type="dxa" w:w="1872"/>
            <w:shd w:fill="F6F8FA"/>
            <w:vAlign w:val="center"/>
          </w:tcPr>
          <w:p>
            <w:pPr>
              <w:spacing w:before="80" w:after="80"/>
            </w:pPr>
            <w:bookmarkStart w:id="2037" w:name="vocab_fatherless"/>
            <w:r>
              <w:rPr>
                <w:b/>
                <w:color w:val="0969DA"/>
                <w:sz w:val="20"/>
              </w:rPr>
              <w:t>fatherless</w:t>
            </w:r>
            <w:bookmarkEnd w:id="2037"/>
          </w:p>
        </w:tc>
        <w:tc>
          <w:tcPr>
            <w:tcW w:type="dxa" w:w="3168"/>
            <w:shd w:fill="F6F8FA"/>
            <w:vAlign w:val="center"/>
          </w:tcPr>
          <w:p>
            <w:pPr>
              <w:spacing w:before="80" w:after="80"/>
            </w:pPr>
            <w:r>
              <w:rPr>
                <w:color w:val="24292F"/>
                <w:sz w:val="19"/>
              </w:rPr>
              <w:t>Having no living father</w:t>
            </w:r>
          </w:p>
        </w:tc>
        <w:tc>
          <w:tcPr>
            <w:tcW w:type="dxa" w:w="2880"/>
            <w:shd w:fill="F6F8FA"/>
            <w:vAlign w:val="center"/>
          </w:tcPr>
          <w:p>
            <w:pPr>
              <w:spacing w:before="80" w:after="80"/>
            </w:pPr>
            <w:r>
              <w:rPr>
                <w:i/>
                <w:sz w:val="17"/>
              </w:rPr>
              <w:t xml:space="preserve">Anthropologists trace the genealogy and cognate languages of these indigenous clans, coeval with ancient Pacific migrations, documenting how traditional marriage customs distinguished consanguine, consanguineous, and non-consanguine relations to prevent inbreeding and uphold laws of consanguinity, ensuring that every child was cherished by an extended network of kindred, rather than left vulnerable or </w:t>
            </w:r>
            <w:r>
              <w:rPr>
                <w:b/>
                <w:i/>
                <w:color w:val="0969DA"/>
                <w:sz w:val="17"/>
              </w:rPr>
              <w:t>fatherless</w:t>
            </w:r>
            <w:r>
              <w:rPr>
                <w:i/>
                <w:sz w:val="17"/>
              </w:rPr>
              <w:t>.</w:t>
            </w:r>
          </w:p>
        </w:tc>
        <w:tc>
          <w:tcPr>
            <w:tcW w:type="dxa" w:w="1440"/>
            <w:shd w:fill="F6F8FA"/>
            <w:vAlign w:val="center"/>
          </w:tcPr>
          <w:p>
            <w:pPr>
              <w:spacing w:before="80" w:after="80"/>
              <w:jc w:val="center"/>
            </w:pPr>
            <w:hyperlink w:anchor="text_fatherless" w:tooltip="Return to Passage">
              <w:r>
                <w:rPr>
                  <w:color w:val="0969DA"/>
                  <w:u w:val="single"/>
                </w:rPr>
                <w:t>↩ Return</w:t>
              </w:r>
            </w:hyperlink>
          </w:p>
        </w:tc>
      </w:tr>
      <w:tr>
        <w:tc>
          <w:tcPr>
            <w:tcW w:type="dxa" w:w="1872"/>
            <w:shd w:fill="FFFFFF"/>
            <w:vAlign w:val="center"/>
          </w:tcPr>
          <w:p>
            <w:pPr>
              <w:spacing w:before="80" w:after="80"/>
            </w:pPr>
            <w:bookmarkStart w:id="2041" w:name="vocab_fealty"/>
            <w:r>
              <w:rPr>
                <w:b/>
                <w:color w:val="0969DA"/>
                <w:sz w:val="20"/>
              </w:rPr>
              <w:t>fealty</w:t>
            </w:r>
            <w:bookmarkEnd w:id="2041"/>
          </w:p>
        </w:tc>
        <w:tc>
          <w:tcPr>
            <w:tcW w:type="dxa" w:w="3168"/>
            <w:shd w:fill="FFFFFF"/>
            <w:vAlign w:val="center"/>
          </w:tcPr>
          <w:p>
            <w:pPr>
              <w:spacing w:before="80" w:after="80"/>
            </w:pPr>
            <w:r>
              <w:rPr>
                <w:color w:val="24292F"/>
                <w:sz w:val="19"/>
              </w:rPr>
              <w:t>The loyalty that citizens owe to their country (or subjects to their sovereign)</w:t>
            </w:r>
          </w:p>
        </w:tc>
        <w:tc>
          <w:tcPr>
            <w:tcW w:type="dxa" w:w="2880"/>
            <w:shd w:fill="FFFFFF"/>
            <w:vAlign w:val="center"/>
          </w:tcPr>
          <w:p>
            <w:pPr>
              <w:spacing w:before="80" w:after="80"/>
            </w:pPr>
            <w:r>
              <w:rPr>
                <w:i/>
                <w:sz w:val="17"/>
              </w:rPr>
              <w:t xml:space="preserve">Traditional indigenous governance practiced sophisticated customary laws that regulated matrimony, property inheritance, and community </w:t>
            </w:r>
            <w:r>
              <w:rPr>
                <w:b/>
                <w:i/>
                <w:color w:val="0969DA"/>
                <w:sz w:val="17"/>
              </w:rPr>
              <w:t>fealty</w:t>
            </w:r>
            <w:r>
              <w:rPr>
                <w:i/>
                <w:sz w:val="17"/>
              </w:rPr>
              <w:t>.</w:t>
            </w:r>
          </w:p>
        </w:tc>
        <w:tc>
          <w:tcPr>
            <w:tcW w:type="dxa" w:w="1440"/>
            <w:shd w:fill="FFFFFF"/>
            <w:vAlign w:val="center"/>
          </w:tcPr>
          <w:p>
            <w:pPr>
              <w:spacing w:before="80" w:after="80"/>
              <w:jc w:val="center"/>
            </w:pPr>
            <w:hyperlink w:anchor="text_fealty" w:tooltip="Return to Passage">
              <w:r>
                <w:rPr>
                  <w:color w:val="0969DA"/>
                  <w:u w:val="single"/>
                </w:rPr>
                <w:t>↩ Return</w:t>
              </w:r>
            </w:hyperlink>
          </w:p>
        </w:tc>
      </w:tr>
      <w:tr>
        <w:tc>
          <w:tcPr>
            <w:tcW w:type="dxa" w:w="1872"/>
            <w:shd w:fill="F6F8FA"/>
            <w:vAlign w:val="center"/>
          </w:tcPr>
          <w:p>
            <w:pPr>
              <w:spacing w:before="80" w:after="80"/>
            </w:pPr>
            <w:bookmarkStart w:id="2005" w:name="vocab_filial"/>
            <w:r>
              <w:rPr>
                <w:b/>
                <w:color w:val="0969DA"/>
                <w:sz w:val="20"/>
              </w:rPr>
              <w:t>filial</w:t>
            </w:r>
            <w:bookmarkEnd w:id="2005"/>
          </w:p>
        </w:tc>
        <w:tc>
          <w:tcPr>
            <w:tcW w:type="dxa" w:w="3168"/>
            <w:shd w:fill="F6F8FA"/>
            <w:vAlign w:val="center"/>
          </w:tcPr>
          <w:p>
            <w:pPr>
              <w:spacing w:before="80" w:after="80"/>
            </w:pPr>
            <w:r>
              <w:rPr>
                <w:color w:val="24292F"/>
                <w:sz w:val="19"/>
              </w:rPr>
              <w:t>Designating the generation or the sequence of generations following the parental generation</w:t>
            </w:r>
          </w:p>
        </w:tc>
        <w:tc>
          <w:tcPr>
            <w:tcW w:type="dxa" w:w="2880"/>
            <w:shd w:fill="F6F8FA"/>
            <w:vAlign w:val="center"/>
          </w:tcPr>
          <w:p>
            <w:pPr>
              <w:spacing w:before="80" w:after="80"/>
            </w:pPr>
            <w:r>
              <w:rPr>
                <w:i/>
                <w:sz w:val="17"/>
              </w:rPr>
              <w:t xml:space="preserve">When a young man sought to court a nubile woman and choose a lifelong consort, he pledged </w:t>
            </w:r>
            <w:r>
              <w:rPr>
                <w:b/>
                <w:i/>
                <w:color w:val="0969DA"/>
                <w:sz w:val="17"/>
              </w:rPr>
              <w:t>filial</w:t>
            </w:r>
            <w:r>
              <w:rPr>
                <w:i/>
                <w:sz w:val="17"/>
              </w:rPr>
              <w:t xml:space="preserve"> devotion to his elders and learned how to husband communal resources, avoiding the corrupt habits of a polygamist or the legal disputes of a morganatic contract, ready to cohabit in harmony without demanding an exorbitant dowry.</w:t>
            </w:r>
          </w:p>
        </w:tc>
        <w:tc>
          <w:tcPr>
            <w:tcW w:type="dxa" w:w="1440"/>
            <w:shd w:fill="F6F8FA"/>
            <w:vAlign w:val="center"/>
          </w:tcPr>
          <w:p>
            <w:pPr>
              <w:spacing w:before="80" w:after="80"/>
              <w:jc w:val="center"/>
            </w:pPr>
            <w:hyperlink w:anchor="text_filial" w:tooltip="Return to Passage">
              <w:r>
                <w:rPr>
                  <w:color w:val="0969DA"/>
                  <w:u w:val="single"/>
                </w:rPr>
                <w:t>↩ Return</w:t>
              </w:r>
            </w:hyperlink>
          </w:p>
        </w:tc>
      </w:tr>
      <w:tr>
        <w:tc>
          <w:tcPr>
            <w:tcW w:type="dxa" w:w="1872"/>
            <w:shd w:fill="FFFFFF"/>
            <w:vAlign w:val="center"/>
          </w:tcPr>
          <w:p>
            <w:pPr>
              <w:spacing w:before="80" w:after="80"/>
            </w:pPr>
            <w:bookmarkStart w:id="2013" w:name="vocab_forebear"/>
            <w:r>
              <w:rPr>
                <w:b/>
                <w:color w:val="0969DA"/>
                <w:sz w:val="20"/>
              </w:rPr>
              <w:t>forebear</w:t>
            </w:r>
            <w:bookmarkEnd w:id="2013"/>
          </w:p>
        </w:tc>
        <w:tc>
          <w:tcPr>
            <w:tcW w:type="dxa" w:w="3168"/>
            <w:shd w:fill="FFFFFF"/>
            <w:vAlign w:val="center"/>
          </w:tcPr>
          <w:p>
            <w:pPr>
              <w:spacing w:before="80" w:after="80"/>
            </w:pPr>
            <w:r>
              <w:rPr>
                <w:color w:val="24292F"/>
                <w:sz w:val="19"/>
              </w:rPr>
              <w:t>A person from whom you are descended</w:t>
            </w:r>
          </w:p>
        </w:tc>
        <w:tc>
          <w:tcPr>
            <w:tcW w:type="dxa" w:w="2880"/>
            <w:shd w:fill="FFFFFF"/>
            <w:vAlign w:val="center"/>
          </w:tcPr>
          <w:p>
            <w:pPr>
              <w:spacing w:before="80" w:after="80"/>
            </w:pPr>
            <w:r>
              <w:rPr>
                <w:i/>
                <w:sz w:val="17"/>
              </w:rPr>
              <w:t xml:space="preserve">Today, indigenous rights activists have secured constitutional recognition for ancestral lands, revitalizing ancient ceremonies where communities remember each beloved </w:t>
            </w:r>
            <w:r>
              <w:rPr>
                <w:b/>
                <w:i/>
                <w:color w:val="0969DA"/>
                <w:sz w:val="17"/>
              </w:rPr>
              <w:t>forebear</w:t>
            </w:r>
            <w:r>
              <w:rPr>
                <w:i/>
                <w:sz w:val="17"/>
              </w:rPr>
              <w:t xml:space="preserve"> and honor the memory of a bereaved ancestor who died defending the homeland, curing congenital historical inequalities and historical attempts to castrate indigenous political agency.</w:t>
            </w:r>
          </w:p>
        </w:tc>
        <w:tc>
          <w:tcPr>
            <w:tcW w:type="dxa" w:w="1440"/>
            <w:shd w:fill="FFFFFF"/>
            <w:vAlign w:val="center"/>
          </w:tcPr>
          <w:p>
            <w:pPr>
              <w:spacing w:before="80" w:after="80"/>
              <w:jc w:val="center"/>
            </w:pPr>
            <w:hyperlink w:anchor="text_forebear" w:tooltip="Return to Passage">
              <w:r>
                <w:rPr>
                  <w:color w:val="0969DA"/>
                  <w:u w:val="single"/>
                </w:rPr>
                <w:t>↩ Return</w:t>
              </w:r>
            </w:hyperlink>
          </w:p>
        </w:tc>
      </w:tr>
      <w:tr>
        <w:tc>
          <w:tcPr>
            <w:tcW w:type="dxa" w:w="1872"/>
            <w:shd w:fill="F6F8FA"/>
            <w:vAlign w:val="center"/>
          </w:tcPr>
          <w:p>
            <w:pPr>
              <w:spacing w:before="80" w:after="80"/>
            </w:pPr>
            <w:bookmarkStart w:id="2033" w:name="vocab_genealogy"/>
            <w:r>
              <w:rPr>
                <w:b/>
                <w:color w:val="0969DA"/>
                <w:sz w:val="20"/>
              </w:rPr>
              <w:t>genealogy</w:t>
            </w:r>
            <w:bookmarkEnd w:id="2033"/>
          </w:p>
        </w:tc>
        <w:tc>
          <w:tcPr>
            <w:tcW w:type="dxa" w:w="3168"/>
            <w:shd w:fill="F6F8FA"/>
            <w:vAlign w:val="center"/>
          </w:tcPr>
          <w:p>
            <w:pPr>
              <w:spacing w:before="80" w:after="80"/>
            </w:pPr>
            <w:r>
              <w:rPr>
                <w:color w:val="24292F"/>
                <w:sz w:val="19"/>
              </w:rPr>
              <w:t>Successive generations of kin</w:t>
            </w:r>
          </w:p>
        </w:tc>
        <w:tc>
          <w:tcPr>
            <w:tcW w:type="dxa" w:w="2880"/>
            <w:shd w:fill="F6F8FA"/>
            <w:vAlign w:val="center"/>
          </w:tcPr>
          <w:p>
            <w:pPr>
              <w:spacing w:before="80" w:after="80"/>
            </w:pPr>
            <w:r>
              <w:rPr>
                <w:i/>
                <w:sz w:val="17"/>
              </w:rPr>
              <w:t xml:space="preserve">Anthropologists trace the </w:t>
            </w:r>
            <w:r>
              <w:rPr>
                <w:b/>
                <w:i/>
                <w:color w:val="0969DA"/>
                <w:sz w:val="17"/>
              </w:rPr>
              <w:t>genealogy</w:t>
            </w:r>
            <w:r>
              <w:rPr>
                <w:i/>
                <w:sz w:val="17"/>
              </w:rPr>
              <w:t xml:space="preserve"> and cognate languages of these indigenous clans, coeval with ancient Pacific migrations, documenting how traditional marriage customs distinguished consanguine, consanguineous, and non-consanguine relations to prevent inbreeding and uphold laws of consanguinity, ensuring that every child was cherished by an extended network of kindred, rather than left vulnerable or fatherless.</w:t>
            </w:r>
          </w:p>
        </w:tc>
        <w:tc>
          <w:tcPr>
            <w:tcW w:type="dxa" w:w="1440"/>
            <w:shd w:fill="F6F8FA"/>
            <w:vAlign w:val="center"/>
          </w:tcPr>
          <w:p>
            <w:pPr>
              <w:spacing w:before="80" w:after="80"/>
              <w:jc w:val="center"/>
            </w:pPr>
            <w:hyperlink w:anchor="text_genealogy" w:tooltip="Return to Passage">
              <w:r>
                <w:rPr>
                  <w:color w:val="0969DA"/>
                  <w:u w:val="single"/>
                </w:rPr>
                <w:t>↩ Return</w:t>
              </w:r>
            </w:hyperlink>
          </w:p>
        </w:tc>
      </w:tr>
      <w:tr>
        <w:tc>
          <w:tcPr>
            <w:tcW w:type="dxa" w:w="1872"/>
            <w:shd w:fill="FFFFFF"/>
            <w:vAlign w:val="center"/>
          </w:tcPr>
          <w:p>
            <w:pPr>
              <w:spacing w:before="80" w:after="80"/>
            </w:pPr>
            <w:bookmarkStart w:id="2018" w:name="vocab_husband"/>
            <w:r>
              <w:rPr>
                <w:b/>
                <w:color w:val="0969DA"/>
                <w:sz w:val="20"/>
              </w:rPr>
              <w:t>husband</w:t>
            </w:r>
            <w:bookmarkEnd w:id="2018"/>
          </w:p>
        </w:tc>
        <w:tc>
          <w:tcPr>
            <w:tcW w:type="dxa" w:w="3168"/>
            <w:shd w:fill="FFFFFF"/>
            <w:vAlign w:val="center"/>
          </w:tcPr>
          <w:p>
            <w:pPr>
              <w:spacing w:before="80" w:after="80"/>
            </w:pPr>
            <w:r>
              <w:rPr>
                <w:color w:val="24292F"/>
                <w:sz w:val="19"/>
              </w:rPr>
              <w:t>A married man; a woman's partner in marriage</w:t>
            </w:r>
          </w:p>
        </w:tc>
        <w:tc>
          <w:tcPr>
            <w:tcW w:type="dxa" w:w="2880"/>
            <w:shd w:fill="FFFFFF"/>
            <w:vAlign w:val="center"/>
          </w:tcPr>
          <w:p>
            <w:pPr>
              <w:spacing w:before="80" w:after="80"/>
            </w:pPr>
            <w:r>
              <w:rPr>
                <w:i/>
                <w:sz w:val="17"/>
              </w:rPr>
              <w:t xml:space="preserve">When a young man sought to court a nubile woman and choose a lifelong consort, he pledged filial devotion to his elders and learned how to </w:t>
            </w:r>
            <w:r>
              <w:rPr>
                <w:b/>
                <w:i/>
                <w:color w:val="0969DA"/>
                <w:sz w:val="17"/>
              </w:rPr>
              <w:t>husband</w:t>
            </w:r>
            <w:r>
              <w:rPr>
                <w:i/>
                <w:sz w:val="17"/>
              </w:rPr>
              <w:t xml:space="preserve"> communal resources, avoiding the corrupt habits of a polygamist or the legal disputes of a morganatic contract, ready to cohabit in harmony without demanding an exorbitant dowry.</w:t>
            </w:r>
          </w:p>
        </w:tc>
        <w:tc>
          <w:tcPr>
            <w:tcW w:type="dxa" w:w="1440"/>
            <w:shd w:fill="FFFFFF"/>
            <w:vAlign w:val="center"/>
          </w:tcPr>
          <w:p>
            <w:pPr>
              <w:spacing w:before="80" w:after="80"/>
              <w:jc w:val="center"/>
            </w:pPr>
            <w:hyperlink w:anchor="text_husband" w:tooltip="Return to Passage">
              <w:r>
                <w:rPr>
                  <w:color w:val="0969DA"/>
                  <w:u w:val="single"/>
                </w:rPr>
                <w:t>↩ Return</w:t>
              </w:r>
            </w:hyperlink>
          </w:p>
        </w:tc>
      </w:tr>
      <w:tr>
        <w:tc>
          <w:tcPr>
            <w:tcW w:type="dxa" w:w="1872"/>
            <w:shd w:fill="F6F8FA"/>
            <w:vAlign w:val="center"/>
          </w:tcPr>
          <w:p>
            <w:pPr>
              <w:spacing w:before="80" w:after="80"/>
            </w:pPr>
            <w:bookmarkStart w:id="2000" w:name="vocab_kindred"/>
            <w:r>
              <w:rPr>
                <w:b/>
                <w:color w:val="0969DA"/>
                <w:sz w:val="20"/>
              </w:rPr>
              <w:t>kindred</w:t>
            </w:r>
            <w:bookmarkEnd w:id="2000"/>
          </w:p>
        </w:tc>
        <w:tc>
          <w:tcPr>
            <w:tcW w:type="dxa" w:w="3168"/>
            <w:shd w:fill="F6F8FA"/>
            <w:vAlign w:val="center"/>
          </w:tcPr>
          <w:p>
            <w:pPr>
              <w:spacing w:before="80" w:after="80"/>
            </w:pPr>
            <w:r>
              <w:rPr>
                <w:color w:val="24292F"/>
                <w:sz w:val="19"/>
              </w:rPr>
              <w:t>Group of people related by blood or marriage</w:t>
            </w:r>
          </w:p>
        </w:tc>
        <w:tc>
          <w:tcPr>
            <w:tcW w:type="dxa" w:w="2880"/>
            <w:shd w:fill="F6F8FA"/>
            <w:vAlign w:val="center"/>
          </w:tcPr>
          <w:p>
            <w:pPr>
              <w:spacing w:before="80" w:after="80"/>
            </w:pPr>
            <w:r>
              <w:rPr>
                <w:i/>
                <w:sz w:val="17"/>
              </w:rPr>
              <w:t xml:space="preserve">Anthropologists trace the genealogy and cognate languages of these indigenous clans, coeval with ancient Pacific migrations, documenting how traditional marriage customs distinguished consanguine, consanguineous, and non-consanguine relations to prevent inbreeding and uphold laws of consanguinity, ensuring that every child was cherished by an extended network of </w:t>
            </w:r>
            <w:r>
              <w:rPr>
                <w:b/>
                <w:i/>
                <w:color w:val="0969DA"/>
                <w:sz w:val="17"/>
              </w:rPr>
              <w:t>kindred</w:t>
            </w:r>
            <w:r>
              <w:rPr>
                <w:i/>
                <w:sz w:val="17"/>
              </w:rPr>
              <w:t>, rather than left vulnerable or fatherless.</w:t>
            </w:r>
          </w:p>
        </w:tc>
        <w:tc>
          <w:tcPr>
            <w:tcW w:type="dxa" w:w="1440"/>
            <w:shd w:fill="F6F8FA"/>
            <w:vAlign w:val="center"/>
          </w:tcPr>
          <w:p>
            <w:pPr>
              <w:spacing w:before="80" w:after="80"/>
              <w:jc w:val="center"/>
            </w:pPr>
            <w:hyperlink w:anchor="text_kindred" w:tooltip="Return to Passage">
              <w:r>
                <w:rPr>
                  <w:color w:val="0969DA"/>
                  <w:u w:val="single"/>
                </w:rPr>
                <w:t>↩ Return</w:t>
              </w:r>
            </w:hyperlink>
          </w:p>
        </w:tc>
      </w:tr>
      <w:tr>
        <w:tc>
          <w:tcPr>
            <w:tcW w:type="dxa" w:w="1872"/>
            <w:shd w:fill="FFFFFF"/>
            <w:vAlign w:val="center"/>
          </w:tcPr>
          <w:p>
            <w:pPr>
              <w:spacing w:before="80" w:after="80"/>
            </w:pPr>
            <w:bookmarkStart w:id="2019" w:name="vocab_lineage"/>
            <w:r>
              <w:rPr>
                <w:b/>
                <w:color w:val="0969DA"/>
                <w:sz w:val="20"/>
              </w:rPr>
              <w:t>lineage</w:t>
            </w:r>
            <w:bookmarkEnd w:id="2019"/>
          </w:p>
        </w:tc>
        <w:tc>
          <w:tcPr>
            <w:tcW w:type="dxa" w:w="3168"/>
            <w:shd w:fill="FFFFFF"/>
            <w:vAlign w:val="center"/>
          </w:tcPr>
          <w:p>
            <w:pPr>
              <w:spacing w:before="80" w:after="80"/>
            </w:pPr>
            <w:r>
              <w:rPr>
                <w:color w:val="24292F"/>
                <w:sz w:val="19"/>
              </w:rPr>
              <w:t>The descendants of one individual</w:t>
            </w:r>
          </w:p>
        </w:tc>
        <w:tc>
          <w:tcPr>
            <w:tcW w:type="dxa" w:w="2880"/>
            <w:shd w:fill="FFFFFF"/>
            <w:vAlign w:val="center"/>
          </w:tcPr>
          <w:p>
            <w:pPr>
              <w:spacing w:before="80" w:after="80"/>
            </w:pPr>
            <w:r>
              <w:rPr>
                <w:i/>
                <w:sz w:val="17"/>
              </w:rPr>
            </w:r>
            <w:r>
              <w:rPr>
                <w:b/>
                <w:i/>
                <w:color w:val="0969DA"/>
                <w:sz w:val="17"/>
              </w:rPr>
              <w:t>Lineage</w:t>
            </w:r>
            <w:r>
              <w:rPr>
                <w:i/>
                <w:sz w:val="17"/>
              </w:rPr>
              <w:t xml:space="preserve"> was traced through living oral traditions, where a proud scion would recite the noble deeds of a tribal progenitor, celebrating a rich pedigree that predated European colonization.</w:t>
            </w:r>
          </w:p>
        </w:tc>
        <w:tc>
          <w:tcPr>
            <w:tcW w:type="dxa" w:w="1440"/>
            <w:shd w:fill="FFFFFF"/>
            <w:vAlign w:val="center"/>
          </w:tcPr>
          <w:p>
            <w:pPr>
              <w:spacing w:before="80" w:after="80"/>
              <w:jc w:val="center"/>
            </w:pPr>
            <w:hyperlink w:anchor="text_lineage" w:tooltip="Return to Passage">
              <w:r>
                <w:rPr>
                  <w:color w:val="0969DA"/>
                  <w:u w:val="single"/>
                </w:rPr>
                <w:t>↩ Return</w:t>
              </w:r>
            </w:hyperlink>
          </w:p>
        </w:tc>
      </w:tr>
      <w:tr>
        <w:tc>
          <w:tcPr>
            <w:tcW w:type="dxa" w:w="1872"/>
            <w:shd w:fill="F6F8FA"/>
            <w:vAlign w:val="center"/>
          </w:tcPr>
          <w:p>
            <w:pPr>
              <w:spacing w:before="80" w:after="80"/>
            </w:pPr>
            <w:bookmarkStart w:id="2034" w:name="vocab_litter"/>
            <w:r>
              <w:rPr>
                <w:b/>
                <w:color w:val="0969DA"/>
                <w:sz w:val="20"/>
              </w:rPr>
              <w:t>litter</w:t>
            </w:r>
            <w:bookmarkEnd w:id="2034"/>
          </w:p>
        </w:tc>
        <w:tc>
          <w:tcPr>
            <w:tcW w:type="dxa" w:w="3168"/>
            <w:shd w:fill="F6F8FA"/>
            <w:vAlign w:val="center"/>
          </w:tcPr>
          <w:p>
            <w:pPr>
              <w:spacing w:before="80" w:after="80"/>
            </w:pPr>
            <w:r>
              <w:rPr>
                <w:color w:val="24292F"/>
                <w:sz w:val="19"/>
              </w:rPr>
              <w:t>The offspring at one birth of a multiparous mammal</w:t>
            </w:r>
          </w:p>
        </w:tc>
        <w:tc>
          <w:tcPr>
            <w:tcW w:type="dxa" w:w="2880"/>
            <w:shd w:fill="F6F8FA"/>
            <w:vAlign w:val="center"/>
          </w:tcPr>
          <w:p>
            <w:pPr>
              <w:spacing w:before="80" w:after="80"/>
            </w:pPr>
            <w:r>
              <w:rPr>
                <w:i/>
                <w:sz w:val="17"/>
              </w:rPr>
              <w:t xml:space="preserve">Early colonial regimes attempted to assimilate indigenous communities, viewing them as a sterile impediment to development or promoting harmful eugenic policies that sought to breed out native identities, overcome embryonic political resistance, and treat native communities like an animal </w:t>
            </w:r>
            <w:r>
              <w:rPr>
                <w:b/>
                <w:i/>
                <w:color w:val="0969DA"/>
                <w:sz w:val="17"/>
              </w:rPr>
              <w:t>litter</w:t>
            </w:r>
            <w:r>
              <w:rPr>
                <w:i/>
                <w:sz w:val="17"/>
              </w:rPr>
              <w:t>.</w:t>
            </w:r>
          </w:p>
        </w:tc>
        <w:tc>
          <w:tcPr>
            <w:tcW w:type="dxa" w:w="1440"/>
            <w:shd w:fill="F6F8FA"/>
            <w:vAlign w:val="center"/>
          </w:tcPr>
          <w:p>
            <w:pPr>
              <w:spacing w:before="80" w:after="80"/>
              <w:jc w:val="center"/>
            </w:pPr>
            <w:hyperlink w:anchor="text_litter" w:tooltip="Return to Passage">
              <w:r>
                <w:rPr>
                  <w:color w:val="0969DA"/>
                  <w:u w:val="single"/>
                </w:rPr>
                <w:t>↩ Return</w:t>
              </w:r>
            </w:hyperlink>
          </w:p>
        </w:tc>
      </w:tr>
      <w:tr>
        <w:tc>
          <w:tcPr>
            <w:tcW w:type="dxa" w:w="1872"/>
            <w:shd w:fill="FFFFFF"/>
            <w:vAlign w:val="center"/>
          </w:tcPr>
          <w:p>
            <w:pPr>
              <w:spacing w:before="80" w:after="80"/>
            </w:pPr>
            <w:bookmarkStart w:id="2011" w:name="vocab_matriarch"/>
            <w:r>
              <w:rPr>
                <w:b/>
                <w:color w:val="0969DA"/>
                <w:sz w:val="20"/>
              </w:rPr>
              <w:t>matriarch</w:t>
            </w:r>
            <w:bookmarkEnd w:id="2011"/>
          </w:p>
        </w:tc>
        <w:tc>
          <w:tcPr>
            <w:tcW w:type="dxa" w:w="3168"/>
            <w:shd w:fill="FFFFFF"/>
            <w:vAlign w:val="center"/>
          </w:tcPr>
          <w:p>
            <w:pPr>
              <w:spacing w:before="80" w:after="80"/>
            </w:pPr>
            <w:r>
              <w:rPr>
                <w:color w:val="24292F"/>
                <w:sz w:val="19"/>
              </w:rPr>
              <w:t>A female head of a family or tribe</w:t>
            </w:r>
          </w:p>
        </w:tc>
        <w:tc>
          <w:tcPr>
            <w:tcW w:type="dxa" w:w="2880"/>
            <w:shd w:fill="FFFFFF"/>
            <w:vAlign w:val="center"/>
          </w:tcPr>
          <w:p>
            <w:pPr>
              <w:spacing w:before="80" w:after="80"/>
            </w:pPr>
            <w:r>
              <w:rPr>
                <w:i/>
                <w:sz w:val="17"/>
              </w:rPr>
              <w:t xml:space="preserve">In nations like the Amis and Puyuma, tribal authority was traditionally exercised by a respected </w:t>
            </w:r>
            <w:r>
              <w:rPr>
                <w:b/>
                <w:i/>
                <w:color w:val="0969DA"/>
                <w:sz w:val="17"/>
              </w:rPr>
              <w:t>matriarch</w:t>
            </w:r>
            <w:r>
              <w:rPr>
                <w:i/>
                <w:sz w:val="17"/>
              </w:rPr>
              <w:t>, whose wisdom guided community decisions and protected the ancestral demesne.</w:t>
            </w:r>
          </w:p>
        </w:tc>
        <w:tc>
          <w:tcPr>
            <w:tcW w:type="dxa" w:w="1440"/>
            <w:shd w:fill="FFFFFF"/>
            <w:vAlign w:val="center"/>
          </w:tcPr>
          <w:p>
            <w:pPr>
              <w:spacing w:before="80" w:after="80"/>
              <w:jc w:val="center"/>
            </w:pPr>
            <w:hyperlink w:anchor="text_matriarch" w:tooltip="Return to Passage">
              <w:r>
                <w:rPr>
                  <w:color w:val="0969DA"/>
                  <w:u w:val="single"/>
                </w:rPr>
                <w:t>↩ Return</w:t>
              </w:r>
            </w:hyperlink>
          </w:p>
        </w:tc>
      </w:tr>
      <w:tr>
        <w:tc>
          <w:tcPr>
            <w:tcW w:type="dxa" w:w="1872"/>
            <w:shd w:fill="F6F8FA"/>
            <w:vAlign w:val="center"/>
          </w:tcPr>
          <w:p>
            <w:pPr>
              <w:spacing w:before="80" w:after="80"/>
            </w:pPr>
            <w:bookmarkStart w:id="2006" w:name="vocab_matrimony"/>
            <w:r>
              <w:rPr>
                <w:b/>
                <w:color w:val="0969DA"/>
                <w:sz w:val="20"/>
              </w:rPr>
              <w:t>matrimony</w:t>
            </w:r>
            <w:bookmarkEnd w:id="2006"/>
          </w:p>
        </w:tc>
        <w:tc>
          <w:tcPr>
            <w:tcW w:type="dxa" w:w="3168"/>
            <w:shd w:fill="F6F8FA"/>
            <w:vAlign w:val="center"/>
          </w:tcPr>
          <w:p>
            <w:pPr>
              <w:spacing w:before="80" w:after="80"/>
            </w:pPr>
            <w:r>
              <w:rPr>
                <w:color w:val="24292F"/>
                <w:sz w:val="19"/>
              </w:rPr>
              <w:t>The state of being a married couple voluntarily joined for life (or until divorce)</w:t>
            </w:r>
          </w:p>
        </w:tc>
        <w:tc>
          <w:tcPr>
            <w:tcW w:type="dxa" w:w="2880"/>
            <w:shd w:fill="F6F8FA"/>
            <w:vAlign w:val="center"/>
          </w:tcPr>
          <w:p>
            <w:pPr>
              <w:spacing w:before="80" w:after="80"/>
            </w:pPr>
            <w:r>
              <w:rPr>
                <w:i/>
                <w:sz w:val="17"/>
              </w:rPr>
              <w:t xml:space="preserve">Traditional indigenous governance practiced sophisticated customary laws that regulated </w:t>
            </w:r>
            <w:r>
              <w:rPr>
                <w:b/>
                <w:i/>
                <w:color w:val="0969DA"/>
                <w:sz w:val="17"/>
              </w:rPr>
              <w:t>matrimony</w:t>
            </w:r>
            <w:r>
              <w:rPr>
                <w:i/>
                <w:sz w:val="17"/>
              </w:rPr>
              <w:t>, property inheritance, and community fealty.</w:t>
            </w:r>
          </w:p>
        </w:tc>
        <w:tc>
          <w:tcPr>
            <w:tcW w:type="dxa" w:w="1440"/>
            <w:shd w:fill="F6F8FA"/>
            <w:vAlign w:val="center"/>
          </w:tcPr>
          <w:p>
            <w:pPr>
              <w:spacing w:before="80" w:after="80"/>
              <w:jc w:val="center"/>
            </w:pPr>
            <w:hyperlink w:anchor="text_matrimony" w:tooltip="Return to Passage">
              <w:r>
                <w:rPr>
                  <w:color w:val="0969DA"/>
                  <w:u w:val="single"/>
                </w:rPr>
                <w:t>↩ Return</w:t>
              </w:r>
            </w:hyperlink>
          </w:p>
        </w:tc>
      </w:tr>
      <w:tr>
        <w:tc>
          <w:tcPr>
            <w:tcW w:type="dxa" w:w="1872"/>
            <w:shd w:fill="FFFFFF"/>
            <w:vAlign w:val="center"/>
          </w:tcPr>
          <w:p>
            <w:pPr>
              <w:spacing w:before="80" w:after="80"/>
            </w:pPr>
            <w:bookmarkStart w:id="2012" w:name="vocab_miscegenation"/>
            <w:r>
              <w:rPr>
                <w:b/>
                <w:color w:val="0969DA"/>
                <w:sz w:val="20"/>
              </w:rPr>
              <w:t>miscegenation</w:t>
            </w:r>
            <w:bookmarkEnd w:id="2012"/>
          </w:p>
        </w:tc>
        <w:tc>
          <w:tcPr>
            <w:tcW w:type="dxa" w:w="3168"/>
            <w:shd w:fill="FFFFFF"/>
            <w:vAlign w:val="center"/>
          </w:tcPr>
          <w:p>
            <w:pPr>
              <w:spacing w:before="80" w:after="80"/>
            </w:pPr>
            <w:r>
              <w:rPr>
                <w:color w:val="24292F"/>
                <w:sz w:val="19"/>
              </w:rPr>
              <w:t>Reproduction by parents of different races (especially by white and non-white persons)</w:t>
            </w:r>
          </w:p>
        </w:tc>
        <w:tc>
          <w:tcPr>
            <w:tcW w:type="dxa" w:w="2880"/>
            <w:shd w:fill="FFFFFF"/>
            <w:vAlign w:val="center"/>
          </w:tcPr>
          <w:p>
            <w:pPr>
              <w:spacing w:before="80" w:after="80"/>
            </w:pPr>
            <w:r>
              <w:rPr>
                <w:i/>
                <w:sz w:val="17"/>
              </w:rPr>
              <w:t xml:space="preserve">Formosa’s unique cultural tapestry—enriched by the voluntary crossbreed of traditions and the historical </w:t>
            </w:r>
            <w:r>
              <w:rPr>
                <w:b/>
                <w:i/>
                <w:color w:val="0969DA"/>
                <w:sz w:val="17"/>
              </w:rPr>
              <w:t>miscegenation</w:t>
            </w:r>
            <w:r>
              <w:rPr>
                <w:i/>
                <w:sz w:val="17"/>
              </w:rPr>
              <w:t xml:space="preserve"> that united diverse peoples—demonstrates that true national strength comes from pluralism.</w:t>
            </w:r>
          </w:p>
        </w:tc>
        <w:tc>
          <w:tcPr>
            <w:tcW w:type="dxa" w:w="1440"/>
            <w:shd w:fill="FFFFFF"/>
            <w:vAlign w:val="center"/>
          </w:tcPr>
          <w:p>
            <w:pPr>
              <w:spacing w:before="80" w:after="80"/>
              <w:jc w:val="center"/>
            </w:pPr>
            <w:hyperlink w:anchor="text_miscegenation" w:tooltip="Return to Passage">
              <w:r>
                <w:rPr>
                  <w:color w:val="0969DA"/>
                  <w:u w:val="single"/>
                </w:rPr>
                <w:t>↩ Return</w:t>
              </w:r>
            </w:hyperlink>
          </w:p>
        </w:tc>
      </w:tr>
      <w:tr>
        <w:tc>
          <w:tcPr>
            <w:tcW w:type="dxa" w:w="1872"/>
            <w:shd w:fill="F6F8FA"/>
            <w:vAlign w:val="center"/>
          </w:tcPr>
          <w:p>
            <w:pPr>
              <w:spacing w:before="80" w:after="80"/>
            </w:pPr>
            <w:bookmarkStart w:id="2047" w:name="vocab_misogamy"/>
            <w:r>
              <w:rPr>
                <w:b/>
                <w:color w:val="0969DA"/>
                <w:sz w:val="20"/>
              </w:rPr>
              <w:t>misogamy</w:t>
            </w:r>
            <w:bookmarkEnd w:id="2047"/>
          </w:p>
        </w:tc>
        <w:tc>
          <w:tcPr>
            <w:tcW w:type="dxa" w:w="3168"/>
            <w:shd w:fill="F6F8FA"/>
            <w:vAlign w:val="center"/>
          </w:tcPr>
          <w:p>
            <w:pPr>
              <w:spacing w:before="80" w:after="80"/>
            </w:pPr>
            <w:r>
              <w:rPr>
                <w:color w:val="24292F"/>
                <w:sz w:val="19"/>
              </w:rPr>
              <w:t>Hatred of marriage</w:t>
            </w:r>
          </w:p>
        </w:tc>
        <w:tc>
          <w:tcPr>
            <w:tcW w:type="dxa" w:w="2880"/>
            <w:shd w:fill="F6F8FA"/>
            <w:vAlign w:val="center"/>
          </w:tcPr>
          <w:p>
            <w:pPr>
              <w:spacing w:before="80" w:after="80"/>
            </w:pPr>
            <w:r>
              <w:rPr>
                <w:i/>
                <w:sz w:val="17"/>
              </w:rPr>
              <w:t xml:space="preserve">Modern citizens reject archaic </w:t>
            </w:r>
            <w:r>
              <w:rPr>
                <w:b/>
                <w:i/>
                <w:color w:val="0969DA"/>
                <w:sz w:val="17"/>
              </w:rPr>
              <w:t>misogamy</w:t>
            </w:r>
            <w:r>
              <w:rPr>
                <w:i/>
                <w:sz w:val="17"/>
              </w:rPr>
              <w:t xml:space="preserve"> and polygamous practices, establishing equal rights for every sibling and spouse under progressive family laws that govern alimony and child custody.</w:t>
            </w:r>
          </w:p>
        </w:tc>
        <w:tc>
          <w:tcPr>
            <w:tcW w:type="dxa" w:w="1440"/>
            <w:shd w:fill="F6F8FA"/>
            <w:vAlign w:val="center"/>
          </w:tcPr>
          <w:p>
            <w:pPr>
              <w:spacing w:before="80" w:after="80"/>
              <w:jc w:val="center"/>
            </w:pPr>
            <w:hyperlink w:anchor="text_misogamy" w:tooltip="Return to Passage">
              <w:r>
                <w:rPr>
                  <w:color w:val="0969DA"/>
                  <w:u w:val="single"/>
                </w:rPr>
                <w:t>↩ Return</w:t>
              </w:r>
            </w:hyperlink>
          </w:p>
        </w:tc>
      </w:tr>
      <w:tr>
        <w:tc>
          <w:tcPr>
            <w:tcW w:type="dxa" w:w="1872"/>
            <w:shd w:fill="FFFFFF"/>
            <w:vAlign w:val="center"/>
          </w:tcPr>
          <w:p>
            <w:pPr>
              <w:spacing w:before="80" w:after="80"/>
            </w:pPr>
            <w:bookmarkStart w:id="2014" w:name="vocab_morganatic"/>
            <w:r>
              <w:rPr>
                <w:b/>
                <w:color w:val="0969DA"/>
                <w:sz w:val="20"/>
              </w:rPr>
              <w:t>morganatic</w:t>
            </w:r>
            <w:bookmarkEnd w:id="2014"/>
          </w:p>
        </w:tc>
        <w:tc>
          <w:tcPr>
            <w:tcW w:type="dxa" w:w="3168"/>
            <w:shd w:fill="FFFFFF"/>
            <w:vAlign w:val="center"/>
          </w:tcPr>
          <w:p>
            <w:pPr>
              <w:spacing w:before="80" w:after="80"/>
            </w:pPr>
            <w:r>
              <w:rPr>
                <w:color w:val="24292F"/>
                <w:sz w:val="19"/>
              </w:rPr>
              <w:t>(of marriages) of a marriage between one of royal or noble birth and one of lower rank; valid but with the understanding that the rank of the inferior remains unchanged and offspring do not succeed to titles or property of the superior</w:t>
            </w:r>
          </w:p>
        </w:tc>
        <w:tc>
          <w:tcPr>
            <w:tcW w:type="dxa" w:w="2880"/>
            <w:shd w:fill="FFFFFF"/>
            <w:vAlign w:val="center"/>
          </w:tcPr>
          <w:p>
            <w:pPr>
              <w:spacing w:before="80" w:after="80"/>
            </w:pPr>
            <w:r>
              <w:rPr>
                <w:i/>
                <w:sz w:val="17"/>
              </w:rPr>
              <w:t xml:space="preserve">When a young man sought to court a nubile woman and choose a lifelong consort, he pledged filial devotion to his elders and learned how to husband communal resources, avoiding the corrupt habits of a polygamist or the legal disputes of a </w:t>
            </w:r>
            <w:r>
              <w:rPr>
                <w:b/>
                <w:i/>
                <w:color w:val="0969DA"/>
                <w:sz w:val="17"/>
              </w:rPr>
              <w:t>morganatic</w:t>
            </w:r>
            <w:r>
              <w:rPr>
                <w:i/>
                <w:sz w:val="17"/>
              </w:rPr>
              <w:t xml:space="preserve"> contract, ready to cohabit in harmony without demanding an exorbitant dowry.</w:t>
            </w:r>
          </w:p>
        </w:tc>
        <w:tc>
          <w:tcPr>
            <w:tcW w:type="dxa" w:w="1440"/>
            <w:shd w:fill="FFFFFF"/>
            <w:vAlign w:val="center"/>
          </w:tcPr>
          <w:p>
            <w:pPr>
              <w:spacing w:before="80" w:after="80"/>
              <w:jc w:val="center"/>
            </w:pPr>
            <w:hyperlink w:anchor="text_morganatic" w:tooltip="Return to Passage">
              <w:r>
                <w:rPr>
                  <w:color w:val="0969DA"/>
                  <w:u w:val="single"/>
                </w:rPr>
                <w:t>↩ Return</w:t>
              </w:r>
            </w:hyperlink>
          </w:p>
        </w:tc>
      </w:tr>
      <w:tr>
        <w:tc>
          <w:tcPr>
            <w:tcW w:type="dxa" w:w="1872"/>
            <w:shd w:fill="F6F8FA"/>
            <w:vAlign w:val="center"/>
          </w:tcPr>
          <w:p>
            <w:pPr>
              <w:spacing w:before="80" w:after="80"/>
            </w:pPr>
            <w:bookmarkStart w:id="2015" w:name="vocab_nubile"/>
            <w:r>
              <w:rPr>
                <w:b/>
                <w:color w:val="0969DA"/>
                <w:sz w:val="20"/>
              </w:rPr>
              <w:t>nubile</w:t>
            </w:r>
            <w:bookmarkEnd w:id="2015"/>
          </w:p>
        </w:tc>
        <w:tc>
          <w:tcPr>
            <w:tcW w:type="dxa" w:w="3168"/>
            <w:shd w:fill="F6F8FA"/>
            <w:vAlign w:val="center"/>
          </w:tcPr>
          <w:p>
            <w:pPr>
              <w:spacing w:before="80" w:after="80"/>
            </w:pPr>
            <w:r>
              <w:rPr>
                <w:color w:val="24292F"/>
                <w:sz w:val="19"/>
              </w:rPr>
              <w:t>Of girls or women who are eligible to marry</w:t>
            </w:r>
          </w:p>
        </w:tc>
        <w:tc>
          <w:tcPr>
            <w:tcW w:type="dxa" w:w="2880"/>
            <w:shd w:fill="F6F8FA"/>
            <w:vAlign w:val="center"/>
          </w:tcPr>
          <w:p>
            <w:pPr>
              <w:spacing w:before="80" w:after="80"/>
            </w:pPr>
            <w:r>
              <w:rPr>
                <w:i/>
                <w:sz w:val="17"/>
              </w:rPr>
              <w:t xml:space="preserve">When a young man sought to court a </w:t>
            </w:r>
            <w:r>
              <w:rPr>
                <w:b/>
                <w:i/>
                <w:color w:val="0969DA"/>
                <w:sz w:val="17"/>
              </w:rPr>
              <w:t>nubile</w:t>
            </w:r>
            <w:r>
              <w:rPr>
                <w:i/>
                <w:sz w:val="17"/>
              </w:rPr>
              <w:t xml:space="preserve"> woman and choose a lifelong consort, he pledged filial devotion to his elders and learned how to husband communal resources, avoiding the corrupt habits of a polygamist or the legal disputes of a morganatic contract, ready to cohabit in harmony without demanding an exorbitant dowry.</w:t>
            </w:r>
          </w:p>
        </w:tc>
        <w:tc>
          <w:tcPr>
            <w:tcW w:type="dxa" w:w="1440"/>
            <w:shd w:fill="F6F8FA"/>
            <w:vAlign w:val="center"/>
          </w:tcPr>
          <w:p>
            <w:pPr>
              <w:spacing w:before="80" w:after="80"/>
              <w:jc w:val="center"/>
            </w:pPr>
            <w:hyperlink w:anchor="text_nubile" w:tooltip="Return to Passage">
              <w:r>
                <w:rPr>
                  <w:color w:val="0969DA"/>
                  <w:u w:val="single"/>
                </w:rPr>
                <w:t>↩ Return</w:t>
              </w:r>
            </w:hyperlink>
          </w:p>
        </w:tc>
      </w:tr>
      <w:tr>
        <w:tc>
          <w:tcPr>
            <w:tcW w:type="dxa" w:w="1872"/>
            <w:shd w:fill="FFFFFF"/>
            <w:vAlign w:val="center"/>
          </w:tcPr>
          <w:p>
            <w:pPr>
              <w:spacing w:before="80" w:after="80"/>
            </w:pPr>
            <w:bookmarkStart w:id="2016" w:name="vocab_parity"/>
            <w:r>
              <w:rPr>
                <w:b/>
                <w:color w:val="0969DA"/>
                <w:sz w:val="20"/>
              </w:rPr>
              <w:t>parity</w:t>
            </w:r>
            <w:bookmarkEnd w:id="2016"/>
          </w:p>
        </w:tc>
        <w:tc>
          <w:tcPr>
            <w:tcW w:type="dxa" w:w="3168"/>
            <w:shd w:fill="FFFFFF"/>
            <w:vAlign w:val="center"/>
          </w:tcPr>
          <w:p>
            <w:pPr>
              <w:spacing w:before="80" w:after="80"/>
            </w:pPr>
            <w:r>
              <w:rPr>
                <w:color w:val="24292F"/>
                <w:sz w:val="19"/>
              </w:rPr>
              <w:t>(obstetrics) the number of liveborn children a woman has delivered</w:t>
            </w:r>
          </w:p>
        </w:tc>
        <w:tc>
          <w:tcPr>
            <w:tcW w:type="dxa" w:w="2880"/>
            <w:shd w:fill="FFFFFF"/>
            <w:vAlign w:val="center"/>
          </w:tcPr>
          <w:p>
            <w:pPr>
              <w:spacing w:before="80" w:after="80"/>
            </w:pPr>
            <w:r>
              <w:rPr>
                <w:i/>
                <w:sz w:val="17"/>
              </w:rPr>
              <w:t xml:space="preserve">Rather than imposing the rigid caste systems or strict primogeniture that characterized continental feudal empires, indigenous societies maintained social </w:t>
            </w:r>
            <w:r>
              <w:rPr>
                <w:b/>
                <w:i/>
                <w:color w:val="0969DA"/>
                <w:sz w:val="17"/>
              </w:rPr>
              <w:t>parity</w:t>
            </w:r>
            <w:r>
              <w:rPr>
                <w:i/>
                <w:sz w:val="17"/>
              </w:rPr>
              <w:t xml:space="preserve"> through communal sharing and mutual aid.</w:t>
            </w:r>
          </w:p>
        </w:tc>
        <w:tc>
          <w:tcPr>
            <w:tcW w:type="dxa" w:w="1440"/>
            <w:shd w:fill="FFFFFF"/>
            <w:vAlign w:val="center"/>
          </w:tcPr>
          <w:p>
            <w:pPr>
              <w:spacing w:before="80" w:after="80"/>
              <w:jc w:val="center"/>
            </w:pPr>
            <w:hyperlink w:anchor="text_parity" w:tooltip="Return to Passage">
              <w:r>
                <w:rPr>
                  <w:color w:val="0969DA"/>
                  <w:u w:val="single"/>
                </w:rPr>
                <w:t>↩ Return</w:t>
              </w:r>
            </w:hyperlink>
          </w:p>
        </w:tc>
      </w:tr>
      <w:tr>
        <w:tc>
          <w:tcPr>
            <w:tcW w:type="dxa" w:w="1872"/>
            <w:shd w:fill="F6F8FA"/>
            <w:vAlign w:val="center"/>
          </w:tcPr>
          <w:p>
            <w:pPr>
              <w:spacing w:before="80" w:after="80"/>
            </w:pPr>
            <w:bookmarkStart w:id="2003" w:name="vocab_pedigree"/>
            <w:r>
              <w:rPr>
                <w:b/>
                <w:color w:val="0969DA"/>
                <w:sz w:val="20"/>
              </w:rPr>
              <w:t>pedigree</w:t>
            </w:r>
            <w:bookmarkEnd w:id="2003"/>
          </w:p>
        </w:tc>
        <w:tc>
          <w:tcPr>
            <w:tcW w:type="dxa" w:w="3168"/>
            <w:shd w:fill="F6F8FA"/>
            <w:vAlign w:val="center"/>
          </w:tcPr>
          <w:p>
            <w:pPr>
              <w:spacing w:before="80" w:after="80"/>
            </w:pPr>
            <w:r>
              <w:rPr>
                <w:color w:val="24292F"/>
                <w:sz w:val="19"/>
              </w:rPr>
              <w:t>The descendants of one individual</w:t>
            </w:r>
          </w:p>
        </w:tc>
        <w:tc>
          <w:tcPr>
            <w:tcW w:type="dxa" w:w="2880"/>
            <w:shd w:fill="F6F8FA"/>
            <w:vAlign w:val="center"/>
          </w:tcPr>
          <w:p>
            <w:pPr>
              <w:spacing w:before="80" w:after="80"/>
            </w:pPr>
            <w:r>
              <w:rPr>
                <w:i/>
                <w:sz w:val="17"/>
              </w:rPr>
              <w:t xml:space="preserve">Lineage was traced through living oral traditions, where a proud scion would recite the noble deeds of a tribal progenitor, celebrating a rich </w:t>
            </w:r>
            <w:r>
              <w:rPr>
                <w:b/>
                <w:i/>
                <w:color w:val="0969DA"/>
                <w:sz w:val="17"/>
              </w:rPr>
              <w:t>pedigree</w:t>
            </w:r>
            <w:r>
              <w:rPr>
                <w:i/>
                <w:sz w:val="17"/>
              </w:rPr>
              <w:t xml:space="preserve"> that predated European colonization.</w:t>
            </w:r>
          </w:p>
        </w:tc>
        <w:tc>
          <w:tcPr>
            <w:tcW w:type="dxa" w:w="1440"/>
            <w:shd w:fill="F6F8FA"/>
            <w:vAlign w:val="center"/>
          </w:tcPr>
          <w:p>
            <w:pPr>
              <w:spacing w:before="80" w:after="80"/>
              <w:jc w:val="center"/>
            </w:pPr>
            <w:hyperlink w:anchor="text_pedigree" w:tooltip="Return to Passage">
              <w:r>
                <w:rPr>
                  <w:color w:val="0969DA"/>
                  <w:u w:val="single"/>
                </w:rPr>
                <w:t>↩ Return</w:t>
              </w:r>
            </w:hyperlink>
          </w:p>
        </w:tc>
      </w:tr>
      <w:tr>
        <w:tc>
          <w:tcPr>
            <w:tcW w:type="dxa" w:w="1872"/>
            <w:shd w:fill="FFFFFF"/>
            <w:vAlign w:val="center"/>
          </w:tcPr>
          <w:p>
            <w:pPr>
              <w:spacing w:before="80" w:after="80"/>
            </w:pPr>
            <w:bookmarkStart w:id="2017" w:name="vocab_polygamist"/>
            <w:r>
              <w:rPr>
                <w:b/>
                <w:color w:val="0969DA"/>
                <w:sz w:val="20"/>
              </w:rPr>
              <w:t>polygamist</w:t>
            </w:r>
            <w:bookmarkEnd w:id="2017"/>
          </w:p>
        </w:tc>
        <w:tc>
          <w:tcPr>
            <w:tcW w:type="dxa" w:w="3168"/>
            <w:shd w:fill="FFFFFF"/>
            <w:vAlign w:val="center"/>
          </w:tcPr>
          <w:p>
            <w:pPr>
              <w:spacing w:before="80" w:after="80"/>
            </w:pPr>
            <w:r>
              <w:rPr>
                <w:color w:val="24292F"/>
                <w:sz w:val="19"/>
              </w:rPr>
              <w:t>Someone who is married to two or more people at the same time</w:t>
            </w:r>
          </w:p>
        </w:tc>
        <w:tc>
          <w:tcPr>
            <w:tcW w:type="dxa" w:w="2880"/>
            <w:shd w:fill="FFFFFF"/>
            <w:vAlign w:val="center"/>
          </w:tcPr>
          <w:p>
            <w:pPr>
              <w:spacing w:before="80" w:after="80"/>
            </w:pPr>
            <w:r>
              <w:rPr>
                <w:i/>
                <w:sz w:val="17"/>
              </w:rPr>
              <w:t xml:space="preserve">When a young man sought to court a nubile woman and choose a lifelong consort, he pledged filial devotion to his elders and learned how to husband communal resources, avoiding the corrupt habits of a </w:t>
            </w:r>
            <w:r>
              <w:rPr>
                <w:b/>
                <w:i/>
                <w:color w:val="0969DA"/>
                <w:sz w:val="17"/>
              </w:rPr>
              <w:t>polygamist</w:t>
            </w:r>
            <w:r>
              <w:rPr>
                <w:i/>
                <w:sz w:val="17"/>
              </w:rPr>
              <w:t xml:space="preserve"> or the legal disputes of a morganatic contract, ready to cohabit in harmony without demanding an exorbitant dowry.</w:t>
            </w:r>
          </w:p>
        </w:tc>
        <w:tc>
          <w:tcPr>
            <w:tcW w:type="dxa" w:w="1440"/>
            <w:shd w:fill="FFFFFF"/>
            <w:vAlign w:val="center"/>
          </w:tcPr>
          <w:p>
            <w:pPr>
              <w:spacing w:before="80" w:after="80"/>
              <w:jc w:val="center"/>
            </w:pPr>
            <w:hyperlink w:anchor="text_polygamist" w:tooltip="Return to Passage">
              <w:r>
                <w:rPr>
                  <w:color w:val="0969DA"/>
                  <w:u w:val="single"/>
                </w:rPr>
                <w:t>↩ Return</w:t>
              </w:r>
            </w:hyperlink>
          </w:p>
        </w:tc>
      </w:tr>
      <w:tr>
        <w:tc>
          <w:tcPr>
            <w:tcW w:type="dxa" w:w="1872"/>
            <w:shd w:fill="F6F8FA"/>
            <w:vAlign w:val="center"/>
          </w:tcPr>
          <w:p>
            <w:pPr>
              <w:spacing w:before="80" w:after="80"/>
            </w:pPr>
            <w:bookmarkStart w:id="2040" w:name="vocab_polyglot"/>
            <w:r>
              <w:rPr>
                <w:b/>
                <w:color w:val="0969DA"/>
                <w:sz w:val="20"/>
              </w:rPr>
              <w:t>polyglot</w:t>
            </w:r>
            <w:bookmarkEnd w:id="2040"/>
          </w:p>
        </w:tc>
        <w:tc>
          <w:tcPr>
            <w:tcW w:type="dxa" w:w="3168"/>
            <w:shd w:fill="F6F8FA"/>
            <w:vAlign w:val="center"/>
          </w:tcPr>
          <w:p>
            <w:pPr>
              <w:spacing w:before="80" w:after="80"/>
            </w:pPr>
            <w:r>
              <w:rPr>
                <w:color w:val="24292F"/>
                <w:sz w:val="19"/>
              </w:rPr>
              <w:t>A person who speaks more than one language</w:t>
            </w:r>
          </w:p>
        </w:tc>
        <w:tc>
          <w:tcPr>
            <w:tcW w:type="dxa" w:w="2880"/>
            <w:shd w:fill="F6F8FA"/>
            <w:vAlign w:val="center"/>
          </w:tcPr>
          <w:p>
            <w:pPr>
              <w:spacing w:before="80" w:after="80"/>
            </w:pPr>
            <w:r>
              <w:rPr>
                <w:i/>
                <w:sz w:val="17"/>
              </w:rPr>
              <w:t xml:space="preserve">Yet indigenous elders tenaciously passed down their languages, cultivating a </w:t>
            </w:r>
            <w:r>
              <w:rPr>
                <w:b/>
                <w:i/>
                <w:color w:val="0969DA"/>
                <w:sz w:val="17"/>
              </w:rPr>
              <w:t>polyglot</w:t>
            </w:r>
            <w:r>
              <w:rPr>
                <w:i/>
                <w:sz w:val="17"/>
              </w:rPr>
              <w:t xml:space="preserve"> youth who take pride in their ethnic heritage.</w:t>
            </w:r>
          </w:p>
        </w:tc>
        <w:tc>
          <w:tcPr>
            <w:tcW w:type="dxa" w:w="1440"/>
            <w:shd w:fill="F6F8FA"/>
            <w:vAlign w:val="center"/>
          </w:tcPr>
          <w:p>
            <w:pPr>
              <w:spacing w:before="80" w:after="80"/>
              <w:jc w:val="center"/>
            </w:pPr>
            <w:hyperlink w:anchor="text_polyglot" w:tooltip="Return to Passage">
              <w:r>
                <w:rPr>
                  <w:color w:val="0969DA"/>
                  <w:u w:val="single"/>
                </w:rPr>
                <w:t>↩ Return</w:t>
              </w:r>
            </w:hyperlink>
          </w:p>
        </w:tc>
      </w:tr>
      <w:tr>
        <w:tc>
          <w:tcPr>
            <w:tcW w:type="dxa" w:w="1872"/>
            <w:shd w:fill="FFFFFF"/>
            <w:vAlign w:val="center"/>
          </w:tcPr>
          <w:p>
            <w:pPr>
              <w:spacing w:before="80" w:after="80"/>
            </w:pPr>
            <w:bookmarkStart w:id="2007" w:name="vocab_posterity"/>
            <w:r>
              <w:rPr>
                <w:b/>
                <w:color w:val="0969DA"/>
                <w:sz w:val="20"/>
              </w:rPr>
              <w:t>posterity</w:t>
            </w:r>
            <w:bookmarkEnd w:id="2007"/>
          </w:p>
        </w:tc>
        <w:tc>
          <w:tcPr>
            <w:tcW w:type="dxa" w:w="3168"/>
            <w:shd w:fill="FFFFFF"/>
            <w:vAlign w:val="center"/>
          </w:tcPr>
          <w:p>
            <w:pPr>
              <w:spacing w:before="80" w:after="80"/>
            </w:pPr>
            <w:r>
              <w:rPr>
                <w:color w:val="24292F"/>
                <w:sz w:val="19"/>
              </w:rPr>
              <w:t>All of the offspring of a given progenitor</w:t>
            </w:r>
          </w:p>
        </w:tc>
        <w:tc>
          <w:tcPr>
            <w:tcW w:type="dxa" w:w="2880"/>
            <w:shd w:fill="FFFFFF"/>
            <w:vAlign w:val="center"/>
          </w:tcPr>
          <w:p>
            <w:pPr>
              <w:spacing w:before="80" w:after="80"/>
            </w:pPr>
            <w:r>
              <w:rPr>
                <w:i/>
                <w:sz w:val="17"/>
              </w:rPr>
              <w:t xml:space="preserve">Guided by a shared predilection for democracy and human dignity, the people of Taiwan protect their sovereign heritage for all future </w:t>
            </w:r>
            <w:r>
              <w:rPr>
                <w:b/>
                <w:i/>
                <w:color w:val="0969DA"/>
                <w:sz w:val="17"/>
              </w:rPr>
              <w:t>posterity</w:t>
            </w:r>
            <w:r>
              <w:rPr>
                <w:i/>
                <w:sz w:val="17"/>
              </w:rPr>
              <w:t>, honoring each posthumous sacrifice and ensuring that every newborn progeny can thrive in freedom.</w:t>
            </w:r>
          </w:p>
        </w:tc>
        <w:tc>
          <w:tcPr>
            <w:tcW w:type="dxa" w:w="1440"/>
            <w:shd w:fill="FFFFFF"/>
            <w:vAlign w:val="center"/>
          </w:tcPr>
          <w:p>
            <w:pPr>
              <w:spacing w:before="80" w:after="80"/>
              <w:jc w:val="center"/>
            </w:pPr>
            <w:hyperlink w:anchor="text_posterity" w:tooltip="Return to Passage">
              <w:r>
                <w:rPr>
                  <w:color w:val="0969DA"/>
                  <w:u w:val="single"/>
                </w:rPr>
                <w:t>↩ Return</w:t>
              </w:r>
            </w:hyperlink>
          </w:p>
        </w:tc>
      </w:tr>
      <w:tr>
        <w:tc>
          <w:tcPr>
            <w:tcW w:type="dxa" w:w="1872"/>
            <w:shd w:fill="F6F8FA"/>
            <w:vAlign w:val="center"/>
          </w:tcPr>
          <w:p>
            <w:pPr>
              <w:spacing w:before="80" w:after="80"/>
            </w:pPr>
            <w:bookmarkStart w:id="2023" w:name="vocab_posthumous"/>
            <w:r>
              <w:rPr>
                <w:b/>
                <w:color w:val="0969DA"/>
                <w:sz w:val="20"/>
              </w:rPr>
              <w:t>posthumous</w:t>
            </w:r>
            <w:bookmarkEnd w:id="2023"/>
          </w:p>
        </w:tc>
        <w:tc>
          <w:tcPr>
            <w:tcW w:type="dxa" w:w="3168"/>
            <w:shd w:fill="F6F8FA"/>
            <w:vAlign w:val="center"/>
          </w:tcPr>
          <w:p>
            <w:pPr>
              <w:spacing w:before="80" w:after="80"/>
            </w:pPr>
            <w:r>
              <w:rPr>
                <w:color w:val="24292F"/>
                <w:sz w:val="19"/>
              </w:rPr>
              <w:t>Occurring or coming into existence after a person's death</w:t>
            </w:r>
          </w:p>
        </w:tc>
        <w:tc>
          <w:tcPr>
            <w:tcW w:type="dxa" w:w="2880"/>
            <w:shd w:fill="F6F8FA"/>
            <w:vAlign w:val="center"/>
          </w:tcPr>
          <w:p>
            <w:pPr>
              <w:spacing w:before="80" w:after="80"/>
            </w:pPr>
            <w:r>
              <w:rPr>
                <w:i/>
                <w:sz w:val="17"/>
              </w:rPr>
              <w:t xml:space="preserve">Guided by a shared predilection for democracy and human dignity, the people of Taiwan protect their sovereign heritage for all future posterity, honoring each </w:t>
            </w:r>
            <w:r>
              <w:rPr>
                <w:b/>
                <w:i/>
                <w:color w:val="0969DA"/>
                <w:sz w:val="17"/>
              </w:rPr>
              <w:t>posthumous</w:t>
            </w:r>
            <w:r>
              <w:rPr>
                <w:i/>
                <w:sz w:val="17"/>
              </w:rPr>
              <w:t xml:space="preserve"> sacrifice and ensuring that every newborn progeny can thrive in freedom.</w:t>
            </w:r>
          </w:p>
        </w:tc>
        <w:tc>
          <w:tcPr>
            <w:tcW w:type="dxa" w:w="1440"/>
            <w:shd w:fill="F6F8FA"/>
            <w:vAlign w:val="center"/>
          </w:tcPr>
          <w:p>
            <w:pPr>
              <w:spacing w:before="80" w:after="80"/>
              <w:jc w:val="center"/>
            </w:pPr>
            <w:hyperlink w:anchor="text_posthumous" w:tooltip="Return to Passage">
              <w:r>
                <w:rPr>
                  <w:color w:val="0969DA"/>
                  <w:u w:val="single"/>
                </w:rPr>
                <w:t>↩ Return</w:t>
              </w:r>
            </w:hyperlink>
          </w:p>
        </w:tc>
      </w:tr>
      <w:tr>
        <w:tc>
          <w:tcPr>
            <w:tcW w:type="dxa" w:w="1872"/>
            <w:shd w:fill="FFFFFF"/>
            <w:vAlign w:val="center"/>
          </w:tcPr>
          <w:p>
            <w:pPr>
              <w:spacing w:before="80" w:after="80"/>
            </w:pPr>
            <w:bookmarkStart w:id="2049" w:name="vocab_predilection"/>
            <w:r>
              <w:rPr>
                <w:b/>
                <w:color w:val="0969DA"/>
                <w:sz w:val="20"/>
              </w:rPr>
              <w:t>predilection</w:t>
            </w:r>
            <w:bookmarkEnd w:id="2049"/>
          </w:p>
        </w:tc>
        <w:tc>
          <w:tcPr>
            <w:tcW w:type="dxa" w:w="3168"/>
            <w:shd w:fill="FFFFFF"/>
            <w:vAlign w:val="center"/>
          </w:tcPr>
          <w:p>
            <w:pPr>
              <w:spacing w:before="80" w:after="80"/>
            </w:pPr>
            <w:r>
              <w:rPr>
                <w:color w:val="24292F"/>
                <w:sz w:val="19"/>
              </w:rPr>
              <w:t>A predisposition in favor of something</w:t>
            </w:r>
          </w:p>
        </w:tc>
        <w:tc>
          <w:tcPr>
            <w:tcW w:type="dxa" w:w="2880"/>
            <w:shd w:fill="FFFFFF"/>
            <w:vAlign w:val="center"/>
          </w:tcPr>
          <w:p>
            <w:pPr>
              <w:spacing w:before="80" w:after="80"/>
            </w:pPr>
            <w:r>
              <w:rPr>
                <w:i/>
                <w:sz w:val="17"/>
              </w:rPr>
              <w:t xml:space="preserve">Guided by a shared </w:t>
            </w:r>
            <w:r>
              <w:rPr>
                <w:b/>
                <w:i/>
                <w:color w:val="0969DA"/>
                <w:sz w:val="17"/>
              </w:rPr>
              <w:t>predilection</w:t>
            </w:r>
            <w:r>
              <w:rPr>
                <w:i/>
                <w:sz w:val="17"/>
              </w:rPr>
              <w:t xml:space="preserve"> for democracy and human dignity, the people of Taiwan protect their sovereign heritage for all future posterity, honoring each posthumous sacrifice and ensuring that every newborn progeny can thrive in freedom.</w:t>
            </w:r>
          </w:p>
        </w:tc>
        <w:tc>
          <w:tcPr>
            <w:tcW w:type="dxa" w:w="1440"/>
            <w:shd w:fill="FFFFFF"/>
            <w:vAlign w:val="center"/>
          </w:tcPr>
          <w:p>
            <w:pPr>
              <w:spacing w:before="80" w:after="80"/>
              <w:jc w:val="center"/>
            </w:pPr>
            <w:hyperlink w:anchor="text_predilection" w:tooltip="Return to Passage">
              <w:r>
                <w:rPr>
                  <w:color w:val="0969DA"/>
                  <w:u w:val="single"/>
                </w:rPr>
                <w:t>↩ Return</w:t>
              </w:r>
            </w:hyperlink>
          </w:p>
        </w:tc>
      </w:tr>
      <w:tr>
        <w:tc>
          <w:tcPr>
            <w:tcW w:type="dxa" w:w="1872"/>
            <w:shd w:fill="F6F8FA"/>
            <w:vAlign w:val="center"/>
          </w:tcPr>
          <w:p>
            <w:pPr>
              <w:spacing w:before="80" w:after="80"/>
            </w:pPr>
            <w:bookmarkStart w:id="2036" w:name="vocab_primogeniture"/>
            <w:r>
              <w:rPr>
                <w:b/>
                <w:color w:val="0969DA"/>
                <w:sz w:val="20"/>
              </w:rPr>
              <w:t>primogeniture</w:t>
            </w:r>
            <w:bookmarkEnd w:id="2036"/>
          </w:p>
        </w:tc>
        <w:tc>
          <w:tcPr>
            <w:tcW w:type="dxa" w:w="3168"/>
            <w:shd w:fill="F6F8FA"/>
            <w:vAlign w:val="center"/>
          </w:tcPr>
          <w:p>
            <w:pPr>
              <w:spacing w:before="80" w:after="80"/>
            </w:pPr>
            <w:r>
              <w:rPr>
                <w:color w:val="24292F"/>
                <w:sz w:val="19"/>
              </w:rPr>
              <w:t>Right of inheritance belongs exclusively to the eldest son</w:t>
            </w:r>
          </w:p>
        </w:tc>
        <w:tc>
          <w:tcPr>
            <w:tcW w:type="dxa" w:w="2880"/>
            <w:shd w:fill="F6F8FA"/>
            <w:vAlign w:val="center"/>
          </w:tcPr>
          <w:p>
            <w:pPr>
              <w:spacing w:before="80" w:after="80"/>
            </w:pPr>
            <w:r>
              <w:rPr>
                <w:i/>
                <w:sz w:val="17"/>
              </w:rPr>
              <w:t xml:space="preserve">Rather than imposing the rigid caste systems or strict </w:t>
            </w:r>
            <w:r>
              <w:rPr>
                <w:b/>
                <w:i/>
                <w:color w:val="0969DA"/>
                <w:sz w:val="17"/>
              </w:rPr>
              <w:t>primogeniture</w:t>
            </w:r>
            <w:r>
              <w:rPr>
                <w:i/>
                <w:sz w:val="17"/>
              </w:rPr>
              <w:t xml:space="preserve"> that characterized continental feudal empires, indigenous societies maintained social parity through communal sharing and mutual aid.</w:t>
            </w:r>
          </w:p>
        </w:tc>
        <w:tc>
          <w:tcPr>
            <w:tcW w:type="dxa" w:w="1440"/>
            <w:shd w:fill="F6F8FA"/>
            <w:vAlign w:val="center"/>
          </w:tcPr>
          <w:p>
            <w:pPr>
              <w:spacing w:before="80" w:after="80"/>
              <w:jc w:val="center"/>
            </w:pPr>
            <w:hyperlink w:anchor="text_primogeniture" w:tooltip="Return to Passage">
              <w:r>
                <w:rPr>
                  <w:color w:val="0969DA"/>
                  <w:u w:val="single"/>
                </w:rPr>
                <w:t>↩ Return</w:t>
              </w:r>
            </w:hyperlink>
          </w:p>
        </w:tc>
      </w:tr>
      <w:tr>
        <w:tc>
          <w:tcPr>
            <w:tcW w:type="dxa" w:w="1872"/>
            <w:shd w:fill="FFFFFF"/>
            <w:vAlign w:val="center"/>
          </w:tcPr>
          <w:p>
            <w:pPr>
              <w:spacing w:before="80" w:after="80"/>
            </w:pPr>
            <w:bookmarkStart w:id="2039" w:name="vocab_progenitor"/>
            <w:r>
              <w:rPr>
                <w:b/>
                <w:color w:val="0969DA"/>
                <w:sz w:val="20"/>
              </w:rPr>
              <w:t>progenitor</w:t>
            </w:r>
            <w:bookmarkEnd w:id="2039"/>
          </w:p>
        </w:tc>
        <w:tc>
          <w:tcPr>
            <w:tcW w:type="dxa" w:w="3168"/>
            <w:shd w:fill="FFFFFF"/>
            <w:vAlign w:val="center"/>
          </w:tcPr>
          <w:p>
            <w:pPr>
              <w:spacing w:before="80" w:after="80"/>
            </w:pPr>
            <w:r>
              <w:rPr>
                <w:color w:val="24292F"/>
                <w:sz w:val="19"/>
              </w:rPr>
              <w:t>An ancestor in the direct line</w:t>
            </w:r>
          </w:p>
        </w:tc>
        <w:tc>
          <w:tcPr>
            <w:tcW w:type="dxa" w:w="2880"/>
            <w:shd w:fill="FFFFFF"/>
            <w:vAlign w:val="center"/>
          </w:tcPr>
          <w:p>
            <w:pPr>
              <w:spacing w:before="80" w:after="80"/>
            </w:pPr>
            <w:r>
              <w:rPr>
                <w:i/>
                <w:sz w:val="17"/>
              </w:rPr>
              <w:t xml:space="preserve">Lineage was traced through living oral traditions, where a proud scion would recite the noble deeds of a tribal </w:t>
            </w:r>
            <w:r>
              <w:rPr>
                <w:b/>
                <w:i/>
                <w:color w:val="0969DA"/>
                <w:sz w:val="17"/>
              </w:rPr>
              <w:t>progenitor</w:t>
            </w:r>
            <w:r>
              <w:rPr>
                <w:i/>
                <w:sz w:val="17"/>
              </w:rPr>
              <w:t>, celebrating a rich pedigree that predated European colonization.</w:t>
            </w:r>
          </w:p>
        </w:tc>
        <w:tc>
          <w:tcPr>
            <w:tcW w:type="dxa" w:w="1440"/>
            <w:shd w:fill="FFFFFF"/>
            <w:vAlign w:val="center"/>
          </w:tcPr>
          <w:p>
            <w:pPr>
              <w:spacing w:before="80" w:after="80"/>
              <w:jc w:val="center"/>
            </w:pPr>
            <w:hyperlink w:anchor="text_progenitor" w:tooltip="Return to Passage">
              <w:r>
                <w:rPr>
                  <w:color w:val="0969DA"/>
                  <w:u w:val="single"/>
                </w:rPr>
                <w:t>↩ Return</w:t>
              </w:r>
            </w:hyperlink>
          </w:p>
        </w:tc>
      </w:tr>
      <w:tr>
        <w:tc>
          <w:tcPr>
            <w:tcW w:type="dxa" w:w="1872"/>
            <w:shd w:fill="F6F8FA"/>
            <w:vAlign w:val="center"/>
          </w:tcPr>
          <w:p>
            <w:pPr>
              <w:spacing w:before="80" w:after="80"/>
            </w:pPr>
            <w:bookmarkStart w:id="2004" w:name="vocab_progeny"/>
            <w:r>
              <w:rPr>
                <w:b/>
                <w:color w:val="0969DA"/>
                <w:sz w:val="20"/>
              </w:rPr>
              <w:t>progeny</w:t>
            </w:r>
            <w:bookmarkEnd w:id="2004"/>
          </w:p>
        </w:tc>
        <w:tc>
          <w:tcPr>
            <w:tcW w:type="dxa" w:w="3168"/>
            <w:shd w:fill="F6F8FA"/>
            <w:vAlign w:val="center"/>
          </w:tcPr>
          <w:p>
            <w:pPr>
              <w:spacing w:before="80" w:after="80"/>
            </w:pPr>
            <w:r>
              <w:rPr>
                <w:color w:val="24292F"/>
                <w:sz w:val="19"/>
              </w:rPr>
              <w:t>The immediate descendants of a person</w:t>
            </w:r>
          </w:p>
        </w:tc>
        <w:tc>
          <w:tcPr>
            <w:tcW w:type="dxa" w:w="2880"/>
            <w:shd w:fill="F6F8FA"/>
            <w:vAlign w:val="center"/>
          </w:tcPr>
          <w:p>
            <w:pPr>
              <w:spacing w:before="80" w:after="80"/>
            </w:pPr>
            <w:r>
              <w:rPr>
                <w:i/>
                <w:sz w:val="17"/>
              </w:rPr>
              <w:t xml:space="preserve">Guided by a shared predilection for democracy and human dignity, the people of Taiwan protect their sovereign heritage for all future posterity, honoring each posthumous sacrifice and ensuring that every newborn </w:t>
            </w:r>
            <w:r>
              <w:rPr>
                <w:b/>
                <w:i/>
                <w:color w:val="0969DA"/>
                <w:sz w:val="17"/>
              </w:rPr>
              <w:t>progeny</w:t>
            </w:r>
            <w:r>
              <w:rPr>
                <w:i/>
                <w:sz w:val="17"/>
              </w:rPr>
              <w:t xml:space="preserve"> can thrive in freedom.</w:t>
            </w:r>
          </w:p>
        </w:tc>
        <w:tc>
          <w:tcPr>
            <w:tcW w:type="dxa" w:w="1440"/>
            <w:shd w:fill="F6F8FA"/>
            <w:vAlign w:val="center"/>
          </w:tcPr>
          <w:p>
            <w:pPr>
              <w:spacing w:before="80" w:after="80"/>
              <w:jc w:val="center"/>
            </w:pPr>
            <w:hyperlink w:anchor="text_progeny" w:tooltip="Return to Passage">
              <w:r>
                <w:rPr>
                  <w:color w:val="0969DA"/>
                  <w:u w:val="single"/>
                </w:rPr>
                <w:t>↩ Return</w:t>
              </w:r>
            </w:hyperlink>
          </w:p>
        </w:tc>
      </w:tr>
      <w:tr>
        <w:tc>
          <w:tcPr>
            <w:tcW w:type="dxa" w:w="1872"/>
            <w:shd w:fill="FFFFFF"/>
            <w:vAlign w:val="center"/>
          </w:tcPr>
          <w:p>
            <w:pPr>
              <w:spacing w:before="80" w:after="80"/>
            </w:pPr>
            <w:bookmarkStart w:id="2022" w:name="vocab_scion"/>
            <w:r>
              <w:rPr>
                <w:b/>
                <w:color w:val="0969DA"/>
                <w:sz w:val="20"/>
              </w:rPr>
              <w:t>scion</w:t>
            </w:r>
            <w:bookmarkEnd w:id="2022"/>
          </w:p>
        </w:tc>
        <w:tc>
          <w:tcPr>
            <w:tcW w:type="dxa" w:w="3168"/>
            <w:shd w:fill="FFFFFF"/>
            <w:vAlign w:val="center"/>
          </w:tcPr>
          <w:p>
            <w:pPr>
              <w:spacing w:before="80" w:after="80"/>
            </w:pPr>
            <w:r>
              <w:rPr>
                <w:color w:val="24292F"/>
                <w:sz w:val="19"/>
              </w:rPr>
              <w:t>A descendent or heir</w:t>
            </w:r>
          </w:p>
        </w:tc>
        <w:tc>
          <w:tcPr>
            <w:tcW w:type="dxa" w:w="2880"/>
            <w:shd w:fill="FFFFFF"/>
            <w:vAlign w:val="center"/>
          </w:tcPr>
          <w:p>
            <w:pPr>
              <w:spacing w:before="80" w:after="80"/>
            </w:pPr>
            <w:r>
              <w:rPr>
                <w:i/>
                <w:sz w:val="17"/>
              </w:rPr>
              <w:t xml:space="preserve">Lineage was traced through living oral traditions, where a proud </w:t>
            </w:r>
            <w:r>
              <w:rPr>
                <w:b/>
                <w:i/>
                <w:color w:val="0969DA"/>
                <w:sz w:val="17"/>
              </w:rPr>
              <w:t>scion</w:t>
            </w:r>
            <w:r>
              <w:rPr>
                <w:i/>
                <w:sz w:val="17"/>
              </w:rPr>
              <w:t xml:space="preserve"> would recite the noble deeds of a tribal progenitor, celebrating a rich pedigree that predated European colonization.</w:t>
            </w:r>
          </w:p>
        </w:tc>
        <w:tc>
          <w:tcPr>
            <w:tcW w:type="dxa" w:w="1440"/>
            <w:shd w:fill="FFFFFF"/>
            <w:vAlign w:val="center"/>
          </w:tcPr>
          <w:p>
            <w:pPr>
              <w:spacing w:before="80" w:after="80"/>
              <w:jc w:val="center"/>
            </w:pPr>
            <w:hyperlink w:anchor="text_scion" w:tooltip="Return to Passage">
              <w:r>
                <w:rPr>
                  <w:color w:val="0969DA"/>
                  <w:u w:val="single"/>
                </w:rPr>
                <w:t>↩ Return</w:t>
              </w:r>
            </w:hyperlink>
          </w:p>
        </w:tc>
      </w:tr>
      <w:tr>
        <w:tc>
          <w:tcPr>
            <w:tcW w:type="dxa" w:w="1872"/>
            <w:shd w:fill="F6F8FA"/>
            <w:vAlign w:val="center"/>
          </w:tcPr>
          <w:p>
            <w:pPr>
              <w:spacing w:before="80" w:after="80"/>
            </w:pPr>
            <w:bookmarkStart w:id="2020" w:name="vocab_sibling"/>
            <w:r>
              <w:rPr>
                <w:b/>
                <w:color w:val="0969DA"/>
                <w:sz w:val="20"/>
              </w:rPr>
              <w:t>sibling</w:t>
            </w:r>
            <w:bookmarkEnd w:id="2020"/>
          </w:p>
        </w:tc>
        <w:tc>
          <w:tcPr>
            <w:tcW w:type="dxa" w:w="3168"/>
            <w:shd w:fill="F6F8FA"/>
            <w:vAlign w:val="center"/>
          </w:tcPr>
          <w:p>
            <w:pPr>
              <w:spacing w:before="80" w:after="80"/>
            </w:pPr>
            <w:r>
              <w:rPr>
                <w:color w:val="24292F"/>
                <w:sz w:val="19"/>
              </w:rPr>
              <w:t>A person's brother or sister</w:t>
            </w:r>
          </w:p>
        </w:tc>
        <w:tc>
          <w:tcPr>
            <w:tcW w:type="dxa" w:w="2880"/>
            <w:shd w:fill="F6F8FA"/>
            <w:vAlign w:val="center"/>
          </w:tcPr>
          <w:p>
            <w:pPr>
              <w:spacing w:before="80" w:after="80"/>
            </w:pPr>
            <w:r>
              <w:rPr>
                <w:i/>
                <w:sz w:val="17"/>
              </w:rPr>
              <w:t xml:space="preserve">Modern citizens reject archaic misogamy and polygamous practices, establishing equal rights for every </w:t>
            </w:r>
            <w:r>
              <w:rPr>
                <w:b/>
                <w:i/>
                <w:color w:val="0969DA"/>
                <w:sz w:val="17"/>
              </w:rPr>
              <w:t>sibling</w:t>
            </w:r>
            <w:r>
              <w:rPr>
                <w:i/>
                <w:sz w:val="17"/>
              </w:rPr>
              <w:t xml:space="preserve"> and spouse under progressive family laws that govern alimony and child custody.</w:t>
            </w:r>
          </w:p>
        </w:tc>
        <w:tc>
          <w:tcPr>
            <w:tcW w:type="dxa" w:w="1440"/>
            <w:shd w:fill="F6F8FA"/>
            <w:vAlign w:val="center"/>
          </w:tcPr>
          <w:p>
            <w:pPr>
              <w:spacing w:before="80" w:after="80"/>
              <w:jc w:val="center"/>
            </w:pPr>
            <w:hyperlink w:anchor="text_sibling" w:tooltip="Return to Passage">
              <w:r>
                <w:rPr>
                  <w:color w:val="0969DA"/>
                  <w:u w:val="single"/>
                </w:rPr>
                <w:t>↩ Return</w:t>
              </w:r>
            </w:hyperlink>
          </w:p>
        </w:tc>
      </w:tr>
      <w:tr>
        <w:tc>
          <w:tcPr>
            <w:tcW w:type="dxa" w:w="1872"/>
            <w:shd w:fill="FFFFFF"/>
            <w:vAlign w:val="center"/>
          </w:tcPr>
          <w:p>
            <w:pPr>
              <w:spacing w:before="80" w:after="80"/>
            </w:pPr>
            <w:bookmarkStart w:id="2042" w:name="vocab_sterile"/>
            <w:r>
              <w:rPr>
                <w:b/>
                <w:color w:val="0969DA"/>
                <w:sz w:val="20"/>
              </w:rPr>
              <w:t>sterile</w:t>
            </w:r>
            <w:bookmarkEnd w:id="2042"/>
          </w:p>
        </w:tc>
        <w:tc>
          <w:tcPr>
            <w:tcW w:type="dxa" w:w="3168"/>
            <w:shd w:fill="FFFFFF"/>
            <w:vAlign w:val="center"/>
          </w:tcPr>
          <w:p>
            <w:pPr>
              <w:spacing w:before="80" w:after="80"/>
            </w:pPr>
            <w:r>
              <w:rPr>
                <w:color w:val="24292F"/>
                <w:sz w:val="19"/>
              </w:rPr>
              <w:t>Incapable of reproducing</w:t>
            </w:r>
          </w:p>
        </w:tc>
        <w:tc>
          <w:tcPr>
            <w:tcW w:type="dxa" w:w="2880"/>
            <w:shd w:fill="FFFFFF"/>
            <w:vAlign w:val="center"/>
          </w:tcPr>
          <w:p>
            <w:pPr>
              <w:spacing w:before="80" w:after="80"/>
            </w:pPr>
            <w:r>
              <w:rPr>
                <w:i/>
                <w:sz w:val="17"/>
              </w:rPr>
              <w:t xml:space="preserve">Early colonial regimes attempted to assimilate indigenous communities, viewing them as a </w:t>
            </w:r>
            <w:r>
              <w:rPr>
                <w:b/>
                <w:i/>
                <w:color w:val="0969DA"/>
                <w:sz w:val="17"/>
              </w:rPr>
              <w:t>sterile</w:t>
            </w:r>
            <w:r>
              <w:rPr>
                <w:i/>
                <w:sz w:val="17"/>
              </w:rPr>
              <w:t xml:space="preserve"> impediment to development or promoting harmful eugenic policies that sought to breed out native identities, overcome embryonic political resistance, and treat native communities like an animal litter.</w:t>
            </w:r>
          </w:p>
        </w:tc>
        <w:tc>
          <w:tcPr>
            <w:tcW w:type="dxa" w:w="1440"/>
            <w:shd w:fill="FFFFFF"/>
            <w:vAlign w:val="center"/>
          </w:tcPr>
          <w:p>
            <w:pPr>
              <w:spacing w:before="80" w:after="80"/>
              <w:jc w:val="center"/>
            </w:pPr>
            <w:hyperlink w:anchor="text_sterile" w:tooltip="Return to Passage">
              <w:r>
                <w:rPr>
                  <w:color w:val="0969DA"/>
                  <w:u w:val="single"/>
                </w:rPr>
                <w:t>↩ Return</w:t>
              </w:r>
            </w:hyperlink>
          </w:p>
        </w:tc>
      </w:tr>
      <w:tr>
        <w:tc>
          <w:tcPr>
            <w:tcW w:type="dxa" w:w="1872"/>
            <w:shd w:fill="F6F8FA"/>
            <w:vAlign w:val="center"/>
          </w:tcPr>
          <w:p>
            <w:pPr>
              <w:spacing w:before="80" w:after="80"/>
            </w:pPr>
            <w:bookmarkStart w:id="2035" w:name="vocab_travail"/>
            <w:r>
              <w:rPr>
                <w:b/>
                <w:color w:val="0969DA"/>
                <w:sz w:val="20"/>
              </w:rPr>
              <w:t>travail</w:t>
            </w:r>
            <w:bookmarkEnd w:id="2035"/>
          </w:p>
        </w:tc>
        <w:tc>
          <w:tcPr>
            <w:tcW w:type="dxa" w:w="3168"/>
            <w:shd w:fill="F6F8FA"/>
            <w:vAlign w:val="center"/>
          </w:tcPr>
          <w:p>
            <w:pPr>
              <w:spacing w:before="80" w:after="80"/>
            </w:pPr>
            <w:r>
              <w:rPr>
                <w:color w:val="24292F"/>
                <w:sz w:val="19"/>
              </w:rPr>
              <w:t>Concluding state of pregnancy; from the onset of contractions to the birth of a child</w:t>
            </w:r>
          </w:p>
        </w:tc>
        <w:tc>
          <w:tcPr>
            <w:tcW w:type="dxa" w:w="2880"/>
            <w:shd w:fill="F6F8FA"/>
            <w:vAlign w:val="center"/>
          </w:tcPr>
          <w:p>
            <w:pPr>
              <w:spacing w:before="80" w:after="80"/>
            </w:pPr>
            <w:r>
              <w:rPr>
                <w:i/>
                <w:sz w:val="17"/>
              </w:rPr>
              <w:t xml:space="preserve">Throughout centuries of colonial displacement and rapid modernization, the indigenous peoples of Taiwan endured immense </w:t>
            </w:r>
            <w:r>
              <w:rPr>
                <w:b/>
                <w:i/>
                <w:color w:val="0969DA"/>
                <w:sz w:val="17"/>
              </w:rPr>
              <w:t>travail</w:t>
            </w:r>
            <w:r>
              <w:rPr>
                <w:i/>
                <w:sz w:val="17"/>
              </w:rPr>
              <w:t xml:space="preserve"> to preserve their linguistic and cultural sovereignty.</w:t>
            </w:r>
          </w:p>
        </w:tc>
        <w:tc>
          <w:tcPr>
            <w:tcW w:type="dxa" w:w="1440"/>
            <w:shd w:fill="F6F8FA"/>
            <w:vAlign w:val="center"/>
          </w:tcPr>
          <w:p>
            <w:pPr>
              <w:spacing w:before="80" w:after="80"/>
              <w:jc w:val="center"/>
            </w:pPr>
            <w:hyperlink w:anchor="text_travail"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9" w:author="GRE Prep" w:date="2026-10-05T22:00:00Z" w:initials="GRE">
    <w:p>
      <w:pPr>
        <w:pStyle w:val="CommentText"/>
      </w:pPr>
      <w:r>
        <w:rPr>
          <w:b/>
        </w:rPr>
        <w:t>ancestry: </w:t>
      </w:r>
      <w:r>
        <w:t>The descendants of one individual</w:t>
      </w:r>
    </w:p>
  </w:comment>
  <w:comment w:id="11" w:author="GRE Prep" w:date="2026-10-05T22:00:00Z" w:initials="GRE">
    <w:p>
      <w:pPr>
        <w:pStyle w:val="CommentText"/>
      </w:pPr>
      <w:r>
        <w:rPr>
          <w:b/>
        </w:rPr>
        <w:t>matriarch: </w:t>
      </w:r>
      <w:r>
        <w:t>A female head of a family or tribe</w:t>
      </w:r>
    </w:p>
  </w:comment>
  <w:comment w:id="44" w:author="GRE Prep" w:date="2026-10-05T22:00:00Z" w:initials="GRE">
    <w:p>
      <w:pPr>
        <w:pStyle w:val="CommentText"/>
      </w:pPr>
      <w:r>
        <w:rPr>
          <w:b/>
        </w:rPr>
        <w:t>demesne: </w:t>
      </w:r>
      <w:r>
        <w:t>Extensive landed property (especially in the country) retained by the owner for his own use</w:t>
      </w:r>
    </w:p>
  </w:comment>
  <w:comment w:id="33" w:author="GRE Prep" w:date="2026-10-05T22:00:00Z" w:initials="GRE">
    <w:p>
      <w:pPr>
        <w:pStyle w:val="CommentText"/>
      </w:pPr>
      <w:r>
        <w:rPr>
          <w:b/>
        </w:rPr>
        <w:t>genealogy: </w:t>
      </w:r>
      <w:r>
        <w:t>Successive generations of kin</w:t>
      </w:r>
    </w:p>
  </w:comment>
  <w:comment w:id="1" w:author="GRE Prep" w:date="2026-10-05T22:00:00Z" w:initials="GRE">
    <w:p>
      <w:pPr>
        <w:pStyle w:val="CommentText"/>
      </w:pPr>
      <w:r>
        <w:rPr>
          <w:b/>
        </w:rPr>
        <w:t>cognate: </w:t>
      </w:r>
      <w:r>
        <w:t>One related by blood or origin; especially on sharing an ancestor with another</w:t>
      </w:r>
    </w:p>
  </w:comment>
  <w:comment w:id="10" w:author="GRE Prep" w:date="2026-10-05T22:00:00Z" w:initials="GRE">
    <w:p>
      <w:pPr>
        <w:pStyle w:val="CommentText"/>
      </w:pPr>
      <w:r>
        <w:rPr>
          <w:b/>
        </w:rPr>
        <w:t>coeval: </w:t>
      </w:r>
      <w:r>
        <w:t>A person of nearly the same age as another</w:t>
      </w:r>
    </w:p>
  </w:comment>
  <w:comment w:id="29" w:author="GRE Prep" w:date="2026-10-05T22:00:00Z" w:initials="GRE">
    <w:p>
      <w:pPr>
        <w:pStyle w:val="CommentText"/>
      </w:pPr>
      <w:r>
        <w:rPr>
          <w:b/>
        </w:rPr>
        <w:t>consanguine: </w:t>
      </w:r>
      <w:r>
        <w:t>Related by blood</w:t>
      </w:r>
    </w:p>
  </w:comment>
  <w:comment w:id="32" w:author="GRE Prep" w:date="2026-10-05T22:00:00Z" w:initials="GRE">
    <w:p>
      <w:pPr>
        <w:pStyle w:val="CommentText"/>
      </w:pPr>
      <w:r>
        <w:rPr>
          <w:b/>
        </w:rPr>
        <w:t>consanguineous: </w:t>
      </w:r>
      <w:r>
        <w:t>Related by blood</w:t>
      </w:r>
    </w:p>
  </w:comment>
  <w:comment w:id="29" w:author="GRE Prep" w:date="2026-10-05T22:00:00Z" w:initials="GRE">
    <w:p>
      <w:pPr>
        <w:pStyle w:val="CommentText"/>
      </w:pPr>
      <w:r>
        <w:rPr>
          <w:b/>
        </w:rPr>
        <w:t>consanguine: </w:t>
      </w:r>
      <w:r>
        <w:t>Related by blood</w:t>
      </w:r>
    </w:p>
  </w:comment>
  <w:comment w:id="21" w:author="GRE Prep" w:date="2026-10-05T22:00:00Z" w:initials="GRE">
    <w:p>
      <w:pPr>
        <w:pStyle w:val="CommentText"/>
      </w:pPr>
      <w:r>
        <w:rPr>
          <w:b/>
        </w:rPr>
        <w:t>consanguinity: </w:t>
      </w:r>
      <w:r>
        <w:t>(anthropology) related by blood</w:t>
      </w:r>
    </w:p>
  </w:comment>
  <w:comment w:id="0" w:author="GRE Prep" w:date="2026-10-05T22:00:00Z" w:initials="GRE">
    <w:p>
      <w:pPr>
        <w:pStyle w:val="CommentText"/>
      </w:pPr>
      <w:r>
        <w:rPr>
          <w:b/>
        </w:rPr>
        <w:t>kindred: </w:t>
      </w:r>
      <w:r>
        <w:t>Group of people related by blood or marriage</w:t>
      </w:r>
    </w:p>
  </w:comment>
  <w:comment w:id="37" w:author="GRE Prep" w:date="2026-10-05T22:00:00Z" w:initials="GRE">
    <w:p>
      <w:pPr>
        <w:pStyle w:val="CommentText"/>
      </w:pPr>
      <w:r>
        <w:rPr>
          <w:b/>
        </w:rPr>
        <w:t>fatherless: </w:t>
      </w:r>
      <w:r>
        <w:t>Having no living father</w:t>
      </w:r>
    </w:p>
  </w:comment>
  <w:comment w:id="6" w:author="GRE Prep" w:date="2026-10-05T22:00:00Z" w:initials="GRE">
    <w:p>
      <w:pPr>
        <w:pStyle w:val="CommentText"/>
      </w:pPr>
      <w:r>
        <w:rPr>
          <w:b/>
        </w:rPr>
        <w:t>matrimony: </w:t>
      </w:r>
      <w:r>
        <w:t>The state of being a married couple voluntarily joined for life (or until divorce)</w:t>
      </w:r>
    </w:p>
  </w:comment>
  <w:comment w:id="41" w:author="GRE Prep" w:date="2026-10-05T22:00:00Z" w:initials="GRE">
    <w:p>
      <w:pPr>
        <w:pStyle w:val="CommentText"/>
      </w:pPr>
      <w:r>
        <w:rPr>
          <w:b/>
        </w:rPr>
        <w:t>fealty: </w:t>
      </w:r>
      <w:r>
        <w:t>The loyalty that citizens owe to their country (or subjects to their sovereign)</w:t>
      </w:r>
    </w:p>
  </w:comment>
  <w:comment w:id="45" w:author="GRE Prep" w:date="2026-10-05T22:00:00Z" w:initials="GRE">
    <w:p>
      <w:pPr>
        <w:pStyle w:val="CommentText"/>
      </w:pPr>
      <w:r>
        <w:rPr>
          <w:b/>
        </w:rPr>
        <w:t>caste: </w:t>
      </w:r>
      <w:r>
        <w:t>Social status or position conferred by a system based on class</w:t>
      </w:r>
    </w:p>
  </w:comment>
  <w:comment w:id="36" w:author="GRE Prep" w:date="2026-10-05T22:00:00Z" w:initials="GRE">
    <w:p>
      <w:pPr>
        <w:pStyle w:val="CommentText"/>
      </w:pPr>
      <w:r>
        <w:rPr>
          <w:b/>
        </w:rPr>
        <w:t>primogeniture: </w:t>
      </w:r>
      <w:r>
        <w:t>Right of inheritance belongs exclusively to the eldest son</w:t>
      </w:r>
    </w:p>
  </w:comment>
  <w:comment w:id="16" w:author="GRE Prep" w:date="2026-10-05T22:00:00Z" w:initials="GRE">
    <w:p>
      <w:pPr>
        <w:pStyle w:val="CommentText"/>
      </w:pPr>
      <w:r>
        <w:rPr>
          <w:b/>
        </w:rPr>
        <w:t>parity: </w:t>
      </w:r>
      <w:r>
        <w:t>(obstetrics) the number of liveborn children a woman has delivered</w:t>
      </w:r>
    </w:p>
  </w:comment>
  <w:comment w:id="19" w:author="GRE Prep" w:date="2026-10-05T22:00:00Z" w:initials="GRE">
    <w:p>
      <w:pPr>
        <w:pStyle w:val="CommentText"/>
      </w:pPr>
      <w:r>
        <w:rPr>
          <w:b/>
        </w:rPr>
        <w:t>lineage: </w:t>
      </w:r>
      <w:r>
        <w:t>The descendants of one individual</w:t>
      </w:r>
    </w:p>
  </w:comment>
  <w:comment w:id="22" w:author="GRE Prep" w:date="2026-10-05T22:00:00Z" w:initials="GRE">
    <w:p>
      <w:pPr>
        <w:pStyle w:val="CommentText"/>
      </w:pPr>
      <w:r>
        <w:rPr>
          <w:b/>
        </w:rPr>
        <w:t>scion: </w:t>
      </w:r>
      <w:r>
        <w:t>A descendent or heir</w:t>
      </w:r>
    </w:p>
  </w:comment>
  <w:comment w:id="39" w:author="GRE Prep" w:date="2026-10-05T22:00:00Z" w:initials="GRE">
    <w:p>
      <w:pPr>
        <w:pStyle w:val="CommentText"/>
      </w:pPr>
      <w:r>
        <w:rPr>
          <w:b/>
        </w:rPr>
        <w:t>progenitor: </w:t>
      </w:r>
      <w:r>
        <w:t>An ancestor in the direct line</w:t>
      </w:r>
    </w:p>
  </w:comment>
  <w:comment w:id="3" w:author="GRE Prep" w:date="2026-10-05T22:00:00Z" w:initials="GRE">
    <w:p>
      <w:pPr>
        <w:pStyle w:val="CommentText"/>
      </w:pPr>
      <w:r>
        <w:rPr>
          <w:b/>
        </w:rPr>
        <w:t>pedigree: </w:t>
      </w:r>
      <w:r>
        <w:t>The descendants of one individual</w:t>
      </w:r>
    </w:p>
  </w:comment>
  <w:comment w:id="15" w:author="GRE Prep" w:date="2026-10-05T22:00:00Z" w:initials="GRE">
    <w:p>
      <w:pPr>
        <w:pStyle w:val="CommentText"/>
      </w:pPr>
      <w:r>
        <w:rPr>
          <w:b/>
        </w:rPr>
        <w:t>nubile: </w:t>
      </w:r>
      <w:r>
        <w:t>Of girls or women who are eligible to marry</w:t>
      </w:r>
    </w:p>
  </w:comment>
  <w:comment w:id="43" w:author="GRE Prep" w:date="2026-10-05T22:00:00Z" w:initials="GRE">
    <w:p>
      <w:pPr>
        <w:pStyle w:val="CommentText"/>
      </w:pPr>
      <w:r>
        <w:rPr>
          <w:b/>
        </w:rPr>
        <w:t>consort: </w:t>
      </w:r>
      <w:r>
        <w:t>The husband or wife of a reigning monarch</w:t>
      </w:r>
    </w:p>
  </w:comment>
  <w:comment w:id="5" w:author="GRE Prep" w:date="2026-10-05T22:00:00Z" w:initials="GRE">
    <w:p>
      <w:pPr>
        <w:pStyle w:val="CommentText"/>
      </w:pPr>
      <w:r>
        <w:rPr>
          <w:b/>
        </w:rPr>
        <w:t>filial: </w:t>
      </w:r>
      <w:r>
        <w:t>Designating the generation or the sequence of generations following the parental generation</w:t>
      </w:r>
    </w:p>
  </w:comment>
  <w:comment w:id="18" w:author="GRE Prep" w:date="2026-10-05T22:00:00Z" w:initials="GRE">
    <w:p>
      <w:pPr>
        <w:pStyle w:val="CommentText"/>
      </w:pPr>
      <w:r>
        <w:rPr>
          <w:b/>
        </w:rPr>
        <w:t>husband: </w:t>
      </w:r>
      <w:r>
        <w:t>A married man; a woman's partner in marriage</w:t>
      </w:r>
    </w:p>
  </w:comment>
  <w:comment w:id="17" w:author="GRE Prep" w:date="2026-10-05T22:00:00Z" w:initials="GRE">
    <w:p>
      <w:pPr>
        <w:pStyle w:val="CommentText"/>
      </w:pPr>
      <w:r>
        <w:rPr>
          <w:b/>
        </w:rPr>
        <w:t>polygamist: </w:t>
      </w:r>
      <w:r>
        <w:t>Someone who is married to two or more people at the same time</w:t>
      </w:r>
    </w:p>
  </w:comment>
  <w:comment w:id="14" w:author="GRE Prep" w:date="2026-10-05T22:00:00Z" w:initials="GRE">
    <w:p>
      <w:pPr>
        <w:pStyle w:val="CommentText"/>
      </w:pPr>
      <w:r>
        <w:rPr>
          <w:b/>
        </w:rPr>
        <w:t>morganatic: </w:t>
      </w:r>
      <w:r>
        <w:t>(of marriages) of a marriage between one of royal or noble birth and one of lower rank; valid but with the understanding that the rank of the inferior remains unchanged and offspring do not succeed to titles or property of the superior</w:t>
      </w:r>
    </w:p>
  </w:comment>
  <w:comment w:id="31" w:author="GRE Prep" w:date="2026-10-05T22:00:00Z" w:initials="GRE">
    <w:p>
      <w:pPr>
        <w:pStyle w:val="CommentText"/>
      </w:pPr>
      <w:r>
        <w:rPr>
          <w:b/>
        </w:rPr>
        <w:t>cohabit: </w:t>
      </w:r>
      <w:r>
        <w:t>Share living quarters; usually said of people who are not married and live together as a couple</w:t>
      </w:r>
    </w:p>
  </w:comment>
  <w:comment w:id="28" w:author="GRE Prep" w:date="2026-10-05T22:00:00Z" w:initials="GRE">
    <w:p>
      <w:pPr>
        <w:pStyle w:val="CommentText"/>
      </w:pPr>
      <w:r>
        <w:rPr>
          <w:b/>
        </w:rPr>
        <w:t>dowry: </w:t>
      </w:r>
      <w:r>
        <w:t>Money or property brought by a woman to her husband at marriage</w:t>
      </w:r>
    </w:p>
  </w:comment>
  <w:comment w:id="35" w:author="GRE Prep" w:date="2026-10-05T22:00:00Z" w:initials="GRE">
    <w:p>
      <w:pPr>
        <w:pStyle w:val="CommentText"/>
      </w:pPr>
      <w:r>
        <w:rPr>
          <w:b/>
        </w:rPr>
        <w:t>travail: </w:t>
      </w:r>
      <w:r>
        <w:t>Concluding state of pregnancy; from the onset of contractions to the birth of a child</w:t>
      </w:r>
    </w:p>
  </w:comment>
  <w:comment w:id="42" w:author="GRE Prep" w:date="2026-10-05T22:00:00Z" w:initials="GRE">
    <w:p>
      <w:pPr>
        <w:pStyle w:val="CommentText"/>
      </w:pPr>
      <w:r>
        <w:rPr>
          <w:b/>
        </w:rPr>
        <w:t>sterile: </w:t>
      </w:r>
      <w:r>
        <w:t>Incapable of reproducing</w:t>
      </w:r>
    </w:p>
  </w:comment>
  <w:comment w:id="24" w:author="GRE Prep" w:date="2026-10-05T22:00:00Z" w:initials="GRE">
    <w:p>
      <w:pPr>
        <w:pStyle w:val="CommentText"/>
      </w:pPr>
      <w:r>
        <w:rPr>
          <w:b/>
        </w:rPr>
        <w:t>eugenic: </w:t>
      </w:r>
      <w:r>
        <w:t>Pertaining to or causing improvement in the offspring produced</w:t>
      </w:r>
    </w:p>
  </w:comment>
  <w:comment w:id="48" w:author="GRE Prep" w:date="2026-10-05T22:00:00Z" w:initials="GRE">
    <w:p>
      <w:pPr>
        <w:pStyle w:val="CommentText"/>
      </w:pPr>
      <w:r>
        <w:rPr>
          <w:b/>
        </w:rPr>
        <w:t>breed: </w:t>
      </w:r>
      <w:r>
        <w:t>A special variety of domesticated animals within a species</w:t>
      </w:r>
    </w:p>
  </w:comment>
  <w:comment w:id="27" w:author="GRE Prep" w:date="2026-10-05T22:00:00Z" w:initials="GRE">
    <w:p>
      <w:pPr>
        <w:pStyle w:val="CommentText"/>
      </w:pPr>
      <w:r>
        <w:rPr>
          <w:b/>
        </w:rPr>
        <w:t>embryonic: </w:t>
      </w:r>
      <w:r>
        <w:t>Of an organism prior to birth or hatching</w:t>
      </w:r>
    </w:p>
  </w:comment>
  <w:comment w:id="34" w:author="GRE Prep" w:date="2026-10-05T22:00:00Z" w:initials="GRE">
    <w:p>
      <w:pPr>
        <w:pStyle w:val="CommentText"/>
      </w:pPr>
      <w:r>
        <w:rPr>
          <w:b/>
        </w:rPr>
        <w:t>litter: </w:t>
      </w:r>
      <w:r>
        <w:t>The offspring at one birth of a multiparous mammal</w:t>
      </w:r>
    </w:p>
  </w:comment>
  <w:comment w:id="40" w:author="GRE Prep" w:date="2026-10-05T22:00:00Z" w:initials="GRE">
    <w:p>
      <w:pPr>
        <w:pStyle w:val="CommentText"/>
      </w:pPr>
      <w:r>
        <w:rPr>
          <w:b/>
        </w:rPr>
        <w:t>polyglot: </w:t>
      </w:r>
      <w:r>
        <w:t>A person who speaks more than one language</w:t>
      </w:r>
    </w:p>
  </w:comment>
  <w:comment w:id="30" w:author="GRE Prep" w:date="2026-10-05T22:00:00Z" w:initials="GRE">
    <w:p>
      <w:pPr>
        <w:pStyle w:val="CommentText"/>
      </w:pPr>
      <w:r>
        <w:rPr>
          <w:b/>
        </w:rPr>
        <w:t>ethnic: </w:t>
      </w:r>
      <w:r>
        <w:t>A person who is a member of an ethnic group</w:t>
      </w:r>
    </w:p>
  </w:comment>
  <w:comment w:id="13" w:author="GRE Prep" w:date="2026-10-05T22:00:00Z" w:initials="GRE">
    <w:p>
      <w:pPr>
        <w:pStyle w:val="CommentText"/>
      </w:pPr>
      <w:r>
        <w:rPr>
          <w:b/>
        </w:rPr>
        <w:t>forebear: </w:t>
      </w:r>
      <w:r>
        <w:t>A person from whom you are descended</w:t>
      </w:r>
    </w:p>
  </w:comment>
  <w:comment w:id="46" w:author="GRE Prep" w:date="2026-10-05T22:00:00Z" w:initials="GRE">
    <w:p>
      <w:pPr>
        <w:pStyle w:val="CommentText"/>
      </w:pPr>
      <w:r>
        <w:rPr>
          <w:b/>
        </w:rPr>
        <w:t>bereaved: </w:t>
      </w:r>
      <w:r>
        <w:t>A person who has suffered the death of someone they loved</w:t>
      </w:r>
    </w:p>
  </w:comment>
  <w:comment w:id="38" w:author="GRE Prep" w:date="2026-10-05T22:00:00Z" w:initials="GRE">
    <w:p>
      <w:pPr>
        <w:pStyle w:val="CommentText"/>
      </w:pPr>
      <w:r>
        <w:rPr>
          <w:b/>
        </w:rPr>
        <w:t>congenital: </w:t>
      </w:r>
      <w:r>
        <w:t>Present at birth but not necessarily hereditary; acquired during fetal development</w:t>
      </w:r>
    </w:p>
  </w:comment>
  <w:comment w:id="25" w:author="GRE Prep" w:date="2026-10-05T22:00:00Z" w:initials="GRE">
    <w:p>
      <w:pPr>
        <w:pStyle w:val="CommentText"/>
      </w:pPr>
      <w:r>
        <w:rPr>
          <w:b/>
        </w:rPr>
        <w:t>castrate: </w:t>
      </w:r>
      <w:r>
        <w:t>A man who has been castrated and is incapable of reproduction</w:t>
      </w:r>
    </w:p>
  </w:comment>
  <w:comment w:id="2" w:author="GRE Prep" w:date="2026-10-05T22:00:00Z" w:initials="GRE">
    <w:p>
      <w:pPr>
        <w:pStyle w:val="CommentText"/>
      </w:pPr>
      <w:r>
        <w:rPr>
          <w:b/>
        </w:rPr>
        <w:t>antecedent: </w:t>
      </w:r>
      <w:r>
        <w:t>Someone from whom you are descended (but usually more remote than a grandparent)</w:t>
      </w:r>
    </w:p>
  </w:comment>
  <w:comment w:id="47" w:author="GRE Prep" w:date="2026-10-05T22:00:00Z" w:initials="GRE">
    <w:p>
      <w:pPr>
        <w:pStyle w:val="CommentText"/>
      </w:pPr>
      <w:r>
        <w:rPr>
          <w:b/>
        </w:rPr>
        <w:t>misogamy: </w:t>
      </w:r>
      <w:r>
        <w:t>Hatred of marriage</w:t>
      </w:r>
    </w:p>
  </w:comment>
  <w:comment w:id="20" w:author="GRE Prep" w:date="2026-10-05T22:00:00Z" w:initials="GRE">
    <w:p>
      <w:pPr>
        <w:pStyle w:val="CommentText"/>
      </w:pPr>
      <w:r>
        <w:rPr>
          <w:b/>
        </w:rPr>
        <w:t>sibling: </w:t>
      </w:r>
      <w:r>
        <w:t>A person's brother or sister</w:t>
      </w:r>
    </w:p>
  </w:comment>
  <w:comment w:id="26" w:author="GRE Prep" w:date="2026-10-05T22:00:00Z" w:initials="GRE">
    <w:p>
      <w:pPr>
        <w:pStyle w:val="CommentText"/>
      </w:pPr>
      <w:r>
        <w:rPr>
          <w:b/>
        </w:rPr>
        <w:t>alimony: </w:t>
      </w:r>
      <w:r>
        <w:t>Court-ordered support paid by one spouse to another after they are separated</w:t>
      </w:r>
    </w:p>
  </w:comment>
  <w:comment w:id="8" w:author="GRE Prep" w:date="2026-10-05T22:00:00Z" w:initials="GRE">
    <w:p>
      <w:pPr>
        <w:pStyle w:val="CommentText"/>
      </w:pPr>
      <w:r>
        <w:rPr>
          <w:b/>
        </w:rPr>
        <w:t>crossbreed: </w:t>
      </w:r>
      <w:r>
        <w:t>(genetics) an organism that is the offspring of genetically dissimilar parents or stock; especially offspring produced by breeding plants or animals of different varieties or breeds or species</w:t>
      </w:r>
    </w:p>
  </w:comment>
  <w:comment w:id="12" w:author="GRE Prep" w:date="2026-10-05T22:00:00Z" w:initials="GRE">
    <w:p>
      <w:pPr>
        <w:pStyle w:val="CommentText"/>
      </w:pPr>
      <w:r>
        <w:rPr>
          <w:b/>
        </w:rPr>
        <w:t>miscegenation: </w:t>
      </w:r>
      <w:r>
        <w:t>Reproduction by parents of different races (especially by white and non-white persons)</w:t>
      </w:r>
    </w:p>
  </w:comment>
  <w:comment w:id="49" w:author="GRE Prep" w:date="2026-10-05T22:00:00Z" w:initials="GRE">
    <w:p>
      <w:pPr>
        <w:pStyle w:val="CommentText"/>
      </w:pPr>
      <w:r>
        <w:rPr>
          <w:b/>
        </w:rPr>
        <w:t>predilection: </w:t>
      </w:r>
      <w:r>
        <w:t>A predisposition in favor of something</w:t>
      </w:r>
    </w:p>
  </w:comment>
  <w:comment w:id="7" w:author="GRE Prep" w:date="2026-10-05T22:00:00Z" w:initials="GRE">
    <w:p>
      <w:pPr>
        <w:pStyle w:val="CommentText"/>
      </w:pPr>
      <w:r>
        <w:rPr>
          <w:b/>
        </w:rPr>
        <w:t>posterity: </w:t>
      </w:r>
      <w:r>
        <w:t>All of the offspring of a given progenitor</w:t>
      </w:r>
    </w:p>
  </w:comment>
  <w:comment w:id="23" w:author="GRE Prep" w:date="2026-10-05T22:00:00Z" w:initials="GRE">
    <w:p>
      <w:pPr>
        <w:pStyle w:val="CommentText"/>
      </w:pPr>
      <w:r>
        <w:rPr>
          <w:b/>
        </w:rPr>
        <w:t>posthumous: </w:t>
      </w:r>
      <w:r>
        <w:t>Occurring or coming into existence after a person's death</w:t>
      </w:r>
    </w:p>
  </w:comment>
  <w:comment w:id="4" w:author="GRE Prep" w:date="2026-10-05T22:00:00Z" w:initials="GRE">
    <w:p>
      <w:pPr>
        <w:pStyle w:val="CommentText"/>
      </w:pPr>
      <w:r>
        <w:rPr>
          <w:b/>
        </w:rPr>
        <w:t>progeny: </w:t>
      </w:r>
      <w:r>
        <w:t>The immediate descendants of a person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