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058</w:t>
      </w:r>
    </w:p>
    <w:p>
      <w:pPr>
        <w:spacing w:after="280"/>
        <w:jc w:val="center"/>
      </w:pPr>
      <w:r>
        <w:rPr>
          <w:i/>
          <w:color w:val="57606A"/>
          <w:sz w:val="24"/>
        </w:rPr>
        <w:t>Inalienable Sovereignty: Repudiating Colonial Usurpation: Popular Suffrage, Enfranchisement &amp; The Irrevocable Charter</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Constitutional Sovereignty, Enfranchisement &amp; Transitional Justice</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058: Inalienable Sovereignty: Repudiating Colonial Usurpation</w:t>
      </w:r>
    </w:p>
    <w:p>
      <w:pPr>
        <w:spacing w:before="60" w:after="180" w:line="288" w:lineRule="auto"/>
      </w:pPr>
      <w:r>
        <w:t xml:space="preserve">The establishment of modern constitutional democracy in Taiwan represents an epochal triumph of popular sovereignty, proving that fundamental human rights are </w:t>
      </w:r>
      <w:bookmarkStart w:id="1008" w:name="text_inalienable"/>
      <w:bookmarkEnd w:id="1008"/>
      <w:commentRangeStart w:id="8"/>
      <w:hyperlink w:anchor="vocab_inalienable" w:tooltip="GRE Definition: Incapable of being repudiated or transferred to another">
        <w:r>
          <w:rPr>
            <w:b/>
            <w:color w:val="0969DA"/>
            <w:u w:val="single"/>
          </w:rPr>
          <w:t xml:space="preserve">inalienable</w:t>
        </w:r>
      </w:hyperlink>
      <w:commentRangeEnd w:id="8"/>
      <w:r>
        <w:rPr>
          <w:rStyle w:val="CommentReference"/>
        </w:rPr>
        <w:commentReference w:id="8"/>
      </w:r>
      <w:r>
        <w:t xml:space="preserve"> and </w:t>
      </w:r>
      <w:bookmarkStart w:id="1007" w:name="text_irrevocable"/>
      <w:bookmarkEnd w:id="1007"/>
      <w:commentRangeStart w:id="7"/>
      <w:hyperlink w:anchor="vocab_irrevocable" w:tooltip="GRE Definition: Incapable of being retracted or revoked;">
        <w:r>
          <w:rPr>
            <w:b/>
            <w:color w:val="0969DA"/>
            <w:u w:val="single"/>
          </w:rPr>
          <w:t xml:space="preserve">irrevocable</w:t>
        </w:r>
      </w:hyperlink>
      <w:commentRangeEnd w:id="7"/>
      <w:r>
        <w:rPr>
          <w:rStyle w:val="CommentReference"/>
        </w:rPr>
        <w:commentReference w:id="7"/>
      </w:r>
      <w:r>
        <w:t xml:space="preserve">. For nearly four decades under martial law, an authoritarian regime sought to </w:t>
      </w:r>
      <w:bookmarkStart w:id="1047" w:name="text_disenfranchise"/>
      <w:bookmarkEnd w:id="1047"/>
      <w:commentRangeStart w:id="47"/>
      <w:hyperlink w:anchor="vocab_disenfranchise" w:tooltip="GRE Definition: Deprive of voting rights">
        <w:r>
          <w:rPr>
            <w:b/>
            <w:color w:val="0969DA"/>
            <w:u w:val="single"/>
          </w:rPr>
          <w:t xml:space="preserve">disenfranchise</w:t>
        </w:r>
      </w:hyperlink>
      <w:commentRangeEnd w:id="47"/>
      <w:r>
        <w:rPr>
          <w:rStyle w:val="CommentReference"/>
        </w:rPr>
        <w:commentReference w:id="47"/>
      </w:r>
      <w:r>
        <w:t xml:space="preserve"> the majority of the population, claiming that national security made it </w:t>
      </w:r>
      <w:bookmarkStart w:id="1023" w:name="text_obligatory"/>
      <w:bookmarkEnd w:id="1023"/>
      <w:commentRangeStart w:id="23"/>
      <w:hyperlink w:anchor="vocab_obligatory" w:tooltip="GRE Definition: Morally or legally constraining or binding">
        <w:r>
          <w:rPr>
            <w:b/>
            <w:color w:val="0969DA"/>
            <w:u w:val="single"/>
          </w:rPr>
          <w:t xml:space="preserve">obligatory</w:t>
        </w:r>
      </w:hyperlink>
      <w:commentRangeEnd w:id="23"/>
      <w:r>
        <w:rPr>
          <w:rStyle w:val="CommentReference"/>
        </w:rPr>
        <w:commentReference w:id="23"/>
      </w:r>
      <w:r>
        <w:t xml:space="preserve"> to suspend constitutional liberties. The ruling party used state power to </w:t>
      </w:r>
      <w:bookmarkStart w:id="1048" w:name="text_expropriate"/>
      <w:bookmarkEnd w:id="1048"/>
      <w:commentRangeStart w:id="48"/>
      <w:hyperlink w:anchor="vocab_expropriate" w:tooltip="GRE Definition: Deprive of possessions">
        <w:r>
          <w:rPr>
            <w:b/>
            <w:color w:val="0969DA"/>
            <w:u w:val="single"/>
          </w:rPr>
          <w:t xml:space="preserve">expropriate</w:t>
        </w:r>
      </w:hyperlink>
      <w:commentRangeEnd w:id="48"/>
      <w:r>
        <w:rPr>
          <w:rStyle w:val="CommentReference"/>
        </w:rPr>
        <w:commentReference w:id="48"/>
      </w:r>
      <w:r>
        <w:t xml:space="preserve"> private assets, </w:t>
      </w:r>
      <w:bookmarkStart w:id="1014" w:name="text_ostracize"/>
      <w:bookmarkEnd w:id="1014"/>
      <w:commentRangeStart w:id="14"/>
      <w:hyperlink w:anchor="vocab_ostracize" w:tooltip="GRE Definition: Expel from a community or group">
        <w:r>
          <w:rPr>
            <w:b/>
            <w:color w:val="0969DA"/>
            <w:u w:val="single"/>
          </w:rPr>
          <w:t xml:space="preserve">ostracize</w:t>
        </w:r>
      </w:hyperlink>
      <w:commentRangeEnd w:id="14"/>
      <w:r>
        <w:rPr>
          <w:rStyle w:val="CommentReference"/>
        </w:rPr>
        <w:commentReference w:id="14"/>
      </w:r>
      <w:r>
        <w:t xml:space="preserve"> political dissidents, and </w:t>
      </w:r>
      <w:bookmarkStart w:id="1010" w:name="text_oust"/>
      <w:bookmarkEnd w:id="1010"/>
      <w:commentRangeStart w:id="10"/>
      <w:hyperlink w:anchor="vocab_oust" w:tooltip="GRE Definition: Remove from a position or office">
        <w:r>
          <w:rPr>
            <w:b/>
            <w:color w:val="0969DA"/>
            <w:u w:val="single"/>
          </w:rPr>
          <w:t xml:space="preserve">oust</w:t>
        </w:r>
      </w:hyperlink>
      <w:commentRangeEnd w:id="10"/>
      <w:r>
        <w:rPr>
          <w:rStyle w:val="CommentReference"/>
        </w:rPr>
        <w:commentReference w:id="10"/>
      </w:r>
      <w:r>
        <w:t xml:space="preserve"> independent jurists from public office. Yet the Taiwanese people refused to remain in perpetual </w:t>
      </w:r>
      <w:bookmarkStart w:id="1013" w:name="text_servitude"/>
      <w:bookmarkEnd w:id="1013"/>
      <w:commentRangeStart w:id="13"/>
      <w:hyperlink w:anchor="vocab_servitude" w:tooltip="GRE Definition: State of subjection to an owner or master or forced labor imposed as punishment">
        <w:r>
          <w:rPr>
            <w:b/>
            <w:color w:val="0969DA"/>
            <w:u w:val="single"/>
          </w:rPr>
          <w:t xml:space="preserve">servitude</w:t>
        </w:r>
      </w:hyperlink>
      <w:commentRangeEnd w:id="13"/>
      <w:r>
        <w:rPr>
          <w:rStyle w:val="CommentReference"/>
        </w:rPr>
        <w:commentReference w:id="13"/>
      </w:r>
      <w:r>
        <w:t xml:space="preserve"> or accept the </w:t>
      </w:r>
      <w:bookmarkStart w:id="1033" w:name="text_invalid"/>
      <w:bookmarkEnd w:id="1033"/>
      <w:commentRangeStart w:id="33"/>
      <w:hyperlink w:anchor="vocab_invalid" w:tooltip="GRE Definition: Someone who is incapacitated by a chronic illness or injury">
        <w:r>
          <w:rPr>
            <w:b/>
            <w:color w:val="0969DA"/>
            <w:u w:val="single"/>
          </w:rPr>
          <w:t xml:space="preserve">invalid</w:t>
        </w:r>
      </w:hyperlink>
      <w:commentRangeEnd w:id="33"/>
      <w:r>
        <w:rPr>
          <w:rStyle w:val="CommentReference"/>
        </w:rPr>
        <w:commentReference w:id="33"/>
      </w:r>
      <w:r>
        <w:t xml:space="preserve"> claim that Formosa was a subordinate province of a continental empire. Through persistent civil resistance, democratic leaders mobilized to </w:t>
      </w:r>
      <w:bookmarkStart w:id="1012" w:name="text_repeal"/>
      <w:bookmarkEnd w:id="1012"/>
      <w:commentRangeStart w:id="12"/>
      <w:hyperlink w:anchor="vocab_repeal" w:tooltip="GRE Definition: The act of abrogating; an official or legal cancellation">
        <w:r>
          <w:rPr>
            <w:b/>
            <w:color w:val="0969DA"/>
            <w:u w:val="single"/>
          </w:rPr>
          <w:t xml:space="preserve">repeal</w:t>
        </w:r>
      </w:hyperlink>
      <w:commentRangeEnd w:id="12"/>
      <w:r>
        <w:rPr>
          <w:rStyle w:val="CommentReference"/>
        </w:rPr>
        <w:commentReference w:id="12"/>
      </w:r>
      <w:r>
        <w:t xml:space="preserve"> repressive edicts, secure the </w:t>
      </w:r>
      <w:bookmarkStart w:id="1016" w:name="text_rescission"/>
      <w:bookmarkEnd w:id="1016"/>
      <w:commentRangeStart w:id="16"/>
      <w:hyperlink w:anchor="vocab_rescission" w:tooltip="GRE Definition: (law) the act of rescinding; the cancellation of a contract and the return of the parties to the positions they would have had if the contract had not been made">
        <w:r>
          <w:rPr>
            <w:b/>
            <w:color w:val="0969DA"/>
            <w:u w:val="single"/>
          </w:rPr>
          <w:t xml:space="preserve">rescission</w:t>
        </w:r>
      </w:hyperlink>
      <w:commentRangeEnd w:id="16"/>
      <w:r>
        <w:rPr>
          <w:rStyle w:val="CommentReference"/>
        </w:rPr>
        <w:commentReference w:id="16"/>
      </w:r>
      <w:r>
        <w:t xml:space="preserve"> of unconstitutional decrees, </w:t>
      </w:r>
      <w:bookmarkStart w:id="1019" w:name="text_enfranchise"/>
      <w:bookmarkEnd w:id="1019"/>
      <w:commentRangeStart w:id="19"/>
      <w:hyperlink w:anchor="vocab_enfranchise" w:tooltip="GRE Definition: Grant freedom to; as from slavery or servitude">
        <w:r>
          <w:rPr>
            <w:b/>
            <w:color w:val="0969DA"/>
            <w:u w:val="single"/>
          </w:rPr>
          <w:t xml:space="preserve">enfranchise</w:t>
        </w:r>
      </w:hyperlink>
      <w:commentRangeEnd w:id="19"/>
      <w:r>
        <w:rPr>
          <w:rStyle w:val="CommentReference"/>
        </w:rPr>
        <w:commentReference w:id="19"/>
      </w:r>
      <w:r>
        <w:t xml:space="preserve"> all citizens, and demand an </w:t>
      </w:r>
      <w:bookmarkStart w:id="1046" w:name="text_unfeigned"/>
      <w:bookmarkEnd w:id="1046"/>
      <w:commentRangeStart w:id="46"/>
      <w:hyperlink w:anchor="vocab_unfeigned" w:tooltip="GRE Definition: Not pretended; sincerely felt or expressed">
        <w:r>
          <w:rPr>
            <w:b/>
            <w:color w:val="0969DA"/>
            <w:u w:val="single"/>
          </w:rPr>
          <w:t xml:space="preserve">unfeigned</w:t>
        </w:r>
      </w:hyperlink>
      <w:commentRangeEnd w:id="46"/>
      <w:r>
        <w:rPr>
          <w:rStyle w:val="CommentReference"/>
        </w:rPr>
        <w:commentReference w:id="46"/>
      </w:r>
      <w:r>
        <w:t xml:space="preserve"> commitment to universal suffrage, refusing to remain </w:t>
      </w:r>
      <w:bookmarkStart w:id="1027" w:name="text_inarticulate"/>
      <w:bookmarkEnd w:id="1027"/>
      <w:commentRangeStart w:id="27"/>
      <w:hyperlink w:anchor="vocab_inarticulate" w:tooltip="GRE Definition: Without or deprived of the use of speech or words">
        <w:r>
          <w:rPr>
            <w:b/>
            <w:color w:val="0969DA"/>
            <w:u w:val="single"/>
          </w:rPr>
          <w:t xml:space="preserve">inarticulate</w:t>
        </w:r>
      </w:hyperlink>
      <w:commentRangeEnd w:id="27"/>
      <w:r>
        <w:rPr>
          <w:rStyle w:val="CommentReference"/>
        </w:rPr>
        <w:commentReference w:id="27"/>
      </w:r>
      <w:r>
        <w:t xml:space="preserve"> before state violence.</w:t>
      </w:r>
    </w:p>
    <w:p>
      <w:pPr>
        <w:spacing w:before="60" w:after="180" w:line="288" w:lineRule="auto"/>
      </w:pPr>
      <w:r>
        <w:t xml:space="preserve">With the lifting of martial law, Taiwan’s newly enfranchised citizenry acted through their elected </w:t>
      </w:r>
      <w:bookmarkStart w:id="1037" w:name="text_legislature"/>
      <w:bookmarkEnd w:id="1037"/>
      <w:commentRangeStart w:id="37"/>
      <w:hyperlink w:anchor="vocab_legislature" w:tooltip="GRE Definition: Persons who make or amend or repeal laws">
        <w:r>
          <w:rPr>
            <w:b/>
            <w:color w:val="0969DA"/>
            <w:u w:val="single"/>
          </w:rPr>
          <w:t xml:space="preserve">legislature</w:t>
        </w:r>
      </w:hyperlink>
      <w:commentRangeEnd w:id="37"/>
      <w:r>
        <w:rPr>
          <w:rStyle w:val="CommentReference"/>
        </w:rPr>
        <w:commentReference w:id="37"/>
      </w:r>
      <w:r>
        <w:t xml:space="preserve"> to dismantle the remnants of the authoritarian state. Parliament voted to </w:t>
      </w:r>
      <w:bookmarkStart w:id="1000" w:name="text_abjure"/>
      <w:bookmarkEnd w:id="1000"/>
      <w:commentRangeStart w:id="0"/>
      <w:hyperlink w:anchor="vocab_abjure" w:tooltip="GRE Definition: Formally reject or disavow a formerly held belief, usually under pressure">
        <w:r>
          <w:rPr>
            <w:b/>
            <w:color w:val="0969DA"/>
            <w:u w:val="single"/>
          </w:rPr>
          <w:t xml:space="preserve">abjure</w:t>
        </w:r>
      </w:hyperlink>
      <w:commentRangeEnd w:id="0"/>
      <w:r>
        <w:rPr>
          <w:rStyle w:val="CommentReference"/>
        </w:rPr>
        <w:commentReference w:id="0"/>
      </w:r>
      <w:r>
        <w:t xml:space="preserve"> past emergency decrees and </w:t>
      </w:r>
      <w:bookmarkStart w:id="1040" w:name="text_manumit"/>
      <w:bookmarkEnd w:id="1040"/>
      <w:commentRangeStart w:id="40"/>
      <w:hyperlink w:anchor="vocab_manumit" w:tooltip="GRE Definition: Free from slavery or servitude">
        <w:r>
          <w:rPr>
            <w:b/>
            <w:color w:val="0969DA"/>
            <w:u w:val="single"/>
          </w:rPr>
          <w:t xml:space="preserve">manumit</w:t>
        </w:r>
      </w:hyperlink>
      <w:commentRangeEnd w:id="40"/>
      <w:r>
        <w:rPr>
          <w:rStyle w:val="CommentReference"/>
        </w:rPr>
        <w:commentReference w:id="40"/>
      </w:r>
      <w:r>
        <w:t xml:space="preserve"> society from arbitrary state coercion, ensuring that no military junta could ever stage a </w:t>
      </w:r>
      <w:bookmarkStart w:id="1036" w:name="text_coup"/>
      <w:bookmarkEnd w:id="1036"/>
      <w:commentRangeStart w:id="36"/>
      <w:hyperlink w:anchor="vocab_coup" w:tooltip="GRE Definition: A sudden and decisive change of government illegally or by force">
        <w:r>
          <w:rPr>
            <w:b/>
            <w:color w:val="0969DA"/>
            <w:u w:val="single"/>
          </w:rPr>
          <w:t xml:space="preserve">coup</w:t>
        </w:r>
      </w:hyperlink>
      <w:commentRangeEnd w:id="36"/>
      <w:r>
        <w:rPr>
          <w:rStyle w:val="CommentReference"/>
        </w:rPr>
        <w:commentReference w:id="36"/>
      </w:r>
      <w:r>
        <w:t xml:space="preserve"> or usurp state power. Jurists worked diligently to </w:t>
      </w:r>
      <w:bookmarkStart w:id="1024" w:name="text_disbar"/>
      <w:bookmarkEnd w:id="1024"/>
      <w:commentRangeStart w:id="24"/>
      <w:hyperlink w:anchor="vocab_disbar" w:tooltip="GRE Definition: Remove from the bar; expel from the practice of law by official action">
        <w:r>
          <w:rPr>
            <w:b/>
            <w:color w:val="0969DA"/>
            <w:u w:val="single"/>
          </w:rPr>
          <w:t xml:space="preserve">disbar</w:t>
        </w:r>
      </w:hyperlink>
      <w:commentRangeEnd w:id="24"/>
      <w:r>
        <w:rPr>
          <w:rStyle w:val="CommentReference"/>
        </w:rPr>
        <w:commentReference w:id="24"/>
      </w:r>
      <w:r>
        <w:t xml:space="preserve"> corrupt judges who had served as tools of political persecution, and passed legislation to provide meaningful financial </w:t>
      </w:r>
      <w:bookmarkStart w:id="1043" w:name="text_reparation"/>
      <w:bookmarkEnd w:id="1043"/>
      <w:commentRangeStart w:id="43"/>
      <w:hyperlink w:anchor="vocab_reparation" w:tooltip="GRE Definition: Compensation (given or received) for an insult or injury">
        <w:r>
          <w:rPr>
            <w:b/>
            <w:color w:val="0969DA"/>
            <w:u w:val="single"/>
          </w:rPr>
          <w:t xml:space="preserve">reparation</w:t>
        </w:r>
      </w:hyperlink>
      <w:commentRangeEnd w:id="43"/>
      <w:r>
        <w:rPr>
          <w:rStyle w:val="CommentReference"/>
        </w:rPr>
        <w:commentReference w:id="43"/>
      </w:r>
      <w:r>
        <w:t xml:space="preserve"> to victims of state violence. Society rejected the false claims of authoritarian apologists who tried to </w:t>
      </w:r>
      <w:bookmarkStart w:id="1011" w:name="text_convert"/>
      <w:bookmarkEnd w:id="1011"/>
      <w:commentRangeStart w:id="11"/>
      <w:hyperlink w:anchor="vocab_convert" w:tooltip="GRE Definition: A person who has been converted to another religious or political belief">
        <w:r>
          <w:rPr>
            <w:b/>
            <w:color w:val="0969DA"/>
            <w:u w:val="single"/>
          </w:rPr>
          <w:t xml:space="preserve">convert</w:t>
        </w:r>
      </w:hyperlink>
      <w:commentRangeEnd w:id="11"/>
      <w:r>
        <w:rPr>
          <w:rStyle w:val="CommentReference"/>
        </w:rPr>
        <w:commentReference w:id="11"/>
      </w:r>
      <w:r>
        <w:t xml:space="preserve"> historical crimes into patriotic virtues, recognizing that imperial </w:t>
      </w:r>
      <w:bookmarkStart w:id="1001" w:name="text_usurpation"/>
      <w:bookmarkEnd w:id="1001"/>
      <w:commentRangeStart w:id="1"/>
      <w:hyperlink w:anchor="vocab_usurpation" w:tooltip="GRE Definition: Entry to another's property without right or permission">
        <w:r>
          <w:rPr>
            <w:b/>
            <w:color w:val="0969DA"/>
            <w:u w:val="single"/>
          </w:rPr>
          <w:t xml:space="preserve">usurpation</w:t>
        </w:r>
      </w:hyperlink>
      <w:commentRangeEnd w:id="1"/>
      <w:r>
        <w:rPr>
          <w:rStyle w:val="CommentReference"/>
        </w:rPr>
        <w:commentReference w:id="1"/>
      </w:r>
      <w:r>
        <w:t xml:space="preserve"> would </w:t>
      </w:r>
      <w:bookmarkStart w:id="1015" w:name="text_desecrate"/>
      <w:bookmarkEnd w:id="1015"/>
      <w:commentRangeStart w:id="15"/>
      <w:hyperlink w:anchor="vocab_desecrate" w:tooltip="GRE Definition: Violate the sacred character of a place or language">
        <w:r>
          <w:rPr>
            <w:b/>
            <w:color w:val="0969DA"/>
            <w:u w:val="single"/>
          </w:rPr>
          <w:t xml:space="preserve">desecrate</w:t>
        </w:r>
      </w:hyperlink>
      <w:commentRangeEnd w:id="15"/>
      <w:r>
        <w:rPr>
          <w:rStyle w:val="CommentReference"/>
        </w:rPr>
        <w:commentReference w:id="15"/>
      </w:r>
      <w:r>
        <w:t xml:space="preserve"> the rule of law and leave a </w:t>
      </w:r>
      <w:bookmarkStart w:id="1028" w:name="text_tainted"/>
      <w:bookmarkEnd w:id="1028"/>
      <w:commentRangeStart w:id="28"/>
      <w:hyperlink w:anchor="vocab_tainted" w:tooltip="GRE Definition: Place under suspicion or cast doubt upon">
        <w:r>
          <w:rPr>
            <w:b/>
            <w:color w:val="0969DA"/>
            <w:u w:val="single"/>
          </w:rPr>
          <w:t xml:space="preserve">tainted</w:t>
        </w:r>
      </w:hyperlink>
      <w:commentRangeEnd w:id="28"/>
      <w:r>
        <w:rPr>
          <w:rStyle w:val="CommentReference"/>
        </w:rPr>
        <w:commentReference w:id="28"/>
      </w:r>
      <w:r>
        <w:t xml:space="preserve"> legacy. Reformers worked to </w:t>
      </w:r>
      <w:bookmarkStart w:id="1017" w:name="text_exorcise"/>
      <w:bookmarkEnd w:id="1017"/>
      <w:commentRangeStart w:id="17"/>
      <w:hyperlink w:anchor="vocab_exorcise" w:tooltip="GRE Definition: Expel through adjuration or prayers">
        <w:r>
          <w:rPr>
            <w:b/>
            <w:color w:val="0969DA"/>
            <w:u w:val="single"/>
          </w:rPr>
          <w:t xml:space="preserve">exorcise</w:t>
        </w:r>
      </w:hyperlink>
      <w:commentRangeEnd w:id="17"/>
      <w:r>
        <w:rPr>
          <w:rStyle w:val="CommentReference"/>
        </w:rPr>
        <w:commentReference w:id="17"/>
      </w:r>
      <w:r>
        <w:t xml:space="preserve"> authoritarian ghosts through a formal </w:t>
      </w:r>
      <w:bookmarkStart w:id="1003" w:name="text_renunciation"/>
      <w:bookmarkEnd w:id="1003"/>
      <w:commentRangeStart w:id="3"/>
      <w:hyperlink w:anchor="vocab_renunciation" w:tooltip="GRE Definition: Rejecting or disowning or disclaiming as invalid">
        <w:r>
          <w:rPr>
            <w:b/>
            <w:color w:val="0969DA"/>
            <w:u w:val="single"/>
          </w:rPr>
          <w:t xml:space="preserve">renunciation</w:t>
        </w:r>
      </w:hyperlink>
      <w:commentRangeEnd w:id="3"/>
      <w:r>
        <w:rPr>
          <w:rStyle w:val="CommentReference"/>
        </w:rPr>
        <w:commentReference w:id="3"/>
      </w:r>
      <w:r>
        <w:t xml:space="preserve"> of despotic powers.</w:t>
      </w:r>
    </w:p>
    <w:p>
      <w:pPr>
        <w:spacing w:before="60" w:after="180" w:line="288" w:lineRule="auto"/>
      </w:pPr>
      <w:r>
        <w:t xml:space="preserve">In the economic and legal spheres, Taiwan’s democratic transformation established clear protections for property rights and civil liberties. The state enacted laws to confiscate illicit </w:t>
      </w:r>
      <w:bookmarkStart w:id="1030" w:name="text_contraband"/>
      <w:bookmarkEnd w:id="1030"/>
      <w:commentRangeStart w:id="30"/>
      <w:hyperlink w:anchor="vocab_contraband" w:tooltip="GRE Definition: Goods whose importation or exportation or possession is prohibited by law">
        <w:r>
          <w:rPr>
            <w:b/>
            <w:color w:val="0969DA"/>
            <w:u w:val="single"/>
          </w:rPr>
          <w:t xml:space="preserve">contraband</w:t>
        </w:r>
      </w:hyperlink>
      <w:commentRangeEnd w:id="30"/>
      <w:r>
        <w:rPr>
          <w:rStyle w:val="CommentReference"/>
        </w:rPr>
        <w:commentReference w:id="30"/>
      </w:r>
      <w:r>
        <w:t xml:space="preserve"> and eliminate monopolies, while establishing transparent procedures to </w:t>
      </w:r>
      <w:bookmarkStart w:id="1022" w:name="text_sequester"/>
      <w:bookmarkEnd w:id="1022"/>
      <w:commentRangeStart w:id="22"/>
      <w:hyperlink w:anchor="vocab_sequester" w:tooltip="GRE Definition: Requisition forcibly, as of enemy property">
        <w:r>
          <w:rPr>
            <w:b/>
            <w:color w:val="0969DA"/>
            <w:u w:val="single"/>
          </w:rPr>
          <w:t xml:space="preserve">sequester</w:t>
        </w:r>
      </w:hyperlink>
      <w:commentRangeEnd w:id="22"/>
      <w:r>
        <w:rPr>
          <w:rStyle w:val="CommentReference"/>
        </w:rPr>
        <w:commentReference w:id="22"/>
      </w:r>
      <w:r>
        <w:t xml:space="preserve"> disputed assets under judicial oversight. A public servant who violates the law can no longer claim to be </w:t>
      </w:r>
      <w:bookmarkStart w:id="1029" w:name="text_exempt"/>
      <w:bookmarkEnd w:id="1029"/>
      <w:commentRangeStart w:id="29"/>
      <w:hyperlink w:anchor="vocab_exempt" w:tooltip="GRE Definition: Grant relief or an exemption from a rule or requirement to">
        <w:r>
          <w:rPr>
            <w:b/>
            <w:color w:val="0969DA"/>
            <w:u w:val="single"/>
          </w:rPr>
          <w:t xml:space="preserve">exempt</w:t>
        </w:r>
      </w:hyperlink>
      <w:commentRangeEnd w:id="29"/>
      <w:r>
        <w:rPr>
          <w:rStyle w:val="CommentReference"/>
        </w:rPr>
        <w:commentReference w:id="29"/>
      </w:r>
      <w:r>
        <w:t xml:space="preserve"> from prosecution, nor can a corrupt official retain a </w:t>
      </w:r>
      <w:bookmarkStart w:id="1026" w:name="text_superannuated"/>
      <w:bookmarkEnd w:id="1026"/>
      <w:commentRangeStart w:id="26"/>
      <w:hyperlink w:anchor="vocab_superannuated" w:tooltip="GRE Definition: Retire and pension (someone) because of age or physical inability">
        <w:r>
          <w:rPr>
            <w:b/>
            <w:color w:val="0969DA"/>
            <w:u w:val="single"/>
          </w:rPr>
          <w:t xml:space="preserve">superannuated</w:t>
        </w:r>
      </w:hyperlink>
      <w:commentRangeEnd w:id="26"/>
      <w:r>
        <w:rPr>
          <w:rStyle w:val="CommentReference"/>
        </w:rPr>
        <w:commentReference w:id="26"/>
      </w:r>
      <w:r>
        <w:t xml:space="preserve"> sinecure at taxpayer expense. If an official should </w:t>
      </w:r>
      <w:bookmarkStart w:id="1035" w:name="text_plagiarize"/>
      <w:bookmarkEnd w:id="1035"/>
      <w:commentRangeStart w:id="35"/>
      <w:hyperlink w:anchor="vocab_plagiarize" w:tooltip="GRE Definition: Take without referencing from someone else's writing or speech; of intellectual property">
        <w:r>
          <w:rPr>
            <w:b/>
            <w:color w:val="0969DA"/>
            <w:u w:val="single"/>
          </w:rPr>
          <w:t xml:space="preserve">plagiarize</w:t>
        </w:r>
      </w:hyperlink>
      <w:commentRangeEnd w:id="35"/>
      <w:r>
        <w:rPr>
          <w:rStyle w:val="CommentReference"/>
        </w:rPr>
        <w:commentReference w:id="35"/>
      </w:r>
      <w:r>
        <w:t xml:space="preserve"> academic work or compromise public trust, civil society demands that they </w:t>
      </w:r>
      <w:bookmarkStart w:id="1039" w:name="text_resign"/>
      <w:bookmarkEnd w:id="1039"/>
      <w:commentRangeStart w:id="39"/>
      <w:hyperlink w:anchor="vocab_resign" w:tooltip="GRE Definition: Leave (a job, post, or position) voluntarily">
        <w:r>
          <w:rPr>
            <w:b/>
            <w:color w:val="0969DA"/>
            <w:u w:val="single"/>
          </w:rPr>
          <w:t xml:space="preserve">resign</w:t>
        </w:r>
      </w:hyperlink>
      <w:commentRangeEnd w:id="39"/>
      <w:r>
        <w:rPr>
          <w:rStyle w:val="CommentReference"/>
        </w:rPr>
        <w:commentReference w:id="39"/>
      </w:r>
      <w:r>
        <w:t xml:space="preserve"> their post without delay. The legal system protects every citizen—from an experienced jurist to a legal </w:t>
      </w:r>
      <w:bookmarkStart w:id="1038" w:name="text_novice"/>
      <w:bookmarkEnd w:id="1038"/>
      <w:commentRangeStart w:id="38"/>
      <w:hyperlink w:anchor="vocab_novice" w:tooltip="GRE Definition: Someone who has entered a religious order but has not taken final vows">
        <w:r>
          <w:rPr>
            <w:b/>
            <w:color w:val="0969DA"/>
            <w:u w:val="single"/>
          </w:rPr>
          <w:t xml:space="preserve">novice</w:t>
        </w:r>
      </w:hyperlink>
      <w:commentRangeEnd w:id="38"/>
      <w:r>
        <w:rPr>
          <w:rStyle w:val="CommentReference"/>
        </w:rPr>
        <w:commentReference w:id="38"/>
      </w:r>
      <w:r>
        <w:t xml:space="preserve">, a </w:t>
      </w:r>
      <w:bookmarkStart w:id="1018" w:name="text_celibate"/>
      <w:bookmarkEnd w:id="1018"/>
      <w:commentRangeStart w:id="18"/>
      <w:hyperlink w:anchor="vocab_celibate" w:tooltip="GRE Definition: An unmarried person who has taken a religious vow of chastity">
        <w:r>
          <w:rPr>
            <w:b/>
            <w:color w:val="0969DA"/>
            <w:u w:val="single"/>
          </w:rPr>
          <w:t xml:space="preserve">celibate</w:t>
        </w:r>
      </w:hyperlink>
      <w:commentRangeEnd w:id="18"/>
      <w:r>
        <w:rPr>
          <w:rStyle w:val="CommentReference"/>
        </w:rPr>
        <w:commentReference w:id="18"/>
      </w:r>
      <w:r>
        <w:t xml:space="preserve"> monk, or an </w:t>
      </w:r>
      <w:bookmarkStart w:id="1020" w:name="text_expatriate"/>
      <w:bookmarkEnd w:id="1020"/>
      <w:commentRangeStart w:id="20"/>
      <w:hyperlink w:anchor="vocab_expatriate" w:tooltip="GRE Definition: A person who is voluntarily absent from home or country">
        <w:r>
          <w:rPr>
            <w:b/>
            <w:color w:val="0969DA"/>
            <w:u w:val="single"/>
          </w:rPr>
          <w:t xml:space="preserve">expatriate</w:t>
        </w:r>
      </w:hyperlink>
      <w:commentRangeEnd w:id="20"/>
      <w:r>
        <w:rPr>
          <w:rStyle w:val="CommentReference"/>
        </w:rPr>
        <w:commentReference w:id="20"/>
      </w:r>
      <w:r>
        <w:t xml:space="preserve"> entrepreneur—regulating </w:t>
      </w:r>
      <w:bookmarkStart w:id="1032" w:name="text_nuptial"/>
      <w:bookmarkEnd w:id="1032"/>
      <w:commentRangeStart w:id="32"/>
      <w:hyperlink w:anchor="vocab_nuptial" w:tooltip="GRE Definition: Of or relating to a wedding">
        <w:r>
          <w:rPr>
            <w:b/>
            <w:color w:val="0969DA"/>
            <w:u w:val="single"/>
          </w:rPr>
          <w:t xml:space="preserve">nuptial</w:t>
        </w:r>
      </w:hyperlink>
      <w:commentRangeEnd w:id="32"/>
      <w:r>
        <w:rPr>
          <w:rStyle w:val="CommentReference"/>
        </w:rPr>
        <w:commentReference w:id="32"/>
      </w:r>
      <w:r>
        <w:t xml:space="preserve"> contracts, serving to </w:t>
      </w:r>
      <w:bookmarkStart w:id="1005" w:name="text_induct"/>
      <w:bookmarkEnd w:id="1005"/>
      <w:commentRangeStart w:id="5"/>
      <w:hyperlink w:anchor="vocab_induct" w:tooltip="GRE Definition: Place ceremoniously or formally in an office or position">
        <w:r>
          <w:rPr>
            <w:b/>
            <w:color w:val="0969DA"/>
            <w:u w:val="single"/>
          </w:rPr>
          <w:t xml:space="preserve">induct</w:t>
        </w:r>
      </w:hyperlink>
      <w:commentRangeEnd w:id="5"/>
      <w:r>
        <w:rPr>
          <w:rStyle w:val="CommentReference"/>
        </w:rPr>
        <w:commentReference w:id="5"/>
      </w:r>
      <w:r>
        <w:t xml:space="preserve"> young lawyers, allowing citizens to </w:t>
      </w:r>
      <w:bookmarkStart w:id="1031" w:name="text_waive"/>
      <w:bookmarkEnd w:id="1031"/>
      <w:commentRangeStart w:id="31"/>
      <w:hyperlink w:anchor="vocab_waive" w:tooltip="GRE Definition: Do without or cease to hold or adhere to">
        <w:r>
          <w:rPr>
            <w:b/>
            <w:color w:val="0969DA"/>
            <w:u w:val="single"/>
          </w:rPr>
          <w:t xml:space="preserve">waive</w:t>
        </w:r>
      </w:hyperlink>
      <w:commentRangeEnd w:id="31"/>
      <w:r>
        <w:rPr>
          <w:rStyle w:val="CommentReference"/>
        </w:rPr>
        <w:commentReference w:id="31"/>
      </w:r>
      <w:r>
        <w:t xml:space="preserve"> minor claims or seek a temporary </w:t>
      </w:r>
      <w:bookmarkStart w:id="1021" w:name="text_reprieve"/>
      <w:bookmarkEnd w:id="1021"/>
      <w:commentRangeStart w:id="21"/>
      <w:hyperlink w:anchor="vocab_reprieve" w:tooltip="GRE Definition: A (temporary) relief from harm or discomfort">
        <w:r>
          <w:rPr>
            <w:b/>
            <w:color w:val="0969DA"/>
            <w:u w:val="single"/>
          </w:rPr>
          <w:t xml:space="preserve">reprieve</w:t>
        </w:r>
      </w:hyperlink>
      <w:commentRangeEnd w:id="21"/>
      <w:r>
        <w:rPr>
          <w:rStyle w:val="CommentReference"/>
        </w:rPr>
        <w:commentReference w:id="21"/>
      </w:r>
      <w:r>
        <w:t xml:space="preserve"> and legal </w:t>
      </w:r>
      <w:bookmarkStart w:id="1044" w:name="text_respite"/>
      <w:bookmarkEnd w:id="1044"/>
      <w:commentRangeStart w:id="44"/>
      <w:hyperlink w:anchor="vocab_respite" w:tooltip="GRE Definition: A (temporary) relief from harm or discomfort">
        <w:r>
          <w:rPr>
            <w:b/>
            <w:color w:val="0969DA"/>
            <w:u w:val="single"/>
          </w:rPr>
          <w:t xml:space="preserve">respite</w:t>
        </w:r>
      </w:hyperlink>
      <w:commentRangeEnd w:id="44"/>
      <w:r>
        <w:rPr>
          <w:rStyle w:val="CommentReference"/>
        </w:rPr>
        <w:commentReference w:id="44"/>
      </w:r>
      <w:r>
        <w:t xml:space="preserve">, overcoming bureaucratic </w:t>
      </w:r>
      <w:bookmarkStart w:id="1041" w:name="text_inertia"/>
      <w:bookmarkEnd w:id="1041"/>
      <w:commentRangeStart w:id="41"/>
      <w:hyperlink w:anchor="vocab_inertia" w:tooltip="GRE Definition: A disposition to remain inactive or inert">
        <w:r>
          <w:rPr>
            <w:b/>
            <w:color w:val="0969DA"/>
            <w:u w:val="single"/>
          </w:rPr>
          <w:t xml:space="preserve">inertia</w:t>
        </w:r>
      </w:hyperlink>
      <w:commentRangeEnd w:id="41"/>
      <w:r>
        <w:rPr>
          <w:rStyle w:val="CommentReference"/>
        </w:rPr>
        <w:commentReference w:id="41"/>
      </w:r>
      <w:r>
        <w:t>.</w:t>
      </w:r>
    </w:p>
    <w:p>
      <w:pPr>
        <w:spacing w:before="60" w:after="180" w:line="288" w:lineRule="auto"/>
      </w:pPr>
      <w:r>
        <w:t xml:space="preserve">In cross-strait and international relations, Taiwan stands firm in defending its sovereign independence against foreign aggression. Taiwanese society will never </w:t>
      </w:r>
      <w:bookmarkStart w:id="1009" w:name="text_cede"/>
      <w:bookmarkEnd w:id="1009"/>
      <w:commentRangeStart w:id="9"/>
      <w:hyperlink w:anchor="vocab_cede" w:tooltip="GRE Definition: Give over; surrender or relinquish to the physical control of another">
        <w:r>
          <w:rPr>
            <w:b/>
            <w:color w:val="0969DA"/>
            <w:u w:val="single"/>
          </w:rPr>
          <w:t xml:space="preserve">cede</w:t>
        </w:r>
      </w:hyperlink>
      <w:commentRangeEnd w:id="9"/>
      <w:r>
        <w:rPr>
          <w:rStyle w:val="CommentReference"/>
        </w:rPr>
        <w:commentReference w:id="9"/>
      </w:r>
      <w:r>
        <w:t xml:space="preserve"> its territory, nor agree to any territorial </w:t>
      </w:r>
      <w:bookmarkStart w:id="1049" w:name="text_cession"/>
      <w:bookmarkEnd w:id="1049"/>
      <w:commentRangeStart w:id="49"/>
      <w:hyperlink w:anchor="vocab_cession" w:tooltip="GRE Definition: The act of ceding">
        <w:r>
          <w:rPr>
            <w:b/>
            <w:color w:val="0969DA"/>
            <w:u w:val="single"/>
          </w:rPr>
          <w:t xml:space="preserve">cession</w:t>
        </w:r>
      </w:hyperlink>
      <w:commentRangeEnd w:id="49"/>
      <w:r>
        <w:rPr>
          <w:rStyle w:val="CommentReference"/>
        </w:rPr>
        <w:commentReference w:id="49"/>
      </w:r>
      <w:r>
        <w:t xml:space="preserve"> under duress. Leaders categorically </w:t>
      </w:r>
      <w:bookmarkStart w:id="1004" w:name="text_forswear"/>
      <w:bookmarkEnd w:id="1004"/>
      <w:commentRangeStart w:id="4"/>
      <w:hyperlink w:anchor="vocab_forswear" w:tooltip="GRE Definition: Formally reject or disavow a formerly held belief, usually under pressure">
        <w:r>
          <w:rPr>
            <w:b/>
            <w:color w:val="0969DA"/>
            <w:u w:val="single"/>
          </w:rPr>
          <w:t xml:space="preserve">forswear</w:t>
        </w:r>
      </w:hyperlink>
      <w:commentRangeEnd w:id="4"/>
      <w:r>
        <w:rPr>
          <w:rStyle w:val="CommentReference"/>
        </w:rPr>
        <w:commentReference w:id="4"/>
      </w:r>
      <w:r>
        <w:t xml:space="preserve"> any return to authoritarianism and </w:t>
      </w:r>
      <w:bookmarkStart w:id="1045" w:name="text_forgo"/>
      <w:bookmarkEnd w:id="1045"/>
      <w:commentRangeStart w:id="45"/>
      <w:hyperlink w:anchor="vocab_forgo" w:tooltip="GRE Definition: Do without or cease to hold or adhere to">
        <w:r>
          <w:rPr>
            <w:b/>
            <w:color w:val="0969DA"/>
            <w:u w:val="single"/>
          </w:rPr>
          <w:t xml:space="preserve">forgo</w:t>
        </w:r>
      </w:hyperlink>
      <w:commentRangeEnd w:id="45"/>
      <w:r>
        <w:rPr>
          <w:rStyle w:val="CommentReference"/>
        </w:rPr>
        <w:commentReference w:id="45"/>
      </w:r>
      <w:r>
        <w:t xml:space="preserve"> any temptation to compromise national security for empty economic favors. The nation refuses to allow foreign powers to </w:t>
      </w:r>
      <w:bookmarkStart w:id="1025" w:name="text_proselytize"/>
      <w:bookmarkEnd w:id="1025"/>
      <w:commentRangeStart w:id="25"/>
      <w:hyperlink w:anchor="vocab_proselytize" w:tooltip="GRE Definition: Convert to another faith or religion">
        <w:r>
          <w:rPr>
            <w:b/>
            <w:color w:val="0969DA"/>
            <w:u w:val="single"/>
          </w:rPr>
          <w:t xml:space="preserve">proselytize</w:t>
        </w:r>
      </w:hyperlink>
      <w:commentRangeEnd w:id="25"/>
      <w:r>
        <w:rPr>
          <w:rStyle w:val="CommentReference"/>
        </w:rPr>
        <w:commentReference w:id="25"/>
      </w:r>
      <w:r>
        <w:t xml:space="preserve"> totalitarian ideologies or encourage illegal </w:t>
      </w:r>
      <w:bookmarkStart w:id="1034" w:name="text_encroachment"/>
      <w:bookmarkEnd w:id="1034"/>
      <w:commentRangeStart w:id="34"/>
      <w:hyperlink w:anchor="vocab_encroachment" w:tooltip="GRE Definition: Any entry into an area not previously occupied">
        <w:r>
          <w:rPr>
            <w:b/>
            <w:color w:val="0969DA"/>
            <w:u w:val="single"/>
          </w:rPr>
          <w:t xml:space="preserve">encroachment</w:t>
        </w:r>
      </w:hyperlink>
      <w:commentRangeEnd w:id="34"/>
      <w:r>
        <w:rPr>
          <w:rStyle w:val="CommentReference"/>
        </w:rPr>
        <w:commentReference w:id="34"/>
      </w:r>
      <w:r>
        <w:t xml:space="preserve"> upon territorial waters. Even during a parliamentary </w:t>
      </w:r>
      <w:bookmarkStart w:id="1042" w:name="text_recess"/>
      <w:bookmarkEnd w:id="1042"/>
      <w:commentRangeStart w:id="42"/>
      <w:hyperlink w:anchor="vocab_recess" w:tooltip="GRE Definition: A state of abeyance or suspended business">
        <w:r>
          <w:rPr>
            <w:b/>
            <w:color w:val="0969DA"/>
            <w:u w:val="single"/>
          </w:rPr>
          <w:t xml:space="preserve">recess</w:t>
        </w:r>
      </w:hyperlink>
      <w:commentRangeEnd w:id="42"/>
      <w:r>
        <w:rPr>
          <w:rStyle w:val="CommentReference"/>
        </w:rPr>
        <w:commentReference w:id="42"/>
      </w:r>
      <w:r>
        <w:t xml:space="preserve">, Taiwan’s elected representatives remain vigilant, refusing to </w:t>
      </w:r>
      <w:bookmarkStart w:id="1002" w:name="text_recant"/>
      <w:bookmarkEnd w:id="1002"/>
      <w:commentRangeStart w:id="2"/>
      <w:hyperlink w:anchor="vocab_recant" w:tooltip="GRE Definition: Formally reject or disavow a formerly held belief, usually under pressure">
        <w:r>
          <w:rPr>
            <w:b/>
            <w:color w:val="0969DA"/>
            <w:u w:val="single"/>
          </w:rPr>
          <w:t xml:space="preserve">recant</w:t>
        </w:r>
      </w:hyperlink>
      <w:commentRangeEnd w:id="2"/>
      <w:r>
        <w:rPr>
          <w:rStyle w:val="CommentReference"/>
        </w:rPr>
        <w:commentReference w:id="2"/>
      </w:r>
      <w:r>
        <w:t xml:space="preserve"> or </w:t>
      </w:r>
      <w:bookmarkStart w:id="1006" w:name="text_retract"/>
      <w:bookmarkEnd w:id="1006"/>
      <w:commentRangeStart w:id="6"/>
      <w:hyperlink w:anchor="vocab_retract" w:tooltip="GRE Definition: Formally reject or disavow a formerly held belief, usually under pressure">
        <w:r>
          <w:rPr>
            <w:b/>
            <w:color w:val="0969DA"/>
            <w:u w:val="single"/>
          </w:rPr>
          <w:t xml:space="preserve">retract</w:t>
        </w:r>
      </w:hyperlink>
      <w:commentRangeEnd w:id="6"/>
      <w:r>
        <w:rPr>
          <w:rStyle w:val="CommentReference"/>
        </w:rPr>
        <w:commentReference w:id="6"/>
      </w:r>
      <w:r>
        <w:t xml:space="preserve"> their commitment to sovereign democracy.</w:t>
      </w:r>
    </w:p>
    <w:p>
      <w:r>
        <w:br w:type="page"/>
      </w:r>
    </w:p>
    <w:p>
      <w:pPr>
        <w:spacing w:before="160" w:after="80"/>
      </w:pPr>
      <w:r>
        <w:rPr>
          <w:b/>
          <w:color w:val="1B365D"/>
          <w:sz w:val="36"/>
        </w:rPr>
        <w:t>Vocabulary Reference &amp; Study Guide (Passage 058)</w:t>
      </w:r>
    </w:p>
    <w:p>
      <w:pPr>
        <w:spacing w:after="280"/>
      </w:pPr>
      <w:r>
        <w:rPr>
          <w:i/>
          <w:color w:val="57606A"/>
          <w:sz w:val="20"/>
        </w:rPr>
        <w:t>Alphabetical listing of all 50 high-frequency GRE words featured in Passage 058,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00" w:name="vocab_abjure"/>
            <w:r>
              <w:rPr>
                <w:b/>
                <w:color w:val="0969DA"/>
                <w:sz w:val="20"/>
              </w:rPr>
              <w:t>abjure</w:t>
            </w:r>
            <w:bookmarkEnd w:id="2000"/>
          </w:p>
        </w:tc>
        <w:tc>
          <w:tcPr>
            <w:tcW w:type="dxa" w:w="3168"/>
            <w:shd w:fill="FFFFFF"/>
            <w:vAlign w:val="center"/>
          </w:tcPr>
          <w:p>
            <w:pPr>
              <w:spacing w:before="80" w:after="80"/>
            </w:pPr>
            <w:r>
              <w:rPr>
                <w:color w:val="24292F"/>
                <w:sz w:val="19"/>
              </w:rPr>
              <w:t>Formally reject or disavow a formerly held belief, usually under pressure</w:t>
            </w:r>
          </w:p>
        </w:tc>
        <w:tc>
          <w:tcPr>
            <w:tcW w:type="dxa" w:w="2880"/>
            <w:shd w:fill="FFFFFF"/>
            <w:vAlign w:val="center"/>
          </w:tcPr>
          <w:p>
            <w:pPr>
              <w:spacing w:before="80" w:after="80"/>
            </w:pPr>
            <w:r>
              <w:rPr>
                <w:i/>
                <w:sz w:val="17"/>
              </w:rPr>
              <w:t xml:space="preserve">Parliament voted to </w:t>
            </w:r>
            <w:r>
              <w:rPr>
                <w:b/>
                <w:i/>
                <w:color w:val="0969DA"/>
                <w:sz w:val="17"/>
              </w:rPr>
              <w:t>abjure</w:t>
            </w:r>
            <w:r>
              <w:rPr>
                <w:i/>
                <w:sz w:val="17"/>
              </w:rPr>
              <w:t xml:space="preserve"> past emergency decrees and manumit society from arbitrary state coercion, ensuring that no military junta could ever stage a coup or usurp state power.</w:t>
            </w:r>
          </w:p>
        </w:tc>
        <w:tc>
          <w:tcPr>
            <w:tcW w:type="dxa" w:w="1440"/>
            <w:shd w:fill="FFFFFF"/>
            <w:vAlign w:val="center"/>
          </w:tcPr>
          <w:p>
            <w:pPr>
              <w:spacing w:before="80" w:after="80"/>
              <w:jc w:val="center"/>
            </w:pPr>
            <w:hyperlink w:anchor="text_abjure" w:tooltip="Return to Passage">
              <w:r>
                <w:rPr>
                  <w:color w:val="0969DA"/>
                  <w:u w:val="single"/>
                </w:rPr>
                <w:t>↩ Return</w:t>
              </w:r>
            </w:hyperlink>
          </w:p>
        </w:tc>
      </w:tr>
      <w:tr>
        <w:tc>
          <w:tcPr>
            <w:tcW w:type="dxa" w:w="1872"/>
            <w:shd w:fill="F6F8FA"/>
            <w:vAlign w:val="center"/>
          </w:tcPr>
          <w:p>
            <w:pPr>
              <w:spacing w:before="80" w:after="80"/>
            </w:pPr>
            <w:bookmarkStart w:id="2009" w:name="vocab_cede"/>
            <w:r>
              <w:rPr>
                <w:b/>
                <w:color w:val="0969DA"/>
                <w:sz w:val="20"/>
              </w:rPr>
              <w:t>cede</w:t>
            </w:r>
            <w:bookmarkEnd w:id="2009"/>
          </w:p>
        </w:tc>
        <w:tc>
          <w:tcPr>
            <w:tcW w:type="dxa" w:w="3168"/>
            <w:shd w:fill="F6F8FA"/>
            <w:vAlign w:val="center"/>
          </w:tcPr>
          <w:p>
            <w:pPr>
              <w:spacing w:before="80" w:after="80"/>
            </w:pPr>
            <w:r>
              <w:rPr>
                <w:color w:val="24292F"/>
                <w:sz w:val="19"/>
              </w:rPr>
              <w:t>Give over; surrender or relinquish to the physical control of another</w:t>
            </w:r>
          </w:p>
        </w:tc>
        <w:tc>
          <w:tcPr>
            <w:tcW w:type="dxa" w:w="2880"/>
            <w:shd w:fill="F6F8FA"/>
            <w:vAlign w:val="center"/>
          </w:tcPr>
          <w:p>
            <w:pPr>
              <w:spacing w:before="80" w:after="80"/>
            </w:pPr>
            <w:r>
              <w:rPr>
                <w:i/>
                <w:sz w:val="17"/>
              </w:rPr>
              <w:t xml:space="preserve">Taiwanese society will never </w:t>
            </w:r>
            <w:r>
              <w:rPr>
                <w:b/>
                <w:i/>
                <w:color w:val="0969DA"/>
                <w:sz w:val="17"/>
              </w:rPr>
              <w:t>cede</w:t>
            </w:r>
            <w:r>
              <w:rPr>
                <w:i/>
                <w:sz w:val="17"/>
              </w:rPr>
              <w:t xml:space="preserve"> its territory, nor agree to any territorial cession under duress.</w:t>
            </w:r>
          </w:p>
        </w:tc>
        <w:tc>
          <w:tcPr>
            <w:tcW w:type="dxa" w:w="1440"/>
            <w:shd w:fill="F6F8FA"/>
            <w:vAlign w:val="center"/>
          </w:tcPr>
          <w:p>
            <w:pPr>
              <w:spacing w:before="80" w:after="80"/>
              <w:jc w:val="center"/>
            </w:pPr>
            <w:hyperlink w:anchor="text_cede" w:tooltip="Return to Passage">
              <w:r>
                <w:rPr>
                  <w:color w:val="0969DA"/>
                  <w:u w:val="single"/>
                </w:rPr>
                <w:t>↩ Return</w:t>
              </w:r>
            </w:hyperlink>
          </w:p>
        </w:tc>
      </w:tr>
      <w:tr>
        <w:tc>
          <w:tcPr>
            <w:tcW w:type="dxa" w:w="1872"/>
            <w:shd w:fill="FFFFFF"/>
            <w:vAlign w:val="center"/>
          </w:tcPr>
          <w:p>
            <w:pPr>
              <w:spacing w:before="80" w:after="80"/>
            </w:pPr>
            <w:bookmarkStart w:id="2018" w:name="vocab_celibate"/>
            <w:r>
              <w:rPr>
                <w:b/>
                <w:color w:val="0969DA"/>
                <w:sz w:val="20"/>
              </w:rPr>
              <w:t>celibate</w:t>
            </w:r>
            <w:bookmarkEnd w:id="2018"/>
          </w:p>
        </w:tc>
        <w:tc>
          <w:tcPr>
            <w:tcW w:type="dxa" w:w="3168"/>
            <w:shd w:fill="FFFFFF"/>
            <w:vAlign w:val="center"/>
          </w:tcPr>
          <w:p>
            <w:pPr>
              <w:spacing w:before="80" w:after="80"/>
            </w:pPr>
            <w:r>
              <w:rPr>
                <w:color w:val="24292F"/>
                <w:sz w:val="19"/>
              </w:rPr>
              <w:t>An unmarried person who has taken a religious vow of chastity</w:t>
            </w:r>
          </w:p>
        </w:tc>
        <w:tc>
          <w:tcPr>
            <w:tcW w:type="dxa" w:w="2880"/>
            <w:shd w:fill="FFFFFF"/>
            <w:vAlign w:val="center"/>
          </w:tcPr>
          <w:p>
            <w:pPr>
              <w:spacing w:before="80" w:after="80"/>
            </w:pPr>
            <w:r>
              <w:rPr>
                <w:i/>
                <w:sz w:val="17"/>
              </w:rPr>
              <w:t xml:space="preserve">The legal system protects every citizen—from an experienced jurist to a legal novice, a </w:t>
            </w:r>
            <w:r>
              <w:rPr>
                <w:b/>
                <w:i/>
                <w:color w:val="0969DA"/>
                <w:sz w:val="17"/>
              </w:rPr>
              <w:t>celibate</w:t>
            </w:r>
            <w:r>
              <w:rPr>
                <w:i/>
                <w:sz w:val="17"/>
              </w:rPr>
              <w:t xml:space="preserve"> monk, or an expatriate entrepreneur—regulating nuptial contracts, serving to induct young lawyers, allowing citizens to waive minor claims or seek a temporary reprieve and legal respite, overcoming bureaucratic inertia.</w:t>
            </w:r>
          </w:p>
        </w:tc>
        <w:tc>
          <w:tcPr>
            <w:tcW w:type="dxa" w:w="1440"/>
            <w:shd w:fill="FFFFFF"/>
            <w:vAlign w:val="center"/>
          </w:tcPr>
          <w:p>
            <w:pPr>
              <w:spacing w:before="80" w:after="80"/>
              <w:jc w:val="center"/>
            </w:pPr>
            <w:hyperlink w:anchor="text_celibate" w:tooltip="Return to Passage">
              <w:r>
                <w:rPr>
                  <w:color w:val="0969DA"/>
                  <w:u w:val="single"/>
                </w:rPr>
                <w:t>↩ Return</w:t>
              </w:r>
            </w:hyperlink>
          </w:p>
        </w:tc>
      </w:tr>
      <w:tr>
        <w:tc>
          <w:tcPr>
            <w:tcW w:type="dxa" w:w="1872"/>
            <w:shd w:fill="F6F8FA"/>
            <w:vAlign w:val="center"/>
          </w:tcPr>
          <w:p>
            <w:pPr>
              <w:spacing w:before="80" w:after="80"/>
            </w:pPr>
            <w:bookmarkStart w:id="2049" w:name="vocab_cession"/>
            <w:r>
              <w:rPr>
                <w:b/>
                <w:color w:val="0969DA"/>
                <w:sz w:val="20"/>
              </w:rPr>
              <w:t>cession</w:t>
            </w:r>
            <w:bookmarkEnd w:id="2049"/>
          </w:p>
        </w:tc>
        <w:tc>
          <w:tcPr>
            <w:tcW w:type="dxa" w:w="3168"/>
            <w:shd w:fill="F6F8FA"/>
            <w:vAlign w:val="center"/>
          </w:tcPr>
          <w:p>
            <w:pPr>
              <w:spacing w:before="80" w:after="80"/>
            </w:pPr>
            <w:r>
              <w:rPr>
                <w:color w:val="24292F"/>
                <w:sz w:val="19"/>
              </w:rPr>
              <w:t>The act of ceding</w:t>
            </w:r>
          </w:p>
        </w:tc>
        <w:tc>
          <w:tcPr>
            <w:tcW w:type="dxa" w:w="2880"/>
            <w:shd w:fill="F6F8FA"/>
            <w:vAlign w:val="center"/>
          </w:tcPr>
          <w:p>
            <w:pPr>
              <w:spacing w:before="80" w:after="80"/>
            </w:pPr>
            <w:r>
              <w:rPr>
                <w:i/>
                <w:sz w:val="17"/>
              </w:rPr>
              <w:t xml:space="preserve">Taiwanese society will never cede its territory, nor agree to any territorial </w:t>
            </w:r>
            <w:r>
              <w:rPr>
                <w:b/>
                <w:i/>
                <w:color w:val="0969DA"/>
                <w:sz w:val="17"/>
              </w:rPr>
              <w:t>cession</w:t>
            </w:r>
            <w:r>
              <w:rPr>
                <w:i/>
                <w:sz w:val="17"/>
              </w:rPr>
              <w:t xml:space="preserve"> under duress.</w:t>
            </w:r>
          </w:p>
        </w:tc>
        <w:tc>
          <w:tcPr>
            <w:tcW w:type="dxa" w:w="1440"/>
            <w:shd w:fill="F6F8FA"/>
            <w:vAlign w:val="center"/>
          </w:tcPr>
          <w:p>
            <w:pPr>
              <w:spacing w:before="80" w:after="80"/>
              <w:jc w:val="center"/>
            </w:pPr>
            <w:hyperlink w:anchor="text_cession" w:tooltip="Return to Passage">
              <w:r>
                <w:rPr>
                  <w:color w:val="0969DA"/>
                  <w:u w:val="single"/>
                </w:rPr>
                <w:t>↩ Return</w:t>
              </w:r>
            </w:hyperlink>
          </w:p>
        </w:tc>
      </w:tr>
      <w:tr>
        <w:tc>
          <w:tcPr>
            <w:tcW w:type="dxa" w:w="1872"/>
            <w:shd w:fill="FFFFFF"/>
            <w:vAlign w:val="center"/>
          </w:tcPr>
          <w:p>
            <w:pPr>
              <w:spacing w:before="80" w:after="80"/>
            </w:pPr>
            <w:bookmarkStart w:id="2030" w:name="vocab_contraband"/>
            <w:r>
              <w:rPr>
                <w:b/>
                <w:color w:val="0969DA"/>
                <w:sz w:val="20"/>
              </w:rPr>
              <w:t>contraband</w:t>
            </w:r>
            <w:bookmarkEnd w:id="2030"/>
          </w:p>
        </w:tc>
        <w:tc>
          <w:tcPr>
            <w:tcW w:type="dxa" w:w="3168"/>
            <w:shd w:fill="FFFFFF"/>
            <w:vAlign w:val="center"/>
          </w:tcPr>
          <w:p>
            <w:pPr>
              <w:spacing w:before="80" w:after="80"/>
            </w:pPr>
            <w:r>
              <w:rPr>
                <w:color w:val="24292F"/>
                <w:sz w:val="19"/>
              </w:rPr>
              <w:t>Goods whose importation or exportation or possession is prohibited by law</w:t>
            </w:r>
          </w:p>
        </w:tc>
        <w:tc>
          <w:tcPr>
            <w:tcW w:type="dxa" w:w="2880"/>
            <w:shd w:fill="FFFFFF"/>
            <w:vAlign w:val="center"/>
          </w:tcPr>
          <w:p>
            <w:pPr>
              <w:spacing w:before="80" w:after="80"/>
            </w:pPr>
            <w:r>
              <w:rPr>
                <w:i/>
                <w:sz w:val="17"/>
              </w:rPr>
              <w:t xml:space="preserve">The state enacted laws to confiscate illicit </w:t>
            </w:r>
            <w:r>
              <w:rPr>
                <w:b/>
                <w:i/>
                <w:color w:val="0969DA"/>
                <w:sz w:val="17"/>
              </w:rPr>
              <w:t>contraband</w:t>
            </w:r>
            <w:r>
              <w:rPr>
                <w:i/>
                <w:sz w:val="17"/>
              </w:rPr>
              <w:t xml:space="preserve"> and eliminate monopolies, while establishing transparent procedures to sequester disputed assets under judicial oversight.</w:t>
            </w:r>
          </w:p>
        </w:tc>
        <w:tc>
          <w:tcPr>
            <w:tcW w:type="dxa" w:w="1440"/>
            <w:shd w:fill="FFFFFF"/>
            <w:vAlign w:val="center"/>
          </w:tcPr>
          <w:p>
            <w:pPr>
              <w:spacing w:before="80" w:after="80"/>
              <w:jc w:val="center"/>
            </w:pPr>
            <w:hyperlink w:anchor="text_contraband" w:tooltip="Return to Passage">
              <w:r>
                <w:rPr>
                  <w:color w:val="0969DA"/>
                  <w:u w:val="single"/>
                </w:rPr>
                <w:t>↩ Return</w:t>
              </w:r>
            </w:hyperlink>
          </w:p>
        </w:tc>
      </w:tr>
      <w:tr>
        <w:tc>
          <w:tcPr>
            <w:tcW w:type="dxa" w:w="1872"/>
            <w:shd w:fill="F6F8FA"/>
            <w:vAlign w:val="center"/>
          </w:tcPr>
          <w:p>
            <w:pPr>
              <w:spacing w:before="80" w:after="80"/>
            </w:pPr>
            <w:bookmarkStart w:id="2011" w:name="vocab_convert"/>
            <w:r>
              <w:rPr>
                <w:b/>
                <w:color w:val="0969DA"/>
                <w:sz w:val="20"/>
              </w:rPr>
              <w:t>convert</w:t>
            </w:r>
            <w:bookmarkEnd w:id="2011"/>
          </w:p>
        </w:tc>
        <w:tc>
          <w:tcPr>
            <w:tcW w:type="dxa" w:w="3168"/>
            <w:shd w:fill="F6F8FA"/>
            <w:vAlign w:val="center"/>
          </w:tcPr>
          <w:p>
            <w:pPr>
              <w:spacing w:before="80" w:after="80"/>
            </w:pPr>
            <w:r>
              <w:rPr>
                <w:color w:val="24292F"/>
                <w:sz w:val="19"/>
              </w:rPr>
              <w:t>A person who has been converted to another religious or political belief</w:t>
            </w:r>
          </w:p>
        </w:tc>
        <w:tc>
          <w:tcPr>
            <w:tcW w:type="dxa" w:w="2880"/>
            <w:shd w:fill="F6F8FA"/>
            <w:vAlign w:val="center"/>
          </w:tcPr>
          <w:p>
            <w:pPr>
              <w:spacing w:before="80" w:after="80"/>
            </w:pPr>
            <w:r>
              <w:rPr>
                <w:i/>
                <w:sz w:val="17"/>
              </w:rPr>
              <w:t xml:space="preserve">Society rejected the false claims of authoritarian apologists who tried to </w:t>
            </w:r>
            <w:r>
              <w:rPr>
                <w:b/>
                <w:i/>
                <w:color w:val="0969DA"/>
                <w:sz w:val="17"/>
              </w:rPr>
              <w:t>convert</w:t>
            </w:r>
            <w:r>
              <w:rPr>
                <w:i/>
                <w:sz w:val="17"/>
              </w:rPr>
              <w:t xml:space="preserve"> historical crimes into patriotic virtues, recognizing that imperial usurpation would desecrate the rule of law and leave a tainted legacy.</w:t>
            </w:r>
          </w:p>
        </w:tc>
        <w:tc>
          <w:tcPr>
            <w:tcW w:type="dxa" w:w="1440"/>
            <w:shd w:fill="F6F8FA"/>
            <w:vAlign w:val="center"/>
          </w:tcPr>
          <w:p>
            <w:pPr>
              <w:spacing w:before="80" w:after="80"/>
              <w:jc w:val="center"/>
            </w:pPr>
            <w:hyperlink w:anchor="text_convert" w:tooltip="Return to Passage">
              <w:r>
                <w:rPr>
                  <w:color w:val="0969DA"/>
                  <w:u w:val="single"/>
                </w:rPr>
                <w:t>↩ Return</w:t>
              </w:r>
            </w:hyperlink>
          </w:p>
        </w:tc>
      </w:tr>
      <w:tr>
        <w:tc>
          <w:tcPr>
            <w:tcW w:type="dxa" w:w="1872"/>
            <w:shd w:fill="FFFFFF"/>
            <w:vAlign w:val="center"/>
          </w:tcPr>
          <w:p>
            <w:pPr>
              <w:spacing w:before="80" w:after="80"/>
            </w:pPr>
            <w:bookmarkStart w:id="2036" w:name="vocab_coup"/>
            <w:r>
              <w:rPr>
                <w:b/>
                <w:color w:val="0969DA"/>
                <w:sz w:val="20"/>
              </w:rPr>
              <w:t>coup</w:t>
            </w:r>
            <w:bookmarkEnd w:id="2036"/>
          </w:p>
        </w:tc>
        <w:tc>
          <w:tcPr>
            <w:tcW w:type="dxa" w:w="3168"/>
            <w:shd w:fill="FFFFFF"/>
            <w:vAlign w:val="center"/>
          </w:tcPr>
          <w:p>
            <w:pPr>
              <w:spacing w:before="80" w:after="80"/>
            </w:pPr>
            <w:r>
              <w:rPr>
                <w:color w:val="24292F"/>
                <w:sz w:val="19"/>
              </w:rPr>
              <w:t>A sudden and decisive change of government illegally or by force</w:t>
            </w:r>
          </w:p>
        </w:tc>
        <w:tc>
          <w:tcPr>
            <w:tcW w:type="dxa" w:w="2880"/>
            <w:shd w:fill="FFFFFF"/>
            <w:vAlign w:val="center"/>
          </w:tcPr>
          <w:p>
            <w:pPr>
              <w:spacing w:before="80" w:after="80"/>
            </w:pPr>
            <w:r>
              <w:rPr>
                <w:i/>
                <w:sz w:val="17"/>
              </w:rPr>
              <w:t xml:space="preserve">Parliament voted to abjure past emergency decrees and manumit society from arbitrary state coercion, ensuring that no military junta could ever stage a </w:t>
            </w:r>
            <w:r>
              <w:rPr>
                <w:b/>
                <w:i/>
                <w:color w:val="0969DA"/>
                <w:sz w:val="17"/>
              </w:rPr>
              <w:t>coup</w:t>
            </w:r>
            <w:r>
              <w:rPr>
                <w:i/>
                <w:sz w:val="17"/>
              </w:rPr>
              <w:t xml:space="preserve"> or usurp state power.</w:t>
            </w:r>
          </w:p>
        </w:tc>
        <w:tc>
          <w:tcPr>
            <w:tcW w:type="dxa" w:w="1440"/>
            <w:shd w:fill="FFFFFF"/>
            <w:vAlign w:val="center"/>
          </w:tcPr>
          <w:p>
            <w:pPr>
              <w:spacing w:before="80" w:after="80"/>
              <w:jc w:val="center"/>
            </w:pPr>
            <w:hyperlink w:anchor="text_coup" w:tooltip="Return to Passage">
              <w:r>
                <w:rPr>
                  <w:color w:val="0969DA"/>
                  <w:u w:val="single"/>
                </w:rPr>
                <w:t>↩ Return</w:t>
              </w:r>
            </w:hyperlink>
          </w:p>
        </w:tc>
      </w:tr>
      <w:tr>
        <w:tc>
          <w:tcPr>
            <w:tcW w:type="dxa" w:w="1872"/>
            <w:shd w:fill="F6F8FA"/>
            <w:vAlign w:val="center"/>
          </w:tcPr>
          <w:p>
            <w:pPr>
              <w:spacing w:before="80" w:after="80"/>
            </w:pPr>
            <w:bookmarkStart w:id="2015" w:name="vocab_desecrate"/>
            <w:r>
              <w:rPr>
                <w:b/>
                <w:color w:val="0969DA"/>
                <w:sz w:val="20"/>
              </w:rPr>
              <w:t>desecrate</w:t>
            </w:r>
            <w:bookmarkEnd w:id="2015"/>
          </w:p>
        </w:tc>
        <w:tc>
          <w:tcPr>
            <w:tcW w:type="dxa" w:w="3168"/>
            <w:shd w:fill="F6F8FA"/>
            <w:vAlign w:val="center"/>
          </w:tcPr>
          <w:p>
            <w:pPr>
              <w:spacing w:before="80" w:after="80"/>
            </w:pPr>
            <w:r>
              <w:rPr>
                <w:color w:val="24292F"/>
                <w:sz w:val="19"/>
              </w:rPr>
              <w:t>Violate the sacred character of a place or language</w:t>
            </w:r>
          </w:p>
        </w:tc>
        <w:tc>
          <w:tcPr>
            <w:tcW w:type="dxa" w:w="2880"/>
            <w:shd w:fill="F6F8FA"/>
            <w:vAlign w:val="center"/>
          </w:tcPr>
          <w:p>
            <w:pPr>
              <w:spacing w:before="80" w:after="80"/>
            </w:pPr>
            <w:r>
              <w:rPr>
                <w:i/>
                <w:sz w:val="17"/>
              </w:rPr>
              <w:t xml:space="preserve">Society rejected the false claims of authoritarian apologists who tried to convert historical crimes into patriotic virtues, recognizing that imperial usurpation would </w:t>
            </w:r>
            <w:r>
              <w:rPr>
                <w:b/>
                <w:i/>
                <w:color w:val="0969DA"/>
                <w:sz w:val="17"/>
              </w:rPr>
              <w:t>desecrate</w:t>
            </w:r>
            <w:r>
              <w:rPr>
                <w:i/>
                <w:sz w:val="17"/>
              </w:rPr>
              <w:t xml:space="preserve"> the rule of law and leave a tainted legacy.</w:t>
            </w:r>
          </w:p>
        </w:tc>
        <w:tc>
          <w:tcPr>
            <w:tcW w:type="dxa" w:w="1440"/>
            <w:shd w:fill="F6F8FA"/>
            <w:vAlign w:val="center"/>
          </w:tcPr>
          <w:p>
            <w:pPr>
              <w:spacing w:before="80" w:after="80"/>
              <w:jc w:val="center"/>
            </w:pPr>
            <w:hyperlink w:anchor="text_desecrate" w:tooltip="Return to Passage">
              <w:r>
                <w:rPr>
                  <w:color w:val="0969DA"/>
                  <w:u w:val="single"/>
                </w:rPr>
                <w:t>↩ Return</w:t>
              </w:r>
            </w:hyperlink>
          </w:p>
        </w:tc>
      </w:tr>
      <w:tr>
        <w:tc>
          <w:tcPr>
            <w:tcW w:type="dxa" w:w="1872"/>
            <w:shd w:fill="FFFFFF"/>
            <w:vAlign w:val="center"/>
          </w:tcPr>
          <w:p>
            <w:pPr>
              <w:spacing w:before="80" w:after="80"/>
            </w:pPr>
            <w:bookmarkStart w:id="2024" w:name="vocab_disbar"/>
            <w:r>
              <w:rPr>
                <w:b/>
                <w:color w:val="0969DA"/>
                <w:sz w:val="20"/>
              </w:rPr>
              <w:t>disbar</w:t>
            </w:r>
            <w:bookmarkEnd w:id="2024"/>
          </w:p>
        </w:tc>
        <w:tc>
          <w:tcPr>
            <w:tcW w:type="dxa" w:w="3168"/>
            <w:shd w:fill="FFFFFF"/>
            <w:vAlign w:val="center"/>
          </w:tcPr>
          <w:p>
            <w:pPr>
              <w:spacing w:before="80" w:after="80"/>
            </w:pPr>
            <w:r>
              <w:rPr>
                <w:color w:val="24292F"/>
                <w:sz w:val="19"/>
              </w:rPr>
              <w:t>Remove from the bar; expel from the practice of law by official action</w:t>
            </w:r>
          </w:p>
        </w:tc>
        <w:tc>
          <w:tcPr>
            <w:tcW w:type="dxa" w:w="2880"/>
            <w:shd w:fill="FFFFFF"/>
            <w:vAlign w:val="center"/>
          </w:tcPr>
          <w:p>
            <w:pPr>
              <w:spacing w:before="80" w:after="80"/>
            </w:pPr>
            <w:r>
              <w:rPr>
                <w:i/>
                <w:sz w:val="17"/>
              </w:rPr>
              <w:t xml:space="preserve">Jurists worked diligently to </w:t>
            </w:r>
            <w:r>
              <w:rPr>
                <w:b/>
                <w:i/>
                <w:color w:val="0969DA"/>
                <w:sz w:val="17"/>
              </w:rPr>
              <w:t>disbar</w:t>
            </w:r>
            <w:r>
              <w:rPr>
                <w:i/>
                <w:sz w:val="17"/>
              </w:rPr>
              <w:t xml:space="preserve"> corrupt judges who had served as tools of political persecution, and passed legislation to provide meaningful financial reparation to victims of state violence.</w:t>
            </w:r>
          </w:p>
        </w:tc>
        <w:tc>
          <w:tcPr>
            <w:tcW w:type="dxa" w:w="1440"/>
            <w:shd w:fill="FFFFFF"/>
            <w:vAlign w:val="center"/>
          </w:tcPr>
          <w:p>
            <w:pPr>
              <w:spacing w:before="80" w:after="80"/>
              <w:jc w:val="center"/>
            </w:pPr>
            <w:hyperlink w:anchor="text_disbar" w:tooltip="Return to Passage">
              <w:r>
                <w:rPr>
                  <w:color w:val="0969DA"/>
                  <w:u w:val="single"/>
                </w:rPr>
                <w:t>↩ Return</w:t>
              </w:r>
            </w:hyperlink>
          </w:p>
        </w:tc>
      </w:tr>
      <w:tr>
        <w:tc>
          <w:tcPr>
            <w:tcW w:type="dxa" w:w="1872"/>
            <w:shd w:fill="F6F8FA"/>
            <w:vAlign w:val="center"/>
          </w:tcPr>
          <w:p>
            <w:pPr>
              <w:spacing w:before="80" w:after="80"/>
            </w:pPr>
            <w:bookmarkStart w:id="2047" w:name="vocab_disenfranchise"/>
            <w:r>
              <w:rPr>
                <w:b/>
                <w:color w:val="0969DA"/>
                <w:sz w:val="20"/>
              </w:rPr>
              <w:t>disenfranchise</w:t>
            </w:r>
            <w:bookmarkEnd w:id="2047"/>
          </w:p>
        </w:tc>
        <w:tc>
          <w:tcPr>
            <w:tcW w:type="dxa" w:w="3168"/>
            <w:shd w:fill="F6F8FA"/>
            <w:vAlign w:val="center"/>
          </w:tcPr>
          <w:p>
            <w:pPr>
              <w:spacing w:before="80" w:after="80"/>
            </w:pPr>
            <w:r>
              <w:rPr>
                <w:color w:val="24292F"/>
                <w:sz w:val="19"/>
              </w:rPr>
              <w:t>Deprive of voting rights</w:t>
            </w:r>
          </w:p>
        </w:tc>
        <w:tc>
          <w:tcPr>
            <w:tcW w:type="dxa" w:w="2880"/>
            <w:shd w:fill="F6F8FA"/>
            <w:vAlign w:val="center"/>
          </w:tcPr>
          <w:p>
            <w:pPr>
              <w:spacing w:before="80" w:after="80"/>
            </w:pPr>
            <w:r>
              <w:rPr>
                <w:i/>
                <w:sz w:val="17"/>
              </w:rPr>
              <w:t xml:space="preserve">For nearly four decades under martial law, an authoritarian regime sought to </w:t>
            </w:r>
            <w:r>
              <w:rPr>
                <w:b/>
                <w:i/>
                <w:color w:val="0969DA"/>
                <w:sz w:val="17"/>
              </w:rPr>
              <w:t>disenfranchise</w:t>
            </w:r>
            <w:r>
              <w:rPr>
                <w:i/>
                <w:sz w:val="17"/>
              </w:rPr>
              <w:t xml:space="preserve"> the majority of the population, claiming that national security made it obligatory to suspend constitutional liberties.</w:t>
            </w:r>
          </w:p>
        </w:tc>
        <w:tc>
          <w:tcPr>
            <w:tcW w:type="dxa" w:w="1440"/>
            <w:shd w:fill="F6F8FA"/>
            <w:vAlign w:val="center"/>
          </w:tcPr>
          <w:p>
            <w:pPr>
              <w:spacing w:before="80" w:after="80"/>
              <w:jc w:val="center"/>
            </w:pPr>
            <w:hyperlink w:anchor="text_disenfranchise" w:tooltip="Return to Passage">
              <w:r>
                <w:rPr>
                  <w:color w:val="0969DA"/>
                  <w:u w:val="single"/>
                </w:rPr>
                <w:t>↩ Return</w:t>
              </w:r>
            </w:hyperlink>
          </w:p>
        </w:tc>
      </w:tr>
      <w:tr>
        <w:tc>
          <w:tcPr>
            <w:tcW w:type="dxa" w:w="1872"/>
            <w:shd w:fill="FFFFFF"/>
            <w:vAlign w:val="center"/>
          </w:tcPr>
          <w:p>
            <w:pPr>
              <w:spacing w:before="80" w:after="80"/>
            </w:pPr>
            <w:bookmarkStart w:id="2034" w:name="vocab_encroachment"/>
            <w:r>
              <w:rPr>
                <w:b/>
                <w:color w:val="0969DA"/>
                <w:sz w:val="20"/>
              </w:rPr>
              <w:t>encroachment</w:t>
            </w:r>
            <w:bookmarkEnd w:id="2034"/>
          </w:p>
        </w:tc>
        <w:tc>
          <w:tcPr>
            <w:tcW w:type="dxa" w:w="3168"/>
            <w:shd w:fill="FFFFFF"/>
            <w:vAlign w:val="center"/>
          </w:tcPr>
          <w:p>
            <w:pPr>
              <w:spacing w:before="80" w:after="80"/>
            </w:pPr>
            <w:r>
              <w:rPr>
                <w:color w:val="24292F"/>
                <w:sz w:val="19"/>
              </w:rPr>
              <w:t>Any entry into an area not previously occupied</w:t>
            </w:r>
          </w:p>
        </w:tc>
        <w:tc>
          <w:tcPr>
            <w:tcW w:type="dxa" w:w="2880"/>
            <w:shd w:fill="FFFFFF"/>
            <w:vAlign w:val="center"/>
          </w:tcPr>
          <w:p>
            <w:pPr>
              <w:spacing w:before="80" w:after="80"/>
            </w:pPr>
            <w:r>
              <w:rPr>
                <w:i/>
                <w:sz w:val="17"/>
              </w:rPr>
              <w:t xml:space="preserve">The nation refuses to allow foreign powers to proselytize totalitarian ideologies or encourage illegal </w:t>
            </w:r>
            <w:r>
              <w:rPr>
                <w:b/>
                <w:i/>
                <w:color w:val="0969DA"/>
                <w:sz w:val="17"/>
              </w:rPr>
              <w:t>encroachment</w:t>
            </w:r>
            <w:r>
              <w:rPr>
                <w:i/>
                <w:sz w:val="17"/>
              </w:rPr>
              <w:t xml:space="preserve"> upon territorial waters.</w:t>
            </w:r>
          </w:p>
        </w:tc>
        <w:tc>
          <w:tcPr>
            <w:tcW w:type="dxa" w:w="1440"/>
            <w:shd w:fill="FFFFFF"/>
            <w:vAlign w:val="center"/>
          </w:tcPr>
          <w:p>
            <w:pPr>
              <w:spacing w:before="80" w:after="80"/>
              <w:jc w:val="center"/>
            </w:pPr>
            <w:hyperlink w:anchor="text_encroachment" w:tooltip="Return to Passage">
              <w:r>
                <w:rPr>
                  <w:color w:val="0969DA"/>
                  <w:u w:val="single"/>
                </w:rPr>
                <w:t>↩ Return</w:t>
              </w:r>
            </w:hyperlink>
          </w:p>
        </w:tc>
      </w:tr>
      <w:tr>
        <w:tc>
          <w:tcPr>
            <w:tcW w:type="dxa" w:w="1872"/>
            <w:shd w:fill="F6F8FA"/>
            <w:vAlign w:val="center"/>
          </w:tcPr>
          <w:p>
            <w:pPr>
              <w:spacing w:before="80" w:after="80"/>
            </w:pPr>
            <w:bookmarkStart w:id="2019" w:name="vocab_enfranchise"/>
            <w:r>
              <w:rPr>
                <w:b/>
                <w:color w:val="0969DA"/>
                <w:sz w:val="20"/>
              </w:rPr>
              <w:t>enfranchise</w:t>
            </w:r>
            <w:bookmarkEnd w:id="2019"/>
          </w:p>
        </w:tc>
        <w:tc>
          <w:tcPr>
            <w:tcW w:type="dxa" w:w="3168"/>
            <w:shd w:fill="F6F8FA"/>
            <w:vAlign w:val="center"/>
          </w:tcPr>
          <w:p>
            <w:pPr>
              <w:spacing w:before="80" w:after="80"/>
            </w:pPr>
            <w:r>
              <w:rPr>
                <w:color w:val="24292F"/>
                <w:sz w:val="19"/>
              </w:rPr>
              <w:t>Grant freedom to; as from slavery or servitude</w:t>
            </w:r>
          </w:p>
        </w:tc>
        <w:tc>
          <w:tcPr>
            <w:tcW w:type="dxa" w:w="2880"/>
            <w:shd w:fill="F6F8FA"/>
            <w:vAlign w:val="center"/>
          </w:tcPr>
          <w:p>
            <w:pPr>
              <w:spacing w:before="80" w:after="80"/>
            </w:pPr>
            <w:r>
              <w:rPr>
                <w:i/>
                <w:sz w:val="17"/>
              </w:rPr>
              <w:t xml:space="preserve">Through persistent civil resistance, democratic leaders mobilized to repeal repressive edicts, secure the rescission of unconstitutional decrees, </w:t>
            </w:r>
            <w:r>
              <w:rPr>
                <w:b/>
                <w:i/>
                <w:color w:val="0969DA"/>
                <w:sz w:val="17"/>
              </w:rPr>
              <w:t>enfranchise</w:t>
            </w:r>
            <w:r>
              <w:rPr>
                <w:i/>
                <w:sz w:val="17"/>
              </w:rPr>
              <w:t xml:space="preserve"> all citizens, and demand an unfeigned commitment to universal suffrage, refusing to remain inarticulate before state violence.</w:t>
            </w:r>
          </w:p>
        </w:tc>
        <w:tc>
          <w:tcPr>
            <w:tcW w:type="dxa" w:w="1440"/>
            <w:shd w:fill="F6F8FA"/>
            <w:vAlign w:val="center"/>
          </w:tcPr>
          <w:p>
            <w:pPr>
              <w:spacing w:before="80" w:after="80"/>
              <w:jc w:val="center"/>
            </w:pPr>
            <w:hyperlink w:anchor="text_enfranchise" w:tooltip="Return to Passage">
              <w:r>
                <w:rPr>
                  <w:color w:val="0969DA"/>
                  <w:u w:val="single"/>
                </w:rPr>
                <w:t>↩ Return</w:t>
              </w:r>
            </w:hyperlink>
          </w:p>
        </w:tc>
      </w:tr>
      <w:tr>
        <w:tc>
          <w:tcPr>
            <w:tcW w:type="dxa" w:w="1872"/>
            <w:shd w:fill="FFFFFF"/>
            <w:vAlign w:val="center"/>
          </w:tcPr>
          <w:p>
            <w:pPr>
              <w:spacing w:before="80" w:after="80"/>
            </w:pPr>
            <w:bookmarkStart w:id="2029" w:name="vocab_exempt"/>
            <w:r>
              <w:rPr>
                <w:b/>
                <w:color w:val="0969DA"/>
                <w:sz w:val="20"/>
              </w:rPr>
              <w:t>exempt</w:t>
            </w:r>
            <w:bookmarkEnd w:id="2029"/>
          </w:p>
        </w:tc>
        <w:tc>
          <w:tcPr>
            <w:tcW w:type="dxa" w:w="3168"/>
            <w:shd w:fill="FFFFFF"/>
            <w:vAlign w:val="center"/>
          </w:tcPr>
          <w:p>
            <w:pPr>
              <w:spacing w:before="80" w:after="80"/>
            </w:pPr>
            <w:r>
              <w:rPr>
                <w:color w:val="24292F"/>
                <w:sz w:val="19"/>
              </w:rPr>
              <w:t>Grant relief or an exemption from a rule or requirement to</w:t>
            </w:r>
          </w:p>
        </w:tc>
        <w:tc>
          <w:tcPr>
            <w:tcW w:type="dxa" w:w="2880"/>
            <w:shd w:fill="FFFFFF"/>
            <w:vAlign w:val="center"/>
          </w:tcPr>
          <w:p>
            <w:pPr>
              <w:spacing w:before="80" w:after="80"/>
            </w:pPr>
            <w:r>
              <w:rPr>
                <w:i/>
                <w:sz w:val="17"/>
              </w:rPr>
              <w:t xml:space="preserve">A public servant who violates the law can no longer claim to be </w:t>
            </w:r>
            <w:r>
              <w:rPr>
                <w:b/>
                <w:i/>
                <w:color w:val="0969DA"/>
                <w:sz w:val="17"/>
              </w:rPr>
              <w:t>exempt</w:t>
            </w:r>
            <w:r>
              <w:rPr>
                <w:i/>
                <w:sz w:val="17"/>
              </w:rPr>
              <w:t xml:space="preserve"> from prosecution, nor can a corrupt official retain a superannuated sinecure at taxpayer expense.</w:t>
            </w:r>
          </w:p>
        </w:tc>
        <w:tc>
          <w:tcPr>
            <w:tcW w:type="dxa" w:w="1440"/>
            <w:shd w:fill="FFFFFF"/>
            <w:vAlign w:val="center"/>
          </w:tcPr>
          <w:p>
            <w:pPr>
              <w:spacing w:before="80" w:after="80"/>
              <w:jc w:val="center"/>
            </w:pPr>
            <w:hyperlink w:anchor="text_exempt" w:tooltip="Return to Passage">
              <w:r>
                <w:rPr>
                  <w:color w:val="0969DA"/>
                  <w:u w:val="single"/>
                </w:rPr>
                <w:t>↩ Return</w:t>
              </w:r>
            </w:hyperlink>
          </w:p>
        </w:tc>
      </w:tr>
      <w:tr>
        <w:tc>
          <w:tcPr>
            <w:tcW w:type="dxa" w:w="1872"/>
            <w:shd w:fill="F6F8FA"/>
            <w:vAlign w:val="center"/>
          </w:tcPr>
          <w:p>
            <w:pPr>
              <w:spacing w:before="80" w:after="80"/>
            </w:pPr>
            <w:bookmarkStart w:id="2017" w:name="vocab_exorcise"/>
            <w:r>
              <w:rPr>
                <w:b/>
                <w:color w:val="0969DA"/>
                <w:sz w:val="20"/>
              </w:rPr>
              <w:t>exorcise</w:t>
            </w:r>
            <w:bookmarkEnd w:id="2017"/>
          </w:p>
        </w:tc>
        <w:tc>
          <w:tcPr>
            <w:tcW w:type="dxa" w:w="3168"/>
            <w:shd w:fill="F6F8FA"/>
            <w:vAlign w:val="center"/>
          </w:tcPr>
          <w:p>
            <w:pPr>
              <w:spacing w:before="80" w:after="80"/>
            </w:pPr>
            <w:r>
              <w:rPr>
                <w:color w:val="24292F"/>
                <w:sz w:val="19"/>
              </w:rPr>
              <w:t>Expel through adjuration or prayers</w:t>
            </w:r>
          </w:p>
        </w:tc>
        <w:tc>
          <w:tcPr>
            <w:tcW w:type="dxa" w:w="2880"/>
            <w:shd w:fill="F6F8FA"/>
            <w:vAlign w:val="center"/>
          </w:tcPr>
          <w:p>
            <w:pPr>
              <w:spacing w:before="80" w:after="80"/>
            </w:pPr>
            <w:r>
              <w:rPr>
                <w:i/>
                <w:sz w:val="17"/>
              </w:rPr>
              <w:t xml:space="preserve">Reformers worked to </w:t>
            </w:r>
            <w:r>
              <w:rPr>
                <w:b/>
                <w:i/>
                <w:color w:val="0969DA"/>
                <w:sz w:val="17"/>
              </w:rPr>
              <w:t>exorcise</w:t>
            </w:r>
            <w:r>
              <w:rPr>
                <w:i/>
                <w:sz w:val="17"/>
              </w:rPr>
              <w:t xml:space="preserve"> authoritarian ghosts through a formal renunciation of despotic powers.</w:t>
            </w:r>
          </w:p>
        </w:tc>
        <w:tc>
          <w:tcPr>
            <w:tcW w:type="dxa" w:w="1440"/>
            <w:shd w:fill="F6F8FA"/>
            <w:vAlign w:val="center"/>
          </w:tcPr>
          <w:p>
            <w:pPr>
              <w:spacing w:before="80" w:after="80"/>
              <w:jc w:val="center"/>
            </w:pPr>
            <w:hyperlink w:anchor="text_exorcise" w:tooltip="Return to Passage">
              <w:r>
                <w:rPr>
                  <w:color w:val="0969DA"/>
                  <w:u w:val="single"/>
                </w:rPr>
                <w:t>↩ Return</w:t>
              </w:r>
            </w:hyperlink>
          </w:p>
        </w:tc>
      </w:tr>
      <w:tr>
        <w:tc>
          <w:tcPr>
            <w:tcW w:type="dxa" w:w="1872"/>
            <w:shd w:fill="FFFFFF"/>
            <w:vAlign w:val="center"/>
          </w:tcPr>
          <w:p>
            <w:pPr>
              <w:spacing w:before="80" w:after="80"/>
            </w:pPr>
            <w:bookmarkStart w:id="2020" w:name="vocab_expatriate"/>
            <w:r>
              <w:rPr>
                <w:b/>
                <w:color w:val="0969DA"/>
                <w:sz w:val="20"/>
              </w:rPr>
              <w:t>expatriate</w:t>
            </w:r>
            <w:bookmarkEnd w:id="2020"/>
          </w:p>
        </w:tc>
        <w:tc>
          <w:tcPr>
            <w:tcW w:type="dxa" w:w="3168"/>
            <w:shd w:fill="FFFFFF"/>
            <w:vAlign w:val="center"/>
          </w:tcPr>
          <w:p>
            <w:pPr>
              <w:spacing w:before="80" w:after="80"/>
            </w:pPr>
            <w:r>
              <w:rPr>
                <w:color w:val="24292F"/>
                <w:sz w:val="19"/>
              </w:rPr>
              <w:t>A person who is voluntarily absent from home or country</w:t>
            </w:r>
          </w:p>
        </w:tc>
        <w:tc>
          <w:tcPr>
            <w:tcW w:type="dxa" w:w="2880"/>
            <w:shd w:fill="FFFFFF"/>
            <w:vAlign w:val="center"/>
          </w:tcPr>
          <w:p>
            <w:pPr>
              <w:spacing w:before="80" w:after="80"/>
            </w:pPr>
            <w:r>
              <w:rPr>
                <w:i/>
                <w:sz w:val="17"/>
              </w:rPr>
              <w:t xml:space="preserve">The legal system protects every citizen—from an experienced jurist to a legal novice, a celibate monk, or an </w:t>
            </w:r>
            <w:r>
              <w:rPr>
                <w:b/>
                <w:i/>
                <w:color w:val="0969DA"/>
                <w:sz w:val="17"/>
              </w:rPr>
              <w:t>expatriate</w:t>
            </w:r>
            <w:r>
              <w:rPr>
                <w:i/>
                <w:sz w:val="17"/>
              </w:rPr>
              <w:t xml:space="preserve"> entrepreneur—regulating nuptial contracts, serving to induct young lawyers, allowing citizens to waive minor claims or seek a temporary reprieve and legal respite, overcoming bureaucratic inertia.</w:t>
            </w:r>
          </w:p>
        </w:tc>
        <w:tc>
          <w:tcPr>
            <w:tcW w:type="dxa" w:w="1440"/>
            <w:shd w:fill="FFFFFF"/>
            <w:vAlign w:val="center"/>
          </w:tcPr>
          <w:p>
            <w:pPr>
              <w:spacing w:before="80" w:after="80"/>
              <w:jc w:val="center"/>
            </w:pPr>
            <w:hyperlink w:anchor="text_expatriate" w:tooltip="Return to Passage">
              <w:r>
                <w:rPr>
                  <w:color w:val="0969DA"/>
                  <w:u w:val="single"/>
                </w:rPr>
                <w:t>↩ Return</w:t>
              </w:r>
            </w:hyperlink>
          </w:p>
        </w:tc>
      </w:tr>
      <w:tr>
        <w:tc>
          <w:tcPr>
            <w:tcW w:type="dxa" w:w="1872"/>
            <w:shd w:fill="F6F8FA"/>
            <w:vAlign w:val="center"/>
          </w:tcPr>
          <w:p>
            <w:pPr>
              <w:spacing w:before="80" w:after="80"/>
            </w:pPr>
            <w:bookmarkStart w:id="2048" w:name="vocab_expropriate"/>
            <w:r>
              <w:rPr>
                <w:b/>
                <w:color w:val="0969DA"/>
                <w:sz w:val="20"/>
              </w:rPr>
              <w:t>expropriate</w:t>
            </w:r>
            <w:bookmarkEnd w:id="2048"/>
          </w:p>
        </w:tc>
        <w:tc>
          <w:tcPr>
            <w:tcW w:type="dxa" w:w="3168"/>
            <w:shd w:fill="F6F8FA"/>
            <w:vAlign w:val="center"/>
          </w:tcPr>
          <w:p>
            <w:pPr>
              <w:spacing w:before="80" w:after="80"/>
            </w:pPr>
            <w:r>
              <w:rPr>
                <w:color w:val="24292F"/>
                <w:sz w:val="19"/>
              </w:rPr>
              <w:t>Deprive of possessions</w:t>
            </w:r>
          </w:p>
        </w:tc>
        <w:tc>
          <w:tcPr>
            <w:tcW w:type="dxa" w:w="2880"/>
            <w:shd w:fill="F6F8FA"/>
            <w:vAlign w:val="center"/>
          </w:tcPr>
          <w:p>
            <w:pPr>
              <w:spacing w:before="80" w:after="80"/>
            </w:pPr>
            <w:r>
              <w:rPr>
                <w:i/>
                <w:sz w:val="17"/>
              </w:rPr>
              <w:t xml:space="preserve">The ruling party used state power to </w:t>
            </w:r>
            <w:r>
              <w:rPr>
                <w:b/>
                <w:i/>
                <w:color w:val="0969DA"/>
                <w:sz w:val="17"/>
              </w:rPr>
              <w:t>expropriate</w:t>
            </w:r>
            <w:r>
              <w:rPr>
                <w:i/>
                <w:sz w:val="17"/>
              </w:rPr>
              <w:t xml:space="preserve"> private assets, ostracize political dissidents, and oust independent jurists from public office.</w:t>
            </w:r>
          </w:p>
        </w:tc>
        <w:tc>
          <w:tcPr>
            <w:tcW w:type="dxa" w:w="1440"/>
            <w:shd w:fill="F6F8FA"/>
            <w:vAlign w:val="center"/>
          </w:tcPr>
          <w:p>
            <w:pPr>
              <w:spacing w:before="80" w:after="80"/>
              <w:jc w:val="center"/>
            </w:pPr>
            <w:hyperlink w:anchor="text_expropriate" w:tooltip="Return to Passage">
              <w:r>
                <w:rPr>
                  <w:color w:val="0969DA"/>
                  <w:u w:val="single"/>
                </w:rPr>
                <w:t>↩ Return</w:t>
              </w:r>
            </w:hyperlink>
          </w:p>
        </w:tc>
      </w:tr>
      <w:tr>
        <w:tc>
          <w:tcPr>
            <w:tcW w:type="dxa" w:w="1872"/>
            <w:shd w:fill="FFFFFF"/>
            <w:vAlign w:val="center"/>
          </w:tcPr>
          <w:p>
            <w:pPr>
              <w:spacing w:before="80" w:after="80"/>
            </w:pPr>
            <w:bookmarkStart w:id="2045" w:name="vocab_forgo"/>
            <w:r>
              <w:rPr>
                <w:b/>
                <w:color w:val="0969DA"/>
                <w:sz w:val="20"/>
              </w:rPr>
              <w:t>forgo</w:t>
            </w:r>
            <w:bookmarkEnd w:id="2045"/>
          </w:p>
        </w:tc>
        <w:tc>
          <w:tcPr>
            <w:tcW w:type="dxa" w:w="3168"/>
            <w:shd w:fill="FFFFFF"/>
            <w:vAlign w:val="center"/>
          </w:tcPr>
          <w:p>
            <w:pPr>
              <w:spacing w:before="80" w:after="80"/>
            </w:pPr>
            <w:r>
              <w:rPr>
                <w:color w:val="24292F"/>
                <w:sz w:val="19"/>
              </w:rPr>
              <w:t>Do without or cease to hold or adhere to</w:t>
            </w:r>
          </w:p>
        </w:tc>
        <w:tc>
          <w:tcPr>
            <w:tcW w:type="dxa" w:w="2880"/>
            <w:shd w:fill="FFFFFF"/>
            <w:vAlign w:val="center"/>
          </w:tcPr>
          <w:p>
            <w:pPr>
              <w:spacing w:before="80" w:after="80"/>
            </w:pPr>
            <w:r>
              <w:rPr>
                <w:i/>
                <w:sz w:val="17"/>
              </w:rPr>
              <w:t xml:space="preserve">Leaders categorically forswear any return to authoritarianism and </w:t>
            </w:r>
            <w:r>
              <w:rPr>
                <w:b/>
                <w:i/>
                <w:color w:val="0969DA"/>
                <w:sz w:val="17"/>
              </w:rPr>
              <w:t>forgo</w:t>
            </w:r>
            <w:r>
              <w:rPr>
                <w:i/>
                <w:sz w:val="17"/>
              </w:rPr>
              <w:t xml:space="preserve"> any temptation to compromise national security for empty economic favors.</w:t>
            </w:r>
          </w:p>
        </w:tc>
        <w:tc>
          <w:tcPr>
            <w:tcW w:type="dxa" w:w="1440"/>
            <w:shd w:fill="FFFFFF"/>
            <w:vAlign w:val="center"/>
          </w:tcPr>
          <w:p>
            <w:pPr>
              <w:spacing w:before="80" w:after="80"/>
              <w:jc w:val="center"/>
            </w:pPr>
            <w:hyperlink w:anchor="text_forgo" w:tooltip="Return to Passage">
              <w:r>
                <w:rPr>
                  <w:color w:val="0969DA"/>
                  <w:u w:val="single"/>
                </w:rPr>
                <w:t>↩ Return</w:t>
              </w:r>
            </w:hyperlink>
          </w:p>
        </w:tc>
      </w:tr>
      <w:tr>
        <w:tc>
          <w:tcPr>
            <w:tcW w:type="dxa" w:w="1872"/>
            <w:shd w:fill="F6F8FA"/>
            <w:vAlign w:val="center"/>
          </w:tcPr>
          <w:p>
            <w:pPr>
              <w:spacing w:before="80" w:after="80"/>
            </w:pPr>
            <w:bookmarkStart w:id="2004" w:name="vocab_forswear"/>
            <w:r>
              <w:rPr>
                <w:b/>
                <w:color w:val="0969DA"/>
                <w:sz w:val="20"/>
              </w:rPr>
              <w:t>forswear</w:t>
            </w:r>
            <w:bookmarkEnd w:id="2004"/>
          </w:p>
        </w:tc>
        <w:tc>
          <w:tcPr>
            <w:tcW w:type="dxa" w:w="3168"/>
            <w:shd w:fill="F6F8FA"/>
            <w:vAlign w:val="center"/>
          </w:tcPr>
          <w:p>
            <w:pPr>
              <w:spacing w:before="80" w:after="80"/>
            </w:pPr>
            <w:r>
              <w:rPr>
                <w:color w:val="24292F"/>
                <w:sz w:val="19"/>
              </w:rPr>
              <w:t>Formally reject or disavow a formerly held belief, usually under pressure</w:t>
            </w:r>
          </w:p>
        </w:tc>
        <w:tc>
          <w:tcPr>
            <w:tcW w:type="dxa" w:w="2880"/>
            <w:shd w:fill="F6F8FA"/>
            <w:vAlign w:val="center"/>
          </w:tcPr>
          <w:p>
            <w:pPr>
              <w:spacing w:before="80" w:after="80"/>
            </w:pPr>
            <w:r>
              <w:rPr>
                <w:i/>
                <w:sz w:val="17"/>
              </w:rPr>
              <w:t xml:space="preserve">Leaders categorically </w:t>
            </w:r>
            <w:r>
              <w:rPr>
                <w:b/>
                <w:i/>
                <w:color w:val="0969DA"/>
                <w:sz w:val="17"/>
              </w:rPr>
              <w:t>forswear</w:t>
            </w:r>
            <w:r>
              <w:rPr>
                <w:i/>
                <w:sz w:val="17"/>
              </w:rPr>
              <w:t xml:space="preserve"> any return to authoritarianism and forgo any temptation to compromise national security for empty economic favors.</w:t>
            </w:r>
          </w:p>
        </w:tc>
        <w:tc>
          <w:tcPr>
            <w:tcW w:type="dxa" w:w="1440"/>
            <w:shd w:fill="F6F8FA"/>
            <w:vAlign w:val="center"/>
          </w:tcPr>
          <w:p>
            <w:pPr>
              <w:spacing w:before="80" w:after="80"/>
              <w:jc w:val="center"/>
            </w:pPr>
            <w:hyperlink w:anchor="text_forswear" w:tooltip="Return to Passage">
              <w:r>
                <w:rPr>
                  <w:color w:val="0969DA"/>
                  <w:u w:val="single"/>
                </w:rPr>
                <w:t>↩ Return</w:t>
              </w:r>
            </w:hyperlink>
          </w:p>
        </w:tc>
      </w:tr>
      <w:tr>
        <w:tc>
          <w:tcPr>
            <w:tcW w:type="dxa" w:w="1872"/>
            <w:shd w:fill="FFFFFF"/>
            <w:vAlign w:val="center"/>
          </w:tcPr>
          <w:p>
            <w:pPr>
              <w:spacing w:before="80" w:after="80"/>
            </w:pPr>
            <w:bookmarkStart w:id="2008" w:name="vocab_inalienable"/>
            <w:r>
              <w:rPr>
                <w:b/>
                <w:color w:val="0969DA"/>
                <w:sz w:val="20"/>
              </w:rPr>
              <w:t>inalienable</w:t>
            </w:r>
            <w:bookmarkEnd w:id="2008"/>
          </w:p>
        </w:tc>
        <w:tc>
          <w:tcPr>
            <w:tcW w:type="dxa" w:w="3168"/>
            <w:shd w:fill="FFFFFF"/>
            <w:vAlign w:val="center"/>
          </w:tcPr>
          <w:p>
            <w:pPr>
              <w:spacing w:before="80" w:after="80"/>
            </w:pPr>
            <w:r>
              <w:rPr>
                <w:color w:val="24292F"/>
                <w:sz w:val="19"/>
              </w:rPr>
              <w:t>Incapable of being repudiated or transferred to another</w:t>
            </w:r>
          </w:p>
        </w:tc>
        <w:tc>
          <w:tcPr>
            <w:tcW w:type="dxa" w:w="2880"/>
            <w:shd w:fill="FFFFFF"/>
            <w:vAlign w:val="center"/>
          </w:tcPr>
          <w:p>
            <w:pPr>
              <w:spacing w:before="80" w:after="80"/>
            </w:pPr>
            <w:r>
              <w:rPr>
                <w:i/>
                <w:sz w:val="17"/>
              </w:rPr>
              <w:t xml:space="preserve">The establishment of modern constitutional democracy in Taiwan represents an epochal triumph of popular sovereignty, proving that fundamental human rights are </w:t>
            </w:r>
            <w:r>
              <w:rPr>
                <w:b/>
                <w:i/>
                <w:color w:val="0969DA"/>
                <w:sz w:val="17"/>
              </w:rPr>
              <w:t>inalienable</w:t>
            </w:r>
            <w:r>
              <w:rPr>
                <w:i/>
                <w:sz w:val="17"/>
              </w:rPr>
              <w:t xml:space="preserve"> and irrevocable.</w:t>
            </w:r>
          </w:p>
        </w:tc>
        <w:tc>
          <w:tcPr>
            <w:tcW w:type="dxa" w:w="1440"/>
            <w:shd w:fill="FFFFFF"/>
            <w:vAlign w:val="center"/>
          </w:tcPr>
          <w:p>
            <w:pPr>
              <w:spacing w:before="80" w:after="80"/>
              <w:jc w:val="center"/>
            </w:pPr>
            <w:hyperlink w:anchor="text_inalienable" w:tooltip="Return to Passage">
              <w:r>
                <w:rPr>
                  <w:color w:val="0969DA"/>
                  <w:u w:val="single"/>
                </w:rPr>
                <w:t>↩ Return</w:t>
              </w:r>
            </w:hyperlink>
          </w:p>
        </w:tc>
      </w:tr>
      <w:tr>
        <w:tc>
          <w:tcPr>
            <w:tcW w:type="dxa" w:w="1872"/>
            <w:shd w:fill="F6F8FA"/>
            <w:vAlign w:val="center"/>
          </w:tcPr>
          <w:p>
            <w:pPr>
              <w:spacing w:before="80" w:after="80"/>
            </w:pPr>
            <w:bookmarkStart w:id="2027" w:name="vocab_inarticulate"/>
            <w:r>
              <w:rPr>
                <w:b/>
                <w:color w:val="0969DA"/>
                <w:sz w:val="20"/>
              </w:rPr>
              <w:t>inarticulate</w:t>
            </w:r>
            <w:bookmarkEnd w:id="2027"/>
          </w:p>
        </w:tc>
        <w:tc>
          <w:tcPr>
            <w:tcW w:type="dxa" w:w="3168"/>
            <w:shd w:fill="F6F8FA"/>
            <w:vAlign w:val="center"/>
          </w:tcPr>
          <w:p>
            <w:pPr>
              <w:spacing w:before="80" w:after="80"/>
            </w:pPr>
            <w:r>
              <w:rPr>
                <w:color w:val="24292F"/>
                <w:sz w:val="19"/>
              </w:rPr>
              <w:t>Without or deprived of the use of speech or words</w:t>
            </w:r>
          </w:p>
        </w:tc>
        <w:tc>
          <w:tcPr>
            <w:tcW w:type="dxa" w:w="2880"/>
            <w:shd w:fill="F6F8FA"/>
            <w:vAlign w:val="center"/>
          </w:tcPr>
          <w:p>
            <w:pPr>
              <w:spacing w:before="80" w:after="80"/>
            </w:pPr>
            <w:r>
              <w:rPr>
                <w:i/>
                <w:sz w:val="17"/>
              </w:rPr>
              <w:t xml:space="preserve">Through persistent civil resistance, democratic leaders mobilized to repeal repressive edicts, secure the rescission of unconstitutional decrees, enfranchise all citizens, and demand an unfeigned commitment to universal suffrage, refusing to remain </w:t>
            </w:r>
            <w:r>
              <w:rPr>
                <w:b/>
                <w:i/>
                <w:color w:val="0969DA"/>
                <w:sz w:val="17"/>
              </w:rPr>
              <w:t>inarticulate</w:t>
            </w:r>
            <w:r>
              <w:rPr>
                <w:i/>
                <w:sz w:val="17"/>
              </w:rPr>
              <w:t xml:space="preserve"> before state violence.</w:t>
            </w:r>
          </w:p>
        </w:tc>
        <w:tc>
          <w:tcPr>
            <w:tcW w:type="dxa" w:w="1440"/>
            <w:shd w:fill="F6F8FA"/>
            <w:vAlign w:val="center"/>
          </w:tcPr>
          <w:p>
            <w:pPr>
              <w:spacing w:before="80" w:after="80"/>
              <w:jc w:val="center"/>
            </w:pPr>
            <w:hyperlink w:anchor="text_inarticulate" w:tooltip="Return to Passage">
              <w:r>
                <w:rPr>
                  <w:color w:val="0969DA"/>
                  <w:u w:val="single"/>
                </w:rPr>
                <w:t>↩ Return</w:t>
              </w:r>
            </w:hyperlink>
          </w:p>
        </w:tc>
      </w:tr>
      <w:tr>
        <w:tc>
          <w:tcPr>
            <w:tcW w:type="dxa" w:w="1872"/>
            <w:shd w:fill="FFFFFF"/>
            <w:vAlign w:val="center"/>
          </w:tcPr>
          <w:p>
            <w:pPr>
              <w:spacing w:before="80" w:after="80"/>
            </w:pPr>
            <w:bookmarkStart w:id="2005" w:name="vocab_induct"/>
            <w:r>
              <w:rPr>
                <w:b/>
                <w:color w:val="0969DA"/>
                <w:sz w:val="20"/>
              </w:rPr>
              <w:t>induct</w:t>
            </w:r>
            <w:bookmarkEnd w:id="2005"/>
          </w:p>
        </w:tc>
        <w:tc>
          <w:tcPr>
            <w:tcW w:type="dxa" w:w="3168"/>
            <w:shd w:fill="FFFFFF"/>
            <w:vAlign w:val="center"/>
          </w:tcPr>
          <w:p>
            <w:pPr>
              <w:spacing w:before="80" w:after="80"/>
            </w:pPr>
            <w:r>
              <w:rPr>
                <w:color w:val="24292F"/>
                <w:sz w:val="19"/>
              </w:rPr>
              <w:t>Place ceremoniously or formally in an office or position</w:t>
            </w:r>
          </w:p>
        </w:tc>
        <w:tc>
          <w:tcPr>
            <w:tcW w:type="dxa" w:w="2880"/>
            <w:shd w:fill="FFFFFF"/>
            <w:vAlign w:val="center"/>
          </w:tcPr>
          <w:p>
            <w:pPr>
              <w:spacing w:before="80" w:after="80"/>
            </w:pPr>
            <w:r>
              <w:rPr>
                <w:i/>
                <w:sz w:val="17"/>
              </w:rPr>
              <w:t xml:space="preserve">The legal system protects every citizen—from an experienced jurist to a legal novice, a celibate monk, or an expatriate entrepreneur—regulating nuptial contracts, serving to </w:t>
            </w:r>
            <w:r>
              <w:rPr>
                <w:b/>
                <w:i/>
                <w:color w:val="0969DA"/>
                <w:sz w:val="17"/>
              </w:rPr>
              <w:t>induct</w:t>
            </w:r>
            <w:r>
              <w:rPr>
                <w:i/>
                <w:sz w:val="17"/>
              </w:rPr>
              <w:t xml:space="preserve"> young lawyers, allowing citizens to waive minor claims or seek a temporary reprieve and legal respite, overcoming bureaucratic inertia.</w:t>
            </w:r>
          </w:p>
        </w:tc>
        <w:tc>
          <w:tcPr>
            <w:tcW w:type="dxa" w:w="1440"/>
            <w:shd w:fill="FFFFFF"/>
            <w:vAlign w:val="center"/>
          </w:tcPr>
          <w:p>
            <w:pPr>
              <w:spacing w:before="80" w:after="80"/>
              <w:jc w:val="center"/>
            </w:pPr>
            <w:hyperlink w:anchor="text_induct" w:tooltip="Return to Passage">
              <w:r>
                <w:rPr>
                  <w:color w:val="0969DA"/>
                  <w:u w:val="single"/>
                </w:rPr>
                <w:t>↩ Return</w:t>
              </w:r>
            </w:hyperlink>
          </w:p>
        </w:tc>
      </w:tr>
      <w:tr>
        <w:tc>
          <w:tcPr>
            <w:tcW w:type="dxa" w:w="1872"/>
            <w:shd w:fill="F6F8FA"/>
            <w:vAlign w:val="center"/>
          </w:tcPr>
          <w:p>
            <w:pPr>
              <w:spacing w:before="80" w:after="80"/>
            </w:pPr>
            <w:bookmarkStart w:id="2041" w:name="vocab_inertia"/>
            <w:r>
              <w:rPr>
                <w:b/>
                <w:color w:val="0969DA"/>
                <w:sz w:val="20"/>
              </w:rPr>
              <w:t>inertia</w:t>
            </w:r>
            <w:bookmarkEnd w:id="2041"/>
          </w:p>
        </w:tc>
        <w:tc>
          <w:tcPr>
            <w:tcW w:type="dxa" w:w="3168"/>
            <w:shd w:fill="F6F8FA"/>
            <w:vAlign w:val="center"/>
          </w:tcPr>
          <w:p>
            <w:pPr>
              <w:spacing w:before="80" w:after="80"/>
            </w:pPr>
            <w:r>
              <w:rPr>
                <w:color w:val="24292F"/>
                <w:sz w:val="19"/>
              </w:rPr>
              <w:t>A disposition to remain inactive or inert</w:t>
            </w:r>
          </w:p>
        </w:tc>
        <w:tc>
          <w:tcPr>
            <w:tcW w:type="dxa" w:w="2880"/>
            <w:shd w:fill="F6F8FA"/>
            <w:vAlign w:val="center"/>
          </w:tcPr>
          <w:p>
            <w:pPr>
              <w:spacing w:before="80" w:after="80"/>
            </w:pPr>
            <w:r>
              <w:rPr>
                <w:i/>
                <w:sz w:val="17"/>
              </w:rPr>
              <w:t xml:space="preserve">The legal system protects every citizen—from an experienced jurist to a legal novice, a celibate monk, or an expatriate entrepreneur—regulating nuptial contracts, serving to induct young lawyers, allowing citizens to waive minor claims or seek a temporary reprieve and legal respite, overcoming bureaucratic </w:t>
            </w:r>
            <w:r>
              <w:rPr>
                <w:b/>
                <w:i/>
                <w:color w:val="0969DA"/>
                <w:sz w:val="17"/>
              </w:rPr>
              <w:t>inertia</w:t>
            </w:r>
            <w:r>
              <w:rPr>
                <w:i/>
                <w:sz w:val="17"/>
              </w:rPr>
              <w:t>.</w:t>
            </w:r>
          </w:p>
        </w:tc>
        <w:tc>
          <w:tcPr>
            <w:tcW w:type="dxa" w:w="1440"/>
            <w:shd w:fill="F6F8FA"/>
            <w:vAlign w:val="center"/>
          </w:tcPr>
          <w:p>
            <w:pPr>
              <w:spacing w:before="80" w:after="80"/>
              <w:jc w:val="center"/>
            </w:pPr>
            <w:hyperlink w:anchor="text_inertia" w:tooltip="Return to Passage">
              <w:r>
                <w:rPr>
                  <w:color w:val="0969DA"/>
                  <w:u w:val="single"/>
                </w:rPr>
                <w:t>↩ Return</w:t>
              </w:r>
            </w:hyperlink>
          </w:p>
        </w:tc>
      </w:tr>
      <w:tr>
        <w:tc>
          <w:tcPr>
            <w:tcW w:type="dxa" w:w="1872"/>
            <w:shd w:fill="FFFFFF"/>
            <w:vAlign w:val="center"/>
          </w:tcPr>
          <w:p>
            <w:pPr>
              <w:spacing w:before="80" w:after="80"/>
            </w:pPr>
            <w:bookmarkStart w:id="2033" w:name="vocab_invalid"/>
            <w:r>
              <w:rPr>
                <w:b/>
                <w:color w:val="0969DA"/>
                <w:sz w:val="20"/>
              </w:rPr>
              <w:t>invalid</w:t>
            </w:r>
            <w:bookmarkEnd w:id="2033"/>
          </w:p>
        </w:tc>
        <w:tc>
          <w:tcPr>
            <w:tcW w:type="dxa" w:w="3168"/>
            <w:shd w:fill="FFFFFF"/>
            <w:vAlign w:val="center"/>
          </w:tcPr>
          <w:p>
            <w:pPr>
              <w:spacing w:before="80" w:after="80"/>
            </w:pPr>
            <w:r>
              <w:rPr>
                <w:color w:val="24292F"/>
                <w:sz w:val="19"/>
              </w:rPr>
              <w:t>Someone who is incapacitated by a chronic illness or injury</w:t>
            </w:r>
          </w:p>
        </w:tc>
        <w:tc>
          <w:tcPr>
            <w:tcW w:type="dxa" w:w="2880"/>
            <w:shd w:fill="FFFFFF"/>
            <w:vAlign w:val="center"/>
          </w:tcPr>
          <w:p>
            <w:pPr>
              <w:spacing w:before="80" w:after="80"/>
            </w:pPr>
            <w:r>
              <w:rPr>
                <w:i/>
                <w:sz w:val="17"/>
              </w:rPr>
              <w:t xml:space="preserve">Yet the Taiwanese people refused to remain in perpetual servitude or accept the </w:t>
            </w:r>
            <w:r>
              <w:rPr>
                <w:b/>
                <w:i/>
                <w:color w:val="0969DA"/>
                <w:sz w:val="17"/>
              </w:rPr>
              <w:t>invalid</w:t>
            </w:r>
            <w:r>
              <w:rPr>
                <w:i/>
                <w:sz w:val="17"/>
              </w:rPr>
              <w:t xml:space="preserve"> claim that Formosa was a subordinate province of a continental empire.</w:t>
            </w:r>
          </w:p>
        </w:tc>
        <w:tc>
          <w:tcPr>
            <w:tcW w:type="dxa" w:w="1440"/>
            <w:shd w:fill="FFFFFF"/>
            <w:vAlign w:val="center"/>
          </w:tcPr>
          <w:p>
            <w:pPr>
              <w:spacing w:before="80" w:after="80"/>
              <w:jc w:val="center"/>
            </w:pPr>
            <w:hyperlink w:anchor="text_invalid" w:tooltip="Return to Passage">
              <w:r>
                <w:rPr>
                  <w:color w:val="0969DA"/>
                  <w:u w:val="single"/>
                </w:rPr>
                <w:t>↩ Return</w:t>
              </w:r>
            </w:hyperlink>
          </w:p>
        </w:tc>
      </w:tr>
      <w:tr>
        <w:tc>
          <w:tcPr>
            <w:tcW w:type="dxa" w:w="1872"/>
            <w:shd w:fill="F6F8FA"/>
            <w:vAlign w:val="center"/>
          </w:tcPr>
          <w:p>
            <w:pPr>
              <w:spacing w:before="80" w:after="80"/>
            </w:pPr>
            <w:bookmarkStart w:id="2007" w:name="vocab_irrevocable"/>
            <w:r>
              <w:rPr>
                <w:b/>
                <w:color w:val="0969DA"/>
                <w:sz w:val="20"/>
              </w:rPr>
              <w:t>irrevocable</w:t>
            </w:r>
            <w:bookmarkEnd w:id="2007"/>
          </w:p>
        </w:tc>
        <w:tc>
          <w:tcPr>
            <w:tcW w:type="dxa" w:w="3168"/>
            <w:shd w:fill="F6F8FA"/>
            <w:vAlign w:val="center"/>
          </w:tcPr>
          <w:p>
            <w:pPr>
              <w:spacing w:before="80" w:after="80"/>
            </w:pPr>
            <w:r>
              <w:rPr>
                <w:color w:val="24292F"/>
                <w:sz w:val="19"/>
              </w:rPr>
              <w:t>Incapable of being retracted or revoked;</w:t>
            </w:r>
          </w:p>
        </w:tc>
        <w:tc>
          <w:tcPr>
            <w:tcW w:type="dxa" w:w="2880"/>
            <w:shd w:fill="F6F8FA"/>
            <w:vAlign w:val="center"/>
          </w:tcPr>
          <w:p>
            <w:pPr>
              <w:spacing w:before="80" w:after="80"/>
            </w:pPr>
            <w:r>
              <w:rPr>
                <w:i/>
                <w:sz w:val="17"/>
              </w:rPr>
              <w:t xml:space="preserve">The establishment of modern constitutional democracy in Taiwan represents an epochal triumph of popular sovereignty, proving that fundamental human rights are inalienable and </w:t>
            </w:r>
            <w:r>
              <w:rPr>
                <w:b/>
                <w:i/>
                <w:color w:val="0969DA"/>
                <w:sz w:val="17"/>
              </w:rPr>
              <w:t>irrevocable</w:t>
            </w:r>
            <w:r>
              <w:rPr>
                <w:i/>
                <w:sz w:val="17"/>
              </w:rPr>
              <w:t>.</w:t>
            </w:r>
          </w:p>
        </w:tc>
        <w:tc>
          <w:tcPr>
            <w:tcW w:type="dxa" w:w="1440"/>
            <w:shd w:fill="F6F8FA"/>
            <w:vAlign w:val="center"/>
          </w:tcPr>
          <w:p>
            <w:pPr>
              <w:spacing w:before="80" w:after="80"/>
              <w:jc w:val="center"/>
            </w:pPr>
            <w:hyperlink w:anchor="text_irrevocable" w:tooltip="Return to Passage">
              <w:r>
                <w:rPr>
                  <w:color w:val="0969DA"/>
                  <w:u w:val="single"/>
                </w:rPr>
                <w:t>↩ Return</w:t>
              </w:r>
            </w:hyperlink>
          </w:p>
        </w:tc>
      </w:tr>
      <w:tr>
        <w:tc>
          <w:tcPr>
            <w:tcW w:type="dxa" w:w="1872"/>
            <w:shd w:fill="FFFFFF"/>
            <w:vAlign w:val="center"/>
          </w:tcPr>
          <w:p>
            <w:pPr>
              <w:spacing w:before="80" w:after="80"/>
            </w:pPr>
            <w:bookmarkStart w:id="2037" w:name="vocab_legislature"/>
            <w:r>
              <w:rPr>
                <w:b/>
                <w:color w:val="0969DA"/>
                <w:sz w:val="20"/>
              </w:rPr>
              <w:t>legislature</w:t>
            </w:r>
            <w:bookmarkEnd w:id="2037"/>
          </w:p>
        </w:tc>
        <w:tc>
          <w:tcPr>
            <w:tcW w:type="dxa" w:w="3168"/>
            <w:shd w:fill="FFFFFF"/>
            <w:vAlign w:val="center"/>
          </w:tcPr>
          <w:p>
            <w:pPr>
              <w:spacing w:before="80" w:after="80"/>
            </w:pPr>
            <w:r>
              <w:rPr>
                <w:color w:val="24292F"/>
                <w:sz w:val="19"/>
              </w:rPr>
              <w:t>Persons who make or amend or repeal laws</w:t>
            </w:r>
          </w:p>
        </w:tc>
        <w:tc>
          <w:tcPr>
            <w:tcW w:type="dxa" w:w="2880"/>
            <w:shd w:fill="FFFFFF"/>
            <w:vAlign w:val="center"/>
          </w:tcPr>
          <w:p>
            <w:pPr>
              <w:spacing w:before="80" w:after="80"/>
            </w:pPr>
            <w:r>
              <w:rPr>
                <w:i/>
                <w:sz w:val="17"/>
              </w:rPr>
              <w:t xml:space="preserve">With the lifting of martial law, Taiwan’s newly enfranchised citizenry acted through their elected </w:t>
            </w:r>
            <w:r>
              <w:rPr>
                <w:b/>
                <w:i/>
                <w:color w:val="0969DA"/>
                <w:sz w:val="17"/>
              </w:rPr>
              <w:t>legislature</w:t>
            </w:r>
            <w:r>
              <w:rPr>
                <w:i/>
                <w:sz w:val="17"/>
              </w:rPr>
              <w:t xml:space="preserve"> to dismantle the remnants of the authoritarian state.</w:t>
            </w:r>
          </w:p>
        </w:tc>
        <w:tc>
          <w:tcPr>
            <w:tcW w:type="dxa" w:w="1440"/>
            <w:shd w:fill="FFFFFF"/>
            <w:vAlign w:val="center"/>
          </w:tcPr>
          <w:p>
            <w:pPr>
              <w:spacing w:before="80" w:after="80"/>
              <w:jc w:val="center"/>
            </w:pPr>
            <w:hyperlink w:anchor="text_legislature" w:tooltip="Return to Passage">
              <w:r>
                <w:rPr>
                  <w:color w:val="0969DA"/>
                  <w:u w:val="single"/>
                </w:rPr>
                <w:t>↩ Return</w:t>
              </w:r>
            </w:hyperlink>
          </w:p>
        </w:tc>
      </w:tr>
      <w:tr>
        <w:tc>
          <w:tcPr>
            <w:tcW w:type="dxa" w:w="1872"/>
            <w:shd w:fill="F6F8FA"/>
            <w:vAlign w:val="center"/>
          </w:tcPr>
          <w:p>
            <w:pPr>
              <w:spacing w:before="80" w:after="80"/>
            </w:pPr>
            <w:bookmarkStart w:id="2040" w:name="vocab_manumit"/>
            <w:r>
              <w:rPr>
                <w:b/>
                <w:color w:val="0969DA"/>
                <w:sz w:val="20"/>
              </w:rPr>
              <w:t>manumit</w:t>
            </w:r>
            <w:bookmarkEnd w:id="2040"/>
          </w:p>
        </w:tc>
        <w:tc>
          <w:tcPr>
            <w:tcW w:type="dxa" w:w="3168"/>
            <w:shd w:fill="F6F8FA"/>
            <w:vAlign w:val="center"/>
          </w:tcPr>
          <w:p>
            <w:pPr>
              <w:spacing w:before="80" w:after="80"/>
            </w:pPr>
            <w:r>
              <w:rPr>
                <w:color w:val="24292F"/>
                <w:sz w:val="19"/>
              </w:rPr>
              <w:t>Free from slavery or servitude</w:t>
            </w:r>
          </w:p>
        </w:tc>
        <w:tc>
          <w:tcPr>
            <w:tcW w:type="dxa" w:w="2880"/>
            <w:shd w:fill="F6F8FA"/>
            <w:vAlign w:val="center"/>
          </w:tcPr>
          <w:p>
            <w:pPr>
              <w:spacing w:before="80" w:after="80"/>
            </w:pPr>
            <w:r>
              <w:rPr>
                <w:i/>
                <w:sz w:val="17"/>
              </w:rPr>
              <w:t xml:space="preserve">Parliament voted to abjure past emergency decrees and </w:t>
            </w:r>
            <w:r>
              <w:rPr>
                <w:b/>
                <w:i/>
                <w:color w:val="0969DA"/>
                <w:sz w:val="17"/>
              </w:rPr>
              <w:t>manumit</w:t>
            </w:r>
            <w:r>
              <w:rPr>
                <w:i/>
                <w:sz w:val="17"/>
              </w:rPr>
              <w:t xml:space="preserve"> society from arbitrary state coercion, ensuring that no military junta could ever stage a coup or usurp state power.</w:t>
            </w:r>
          </w:p>
        </w:tc>
        <w:tc>
          <w:tcPr>
            <w:tcW w:type="dxa" w:w="1440"/>
            <w:shd w:fill="F6F8FA"/>
            <w:vAlign w:val="center"/>
          </w:tcPr>
          <w:p>
            <w:pPr>
              <w:spacing w:before="80" w:after="80"/>
              <w:jc w:val="center"/>
            </w:pPr>
            <w:hyperlink w:anchor="text_manumit" w:tooltip="Return to Passage">
              <w:r>
                <w:rPr>
                  <w:color w:val="0969DA"/>
                  <w:u w:val="single"/>
                </w:rPr>
                <w:t>↩ Return</w:t>
              </w:r>
            </w:hyperlink>
          </w:p>
        </w:tc>
      </w:tr>
      <w:tr>
        <w:tc>
          <w:tcPr>
            <w:tcW w:type="dxa" w:w="1872"/>
            <w:shd w:fill="FFFFFF"/>
            <w:vAlign w:val="center"/>
          </w:tcPr>
          <w:p>
            <w:pPr>
              <w:spacing w:before="80" w:after="80"/>
            </w:pPr>
            <w:bookmarkStart w:id="2038" w:name="vocab_novice"/>
            <w:r>
              <w:rPr>
                <w:b/>
                <w:color w:val="0969DA"/>
                <w:sz w:val="20"/>
              </w:rPr>
              <w:t>novice</w:t>
            </w:r>
            <w:bookmarkEnd w:id="2038"/>
          </w:p>
        </w:tc>
        <w:tc>
          <w:tcPr>
            <w:tcW w:type="dxa" w:w="3168"/>
            <w:shd w:fill="FFFFFF"/>
            <w:vAlign w:val="center"/>
          </w:tcPr>
          <w:p>
            <w:pPr>
              <w:spacing w:before="80" w:after="80"/>
            </w:pPr>
            <w:r>
              <w:rPr>
                <w:color w:val="24292F"/>
                <w:sz w:val="19"/>
              </w:rPr>
              <w:t>Someone who has entered a religious order but has not taken final vows</w:t>
            </w:r>
          </w:p>
        </w:tc>
        <w:tc>
          <w:tcPr>
            <w:tcW w:type="dxa" w:w="2880"/>
            <w:shd w:fill="FFFFFF"/>
            <w:vAlign w:val="center"/>
          </w:tcPr>
          <w:p>
            <w:pPr>
              <w:spacing w:before="80" w:after="80"/>
            </w:pPr>
            <w:r>
              <w:rPr>
                <w:i/>
                <w:sz w:val="17"/>
              </w:rPr>
              <w:t xml:space="preserve">The legal system protects every citizen—from an experienced jurist to a legal </w:t>
            </w:r>
            <w:r>
              <w:rPr>
                <w:b/>
                <w:i/>
                <w:color w:val="0969DA"/>
                <w:sz w:val="17"/>
              </w:rPr>
              <w:t>novice</w:t>
            </w:r>
            <w:r>
              <w:rPr>
                <w:i/>
                <w:sz w:val="17"/>
              </w:rPr>
              <w:t>, a celibate monk, or an expatriate entrepreneur—regulating nuptial contracts, serving to induct young lawyers, allowing citizens to waive minor claims or seek a temporary reprieve and legal respite, overcoming bureaucratic inertia.</w:t>
            </w:r>
          </w:p>
        </w:tc>
        <w:tc>
          <w:tcPr>
            <w:tcW w:type="dxa" w:w="1440"/>
            <w:shd w:fill="FFFFFF"/>
            <w:vAlign w:val="center"/>
          </w:tcPr>
          <w:p>
            <w:pPr>
              <w:spacing w:before="80" w:after="80"/>
              <w:jc w:val="center"/>
            </w:pPr>
            <w:hyperlink w:anchor="text_novice" w:tooltip="Return to Passage">
              <w:r>
                <w:rPr>
                  <w:color w:val="0969DA"/>
                  <w:u w:val="single"/>
                </w:rPr>
                <w:t>↩ Return</w:t>
              </w:r>
            </w:hyperlink>
          </w:p>
        </w:tc>
      </w:tr>
      <w:tr>
        <w:tc>
          <w:tcPr>
            <w:tcW w:type="dxa" w:w="1872"/>
            <w:shd w:fill="F6F8FA"/>
            <w:vAlign w:val="center"/>
          </w:tcPr>
          <w:p>
            <w:pPr>
              <w:spacing w:before="80" w:after="80"/>
            </w:pPr>
            <w:bookmarkStart w:id="2032" w:name="vocab_nuptial"/>
            <w:r>
              <w:rPr>
                <w:b/>
                <w:color w:val="0969DA"/>
                <w:sz w:val="20"/>
              </w:rPr>
              <w:t>nuptial</w:t>
            </w:r>
            <w:bookmarkEnd w:id="2032"/>
          </w:p>
        </w:tc>
        <w:tc>
          <w:tcPr>
            <w:tcW w:type="dxa" w:w="3168"/>
            <w:shd w:fill="F6F8FA"/>
            <w:vAlign w:val="center"/>
          </w:tcPr>
          <w:p>
            <w:pPr>
              <w:spacing w:before="80" w:after="80"/>
            </w:pPr>
            <w:r>
              <w:rPr>
                <w:color w:val="24292F"/>
                <w:sz w:val="19"/>
              </w:rPr>
              <w:t>Of or relating to a wedding</w:t>
            </w:r>
          </w:p>
        </w:tc>
        <w:tc>
          <w:tcPr>
            <w:tcW w:type="dxa" w:w="2880"/>
            <w:shd w:fill="F6F8FA"/>
            <w:vAlign w:val="center"/>
          </w:tcPr>
          <w:p>
            <w:pPr>
              <w:spacing w:before="80" w:after="80"/>
            </w:pPr>
            <w:r>
              <w:rPr>
                <w:i/>
                <w:sz w:val="17"/>
              </w:rPr>
              <w:t xml:space="preserve">The legal system protects every citizen—from an experienced jurist to a legal novice, a celibate monk, or an expatriate entrepreneur—regulating </w:t>
            </w:r>
            <w:r>
              <w:rPr>
                <w:b/>
                <w:i/>
                <w:color w:val="0969DA"/>
                <w:sz w:val="17"/>
              </w:rPr>
              <w:t>nuptial</w:t>
            </w:r>
            <w:r>
              <w:rPr>
                <w:i/>
                <w:sz w:val="17"/>
              </w:rPr>
              <w:t xml:space="preserve"> contracts, serving to induct young lawyers, allowing citizens to waive minor claims or seek a temporary reprieve and legal respite, overcoming bureaucratic inertia.</w:t>
            </w:r>
          </w:p>
        </w:tc>
        <w:tc>
          <w:tcPr>
            <w:tcW w:type="dxa" w:w="1440"/>
            <w:shd w:fill="F6F8FA"/>
            <w:vAlign w:val="center"/>
          </w:tcPr>
          <w:p>
            <w:pPr>
              <w:spacing w:before="80" w:after="80"/>
              <w:jc w:val="center"/>
            </w:pPr>
            <w:hyperlink w:anchor="text_nuptial" w:tooltip="Return to Passage">
              <w:r>
                <w:rPr>
                  <w:color w:val="0969DA"/>
                  <w:u w:val="single"/>
                </w:rPr>
                <w:t>↩ Return</w:t>
              </w:r>
            </w:hyperlink>
          </w:p>
        </w:tc>
      </w:tr>
      <w:tr>
        <w:tc>
          <w:tcPr>
            <w:tcW w:type="dxa" w:w="1872"/>
            <w:shd w:fill="FFFFFF"/>
            <w:vAlign w:val="center"/>
          </w:tcPr>
          <w:p>
            <w:pPr>
              <w:spacing w:before="80" w:after="80"/>
            </w:pPr>
            <w:bookmarkStart w:id="2023" w:name="vocab_obligatory"/>
            <w:r>
              <w:rPr>
                <w:b/>
                <w:color w:val="0969DA"/>
                <w:sz w:val="20"/>
              </w:rPr>
              <w:t>obligatory</w:t>
            </w:r>
            <w:bookmarkEnd w:id="2023"/>
          </w:p>
        </w:tc>
        <w:tc>
          <w:tcPr>
            <w:tcW w:type="dxa" w:w="3168"/>
            <w:shd w:fill="FFFFFF"/>
            <w:vAlign w:val="center"/>
          </w:tcPr>
          <w:p>
            <w:pPr>
              <w:spacing w:before="80" w:after="80"/>
            </w:pPr>
            <w:r>
              <w:rPr>
                <w:color w:val="24292F"/>
                <w:sz w:val="19"/>
              </w:rPr>
              <w:t>Morally or legally constraining or binding</w:t>
            </w:r>
          </w:p>
        </w:tc>
        <w:tc>
          <w:tcPr>
            <w:tcW w:type="dxa" w:w="2880"/>
            <w:shd w:fill="FFFFFF"/>
            <w:vAlign w:val="center"/>
          </w:tcPr>
          <w:p>
            <w:pPr>
              <w:spacing w:before="80" w:after="80"/>
            </w:pPr>
            <w:r>
              <w:rPr>
                <w:i/>
                <w:sz w:val="17"/>
              </w:rPr>
              <w:t xml:space="preserve">For nearly four decades under martial law, an authoritarian regime sought to disenfranchise the majority of the population, claiming that national security made it </w:t>
            </w:r>
            <w:r>
              <w:rPr>
                <w:b/>
                <w:i/>
                <w:color w:val="0969DA"/>
                <w:sz w:val="17"/>
              </w:rPr>
              <w:t>obligatory</w:t>
            </w:r>
            <w:r>
              <w:rPr>
                <w:i/>
                <w:sz w:val="17"/>
              </w:rPr>
              <w:t xml:space="preserve"> to suspend constitutional liberties.</w:t>
            </w:r>
          </w:p>
        </w:tc>
        <w:tc>
          <w:tcPr>
            <w:tcW w:type="dxa" w:w="1440"/>
            <w:shd w:fill="FFFFFF"/>
            <w:vAlign w:val="center"/>
          </w:tcPr>
          <w:p>
            <w:pPr>
              <w:spacing w:before="80" w:after="80"/>
              <w:jc w:val="center"/>
            </w:pPr>
            <w:hyperlink w:anchor="text_obligatory" w:tooltip="Return to Passage">
              <w:r>
                <w:rPr>
                  <w:color w:val="0969DA"/>
                  <w:u w:val="single"/>
                </w:rPr>
                <w:t>↩ Return</w:t>
              </w:r>
            </w:hyperlink>
          </w:p>
        </w:tc>
      </w:tr>
      <w:tr>
        <w:tc>
          <w:tcPr>
            <w:tcW w:type="dxa" w:w="1872"/>
            <w:shd w:fill="F6F8FA"/>
            <w:vAlign w:val="center"/>
          </w:tcPr>
          <w:p>
            <w:pPr>
              <w:spacing w:before="80" w:after="80"/>
            </w:pPr>
            <w:bookmarkStart w:id="2014" w:name="vocab_ostracize"/>
            <w:r>
              <w:rPr>
                <w:b/>
                <w:color w:val="0969DA"/>
                <w:sz w:val="20"/>
              </w:rPr>
              <w:t>ostracize</w:t>
            </w:r>
            <w:bookmarkEnd w:id="2014"/>
          </w:p>
        </w:tc>
        <w:tc>
          <w:tcPr>
            <w:tcW w:type="dxa" w:w="3168"/>
            <w:shd w:fill="F6F8FA"/>
            <w:vAlign w:val="center"/>
          </w:tcPr>
          <w:p>
            <w:pPr>
              <w:spacing w:before="80" w:after="80"/>
            </w:pPr>
            <w:r>
              <w:rPr>
                <w:color w:val="24292F"/>
                <w:sz w:val="19"/>
              </w:rPr>
              <w:t>Expel from a community or group</w:t>
            </w:r>
          </w:p>
        </w:tc>
        <w:tc>
          <w:tcPr>
            <w:tcW w:type="dxa" w:w="2880"/>
            <w:shd w:fill="F6F8FA"/>
            <w:vAlign w:val="center"/>
          </w:tcPr>
          <w:p>
            <w:pPr>
              <w:spacing w:before="80" w:after="80"/>
            </w:pPr>
            <w:r>
              <w:rPr>
                <w:i/>
                <w:sz w:val="17"/>
              </w:rPr>
              <w:t xml:space="preserve">The ruling party used state power to expropriate private assets, </w:t>
            </w:r>
            <w:r>
              <w:rPr>
                <w:b/>
                <w:i/>
                <w:color w:val="0969DA"/>
                <w:sz w:val="17"/>
              </w:rPr>
              <w:t>ostracize</w:t>
            </w:r>
            <w:r>
              <w:rPr>
                <w:i/>
                <w:sz w:val="17"/>
              </w:rPr>
              <w:t xml:space="preserve"> political dissidents, and oust independent jurists from public office.</w:t>
            </w:r>
          </w:p>
        </w:tc>
        <w:tc>
          <w:tcPr>
            <w:tcW w:type="dxa" w:w="1440"/>
            <w:shd w:fill="F6F8FA"/>
            <w:vAlign w:val="center"/>
          </w:tcPr>
          <w:p>
            <w:pPr>
              <w:spacing w:before="80" w:after="80"/>
              <w:jc w:val="center"/>
            </w:pPr>
            <w:hyperlink w:anchor="text_ostracize" w:tooltip="Return to Passage">
              <w:r>
                <w:rPr>
                  <w:color w:val="0969DA"/>
                  <w:u w:val="single"/>
                </w:rPr>
                <w:t>↩ Return</w:t>
              </w:r>
            </w:hyperlink>
          </w:p>
        </w:tc>
      </w:tr>
      <w:tr>
        <w:tc>
          <w:tcPr>
            <w:tcW w:type="dxa" w:w="1872"/>
            <w:shd w:fill="FFFFFF"/>
            <w:vAlign w:val="center"/>
          </w:tcPr>
          <w:p>
            <w:pPr>
              <w:spacing w:before="80" w:after="80"/>
            </w:pPr>
            <w:bookmarkStart w:id="2010" w:name="vocab_oust"/>
            <w:r>
              <w:rPr>
                <w:b/>
                <w:color w:val="0969DA"/>
                <w:sz w:val="20"/>
              </w:rPr>
              <w:t>oust</w:t>
            </w:r>
            <w:bookmarkEnd w:id="2010"/>
          </w:p>
        </w:tc>
        <w:tc>
          <w:tcPr>
            <w:tcW w:type="dxa" w:w="3168"/>
            <w:shd w:fill="FFFFFF"/>
            <w:vAlign w:val="center"/>
          </w:tcPr>
          <w:p>
            <w:pPr>
              <w:spacing w:before="80" w:after="80"/>
            </w:pPr>
            <w:r>
              <w:rPr>
                <w:color w:val="24292F"/>
                <w:sz w:val="19"/>
              </w:rPr>
              <w:t>Remove from a position or office</w:t>
            </w:r>
          </w:p>
        </w:tc>
        <w:tc>
          <w:tcPr>
            <w:tcW w:type="dxa" w:w="2880"/>
            <w:shd w:fill="FFFFFF"/>
            <w:vAlign w:val="center"/>
          </w:tcPr>
          <w:p>
            <w:pPr>
              <w:spacing w:before="80" w:after="80"/>
            </w:pPr>
            <w:r>
              <w:rPr>
                <w:i/>
                <w:sz w:val="17"/>
              </w:rPr>
              <w:t xml:space="preserve">The ruling party used state power to expropriate private assets, ostracize political dissidents, and </w:t>
            </w:r>
            <w:r>
              <w:rPr>
                <w:b/>
                <w:i/>
                <w:color w:val="0969DA"/>
                <w:sz w:val="17"/>
              </w:rPr>
              <w:t>oust</w:t>
            </w:r>
            <w:r>
              <w:rPr>
                <w:i/>
                <w:sz w:val="17"/>
              </w:rPr>
              <w:t xml:space="preserve"> independent jurists from public office.</w:t>
            </w:r>
          </w:p>
        </w:tc>
        <w:tc>
          <w:tcPr>
            <w:tcW w:type="dxa" w:w="1440"/>
            <w:shd w:fill="FFFFFF"/>
            <w:vAlign w:val="center"/>
          </w:tcPr>
          <w:p>
            <w:pPr>
              <w:spacing w:before="80" w:after="80"/>
              <w:jc w:val="center"/>
            </w:pPr>
            <w:hyperlink w:anchor="text_oust" w:tooltip="Return to Passage">
              <w:r>
                <w:rPr>
                  <w:color w:val="0969DA"/>
                  <w:u w:val="single"/>
                </w:rPr>
                <w:t>↩ Return</w:t>
              </w:r>
            </w:hyperlink>
          </w:p>
        </w:tc>
      </w:tr>
      <w:tr>
        <w:tc>
          <w:tcPr>
            <w:tcW w:type="dxa" w:w="1872"/>
            <w:shd w:fill="F6F8FA"/>
            <w:vAlign w:val="center"/>
          </w:tcPr>
          <w:p>
            <w:pPr>
              <w:spacing w:before="80" w:after="80"/>
            </w:pPr>
            <w:bookmarkStart w:id="2035" w:name="vocab_plagiarize"/>
            <w:r>
              <w:rPr>
                <w:b/>
                <w:color w:val="0969DA"/>
                <w:sz w:val="20"/>
              </w:rPr>
              <w:t>plagiarize</w:t>
            </w:r>
            <w:bookmarkEnd w:id="2035"/>
          </w:p>
        </w:tc>
        <w:tc>
          <w:tcPr>
            <w:tcW w:type="dxa" w:w="3168"/>
            <w:shd w:fill="F6F8FA"/>
            <w:vAlign w:val="center"/>
          </w:tcPr>
          <w:p>
            <w:pPr>
              <w:spacing w:before="80" w:after="80"/>
            </w:pPr>
            <w:r>
              <w:rPr>
                <w:color w:val="24292F"/>
                <w:sz w:val="19"/>
              </w:rPr>
              <w:t>Take without referencing from someone else's writing or speech; of intellectual property</w:t>
            </w:r>
          </w:p>
        </w:tc>
        <w:tc>
          <w:tcPr>
            <w:tcW w:type="dxa" w:w="2880"/>
            <w:shd w:fill="F6F8FA"/>
            <w:vAlign w:val="center"/>
          </w:tcPr>
          <w:p>
            <w:pPr>
              <w:spacing w:before="80" w:after="80"/>
            </w:pPr>
            <w:r>
              <w:rPr>
                <w:i/>
                <w:sz w:val="17"/>
              </w:rPr>
              <w:t xml:space="preserve">If an official should </w:t>
            </w:r>
            <w:r>
              <w:rPr>
                <w:b/>
                <w:i/>
                <w:color w:val="0969DA"/>
                <w:sz w:val="17"/>
              </w:rPr>
              <w:t>plagiarize</w:t>
            </w:r>
            <w:r>
              <w:rPr>
                <w:i/>
                <w:sz w:val="17"/>
              </w:rPr>
              <w:t xml:space="preserve"> academic work or compromise public trust, civil society demands that they resign their post without delay.</w:t>
            </w:r>
          </w:p>
        </w:tc>
        <w:tc>
          <w:tcPr>
            <w:tcW w:type="dxa" w:w="1440"/>
            <w:shd w:fill="F6F8FA"/>
            <w:vAlign w:val="center"/>
          </w:tcPr>
          <w:p>
            <w:pPr>
              <w:spacing w:before="80" w:after="80"/>
              <w:jc w:val="center"/>
            </w:pPr>
            <w:hyperlink w:anchor="text_plagiarize" w:tooltip="Return to Passage">
              <w:r>
                <w:rPr>
                  <w:color w:val="0969DA"/>
                  <w:u w:val="single"/>
                </w:rPr>
                <w:t>↩ Return</w:t>
              </w:r>
            </w:hyperlink>
          </w:p>
        </w:tc>
      </w:tr>
      <w:tr>
        <w:tc>
          <w:tcPr>
            <w:tcW w:type="dxa" w:w="1872"/>
            <w:shd w:fill="FFFFFF"/>
            <w:vAlign w:val="center"/>
          </w:tcPr>
          <w:p>
            <w:pPr>
              <w:spacing w:before="80" w:after="80"/>
            </w:pPr>
            <w:bookmarkStart w:id="2025" w:name="vocab_proselytize"/>
            <w:r>
              <w:rPr>
                <w:b/>
                <w:color w:val="0969DA"/>
                <w:sz w:val="20"/>
              </w:rPr>
              <w:t>proselytize</w:t>
            </w:r>
            <w:bookmarkEnd w:id="2025"/>
          </w:p>
        </w:tc>
        <w:tc>
          <w:tcPr>
            <w:tcW w:type="dxa" w:w="3168"/>
            <w:shd w:fill="FFFFFF"/>
            <w:vAlign w:val="center"/>
          </w:tcPr>
          <w:p>
            <w:pPr>
              <w:spacing w:before="80" w:after="80"/>
            </w:pPr>
            <w:r>
              <w:rPr>
                <w:color w:val="24292F"/>
                <w:sz w:val="19"/>
              </w:rPr>
              <w:t>Convert to another faith or religion</w:t>
            </w:r>
          </w:p>
        </w:tc>
        <w:tc>
          <w:tcPr>
            <w:tcW w:type="dxa" w:w="2880"/>
            <w:shd w:fill="FFFFFF"/>
            <w:vAlign w:val="center"/>
          </w:tcPr>
          <w:p>
            <w:pPr>
              <w:spacing w:before="80" w:after="80"/>
            </w:pPr>
            <w:r>
              <w:rPr>
                <w:i/>
                <w:sz w:val="17"/>
              </w:rPr>
              <w:t xml:space="preserve">The nation refuses to allow foreign powers to </w:t>
            </w:r>
            <w:r>
              <w:rPr>
                <w:b/>
                <w:i/>
                <w:color w:val="0969DA"/>
                <w:sz w:val="17"/>
              </w:rPr>
              <w:t>proselytize</w:t>
            </w:r>
            <w:r>
              <w:rPr>
                <w:i/>
                <w:sz w:val="17"/>
              </w:rPr>
              <w:t xml:space="preserve"> totalitarian ideologies or encourage illegal encroachment upon territorial waters.</w:t>
            </w:r>
          </w:p>
        </w:tc>
        <w:tc>
          <w:tcPr>
            <w:tcW w:type="dxa" w:w="1440"/>
            <w:shd w:fill="FFFFFF"/>
            <w:vAlign w:val="center"/>
          </w:tcPr>
          <w:p>
            <w:pPr>
              <w:spacing w:before="80" w:after="80"/>
              <w:jc w:val="center"/>
            </w:pPr>
            <w:hyperlink w:anchor="text_proselytize" w:tooltip="Return to Passage">
              <w:r>
                <w:rPr>
                  <w:color w:val="0969DA"/>
                  <w:u w:val="single"/>
                </w:rPr>
                <w:t>↩ Return</w:t>
              </w:r>
            </w:hyperlink>
          </w:p>
        </w:tc>
      </w:tr>
      <w:tr>
        <w:tc>
          <w:tcPr>
            <w:tcW w:type="dxa" w:w="1872"/>
            <w:shd w:fill="F6F8FA"/>
            <w:vAlign w:val="center"/>
          </w:tcPr>
          <w:p>
            <w:pPr>
              <w:spacing w:before="80" w:after="80"/>
            </w:pPr>
            <w:bookmarkStart w:id="2002" w:name="vocab_recant"/>
            <w:r>
              <w:rPr>
                <w:b/>
                <w:color w:val="0969DA"/>
                <w:sz w:val="20"/>
              </w:rPr>
              <w:t>recant</w:t>
            </w:r>
            <w:bookmarkEnd w:id="2002"/>
          </w:p>
        </w:tc>
        <w:tc>
          <w:tcPr>
            <w:tcW w:type="dxa" w:w="3168"/>
            <w:shd w:fill="F6F8FA"/>
            <w:vAlign w:val="center"/>
          </w:tcPr>
          <w:p>
            <w:pPr>
              <w:spacing w:before="80" w:after="80"/>
            </w:pPr>
            <w:r>
              <w:rPr>
                <w:color w:val="24292F"/>
                <w:sz w:val="19"/>
              </w:rPr>
              <w:t>Formally reject or disavow a formerly held belief, usually under pressure</w:t>
            </w:r>
          </w:p>
        </w:tc>
        <w:tc>
          <w:tcPr>
            <w:tcW w:type="dxa" w:w="2880"/>
            <w:shd w:fill="F6F8FA"/>
            <w:vAlign w:val="center"/>
          </w:tcPr>
          <w:p>
            <w:pPr>
              <w:spacing w:before="80" w:after="80"/>
            </w:pPr>
            <w:r>
              <w:rPr>
                <w:i/>
                <w:sz w:val="17"/>
              </w:rPr>
              <w:t xml:space="preserve">Even during a parliamentary recess, Taiwan’s elected representatives remain vigilant, refusing to </w:t>
            </w:r>
            <w:r>
              <w:rPr>
                <w:b/>
                <w:i/>
                <w:color w:val="0969DA"/>
                <w:sz w:val="17"/>
              </w:rPr>
              <w:t>recant</w:t>
            </w:r>
            <w:r>
              <w:rPr>
                <w:i/>
                <w:sz w:val="17"/>
              </w:rPr>
              <w:t xml:space="preserve"> or retract their commitment to sovereign democracy.</w:t>
            </w:r>
          </w:p>
        </w:tc>
        <w:tc>
          <w:tcPr>
            <w:tcW w:type="dxa" w:w="1440"/>
            <w:shd w:fill="F6F8FA"/>
            <w:vAlign w:val="center"/>
          </w:tcPr>
          <w:p>
            <w:pPr>
              <w:spacing w:before="80" w:after="80"/>
              <w:jc w:val="center"/>
            </w:pPr>
            <w:hyperlink w:anchor="text_recant" w:tooltip="Return to Passage">
              <w:r>
                <w:rPr>
                  <w:color w:val="0969DA"/>
                  <w:u w:val="single"/>
                </w:rPr>
                <w:t>↩ Return</w:t>
              </w:r>
            </w:hyperlink>
          </w:p>
        </w:tc>
      </w:tr>
      <w:tr>
        <w:tc>
          <w:tcPr>
            <w:tcW w:type="dxa" w:w="1872"/>
            <w:shd w:fill="FFFFFF"/>
            <w:vAlign w:val="center"/>
          </w:tcPr>
          <w:p>
            <w:pPr>
              <w:spacing w:before="80" w:after="80"/>
            </w:pPr>
            <w:bookmarkStart w:id="2042" w:name="vocab_recess"/>
            <w:r>
              <w:rPr>
                <w:b/>
                <w:color w:val="0969DA"/>
                <w:sz w:val="20"/>
              </w:rPr>
              <w:t>recess</w:t>
            </w:r>
            <w:bookmarkEnd w:id="2042"/>
          </w:p>
        </w:tc>
        <w:tc>
          <w:tcPr>
            <w:tcW w:type="dxa" w:w="3168"/>
            <w:shd w:fill="FFFFFF"/>
            <w:vAlign w:val="center"/>
          </w:tcPr>
          <w:p>
            <w:pPr>
              <w:spacing w:before="80" w:after="80"/>
            </w:pPr>
            <w:r>
              <w:rPr>
                <w:color w:val="24292F"/>
                <w:sz w:val="19"/>
              </w:rPr>
              <w:t>A state of abeyance or suspended business</w:t>
            </w:r>
          </w:p>
        </w:tc>
        <w:tc>
          <w:tcPr>
            <w:tcW w:type="dxa" w:w="2880"/>
            <w:shd w:fill="FFFFFF"/>
            <w:vAlign w:val="center"/>
          </w:tcPr>
          <w:p>
            <w:pPr>
              <w:spacing w:before="80" w:after="80"/>
            </w:pPr>
            <w:r>
              <w:rPr>
                <w:i/>
                <w:sz w:val="17"/>
              </w:rPr>
              <w:t xml:space="preserve">Even during a parliamentary </w:t>
            </w:r>
            <w:r>
              <w:rPr>
                <w:b/>
                <w:i/>
                <w:color w:val="0969DA"/>
                <w:sz w:val="17"/>
              </w:rPr>
              <w:t>recess</w:t>
            </w:r>
            <w:r>
              <w:rPr>
                <w:i/>
                <w:sz w:val="17"/>
              </w:rPr>
              <w:t>, Taiwan’s elected representatives remain vigilant, refusing to recant or retract their commitment to sovereign democracy.</w:t>
            </w:r>
          </w:p>
        </w:tc>
        <w:tc>
          <w:tcPr>
            <w:tcW w:type="dxa" w:w="1440"/>
            <w:shd w:fill="FFFFFF"/>
            <w:vAlign w:val="center"/>
          </w:tcPr>
          <w:p>
            <w:pPr>
              <w:spacing w:before="80" w:after="80"/>
              <w:jc w:val="center"/>
            </w:pPr>
            <w:hyperlink w:anchor="text_recess" w:tooltip="Return to Passage">
              <w:r>
                <w:rPr>
                  <w:color w:val="0969DA"/>
                  <w:u w:val="single"/>
                </w:rPr>
                <w:t>↩ Return</w:t>
              </w:r>
            </w:hyperlink>
          </w:p>
        </w:tc>
      </w:tr>
      <w:tr>
        <w:tc>
          <w:tcPr>
            <w:tcW w:type="dxa" w:w="1872"/>
            <w:shd w:fill="F6F8FA"/>
            <w:vAlign w:val="center"/>
          </w:tcPr>
          <w:p>
            <w:pPr>
              <w:spacing w:before="80" w:after="80"/>
            </w:pPr>
            <w:bookmarkStart w:id="2003" w:name="vocab_renunciation"/>
            <w:r>
              <w:rPr>
                <w:b/>
                <w:color w:val="0969DA"/>
                <w:sz w:val="20"/>
              </w:rPr>
              <w:t>renunciation</w:t>
            </w:r>
            <w:bookmarkEnd w:id="2003"/>
          </w:p>
        </w:tc>
        <w:tc>
          <w:tcPr>
            <w:tcW w:type="dxa" w:w="3168"/>
            <w:shd w:fill="F6F8FA"/>
            <w:vAlign w:val="center"/>
          </w:tcPr>
          <w:p>
            <w:pPr>
              <w:spacing w:before="80" w:after="80"/>
            </w:pPr>
            <w:r>
              <w:rPr>
                <w:color w:val="24292F"/>
                <w:sz w:val="19"/>
              </w:rPr>
              <w:t>Rejecting or disowning or disclaiming as invalid</w:t>
            </w:r>
          </w:p>
        </w:tc>
        <w:tc>
          <w:tcPr>
            <w:tcW w:type="dxa" w:w="2880"/>
            <w:shd w:fill="F6F8FA"/>
            <w:vAlign w:val="center"/>
          </w:tcPr>
          <w:p>
            <w:pPr>
              <w:spacing w:before="80" w:after="80"/>
            </w:pPr>
            <w:r>
              <w:rPr>
                <w:i/>
                <w:sz w:val="17"/>
              </w:rPr>
              <w:t xml:space="preserve">Reformers worked to exorcise authoritarian ghosts through a formal </w:t>
            </w:r>
            <w:r>
              <w:rPr>
                <w:b/>
                <w:i/>
                <w:color w:val="0969DA"/>
                <w:sz w:val="17"/>
              </w:rPr>
              <w:t>renunciation</w:t>
            </w:r>
            <w:r>
              <w:rPr>
                <w:i/>
                <w:sz w:val="17"/>
              </w:rPr>
              <w:t xml:space="preserve"> of despotic powers.</w:t>
            </w:r>
          </w:p>
        </w:tc>
        <w:tc>
          <w:tcPr>
            <w:tcW w:type="dxa" w:w="1440"/>
            <w:shd w:fill="F6F8FA"/>
            <w:vAlign w:val="center"/>
          </w:tcPr>
          <w:p>
            <w:pPr>
              <w:spacing w:before="80" w:after="80"/>
              <w:jc w:val="center"/>
            </w:pPr>
            <w:hyperlink w:anchor="text_renunciation" w:tooltip="Return to Passage">
              <w:r>
                <w:rPr>
                  <w:color w:val="0969DA"/>
                  <w:u w:val="single"/>
                </w:rPr>
                <w:t>↩ Return</w:t>
              </w:r>
            </w:hyperlink>
          </w:p>
        </w:tc>
      </w:tr>
      <w:tr>
        <w:tc>
          <w:tcPr>
            <w:tcW w:type="dxa" w:w="1872"/>
            <w:shd w:fill="FFFFFF"/>
            <w:vAlign w:val="center"/>
          </w:tcPr>
          <w:p>
            <w:pPr>
              <w:spacing w:before="80" w:after="80"/>
            </w:pPr>
            <w:bookmarkStart w:id="2043" w:name="vocab_reparation"/>
            <w:r>
              <w:rPr>
                <w:b/>
                <w:color w:val="0969DA"/>
                <w:sz w:val="20"/>
              </w:rPr>
              <w:t>reparation</w:t>
            </w:r>
            <w:bookmarkEnd w:id="2043"/>
          </w:p>
        </w:tc>
        <w:tc>
          <w:tcPr>
            <w:tcW w:type="dxa" w:w="3168"/>
            <w:shd w:fill="FFFFFF"/>
            <w:vAlign w:val="center"/>
          </w:tcPr>
          <w:p>
            <w:pPr>
              <w:spacing w:before="80" w:after="80"/>
            </w:pPr>
            <w:r>
              <w:rPr>
                <w:color w:val="24292F"/>
                <w:sz w:val="19"/>
              </w:rPr>
              <w:t>Compensation (given or received) for an insult or injury</w:t>
            </w:r>
          </w:p>
        </w:tc>
        <w:tc>
          <w:tcPr>
            <w:tcW w:type="dxa" w:w="2880"/>
            <w:shd w:fill="FFFFFF"/>
            <w:vAlign w:val="center"/>
          </w:tcPr>
          <w:p>
            <w:pPr>
              <w:spacing w:before="80" w:after="80"/>
            </w:pPr>
            <w:r>
              <w:rPr>
                <w:i/>
                <w:sz w:val="17"/>
              </w:rPr>
              <w:t xml:space="preserve">Jurists worked diligently to disbar corrupt judges who had served as tools of political persecution, and passed legislation to provide meaningful financial </w:t>
            </w:r>
            <w:r>
              <w:rPr>
                <w:b/>
                <w:i/>
                <w:color w:val="0969DA"/>
                <w:sz w:val="17"/>
              </w:rPr>
              <w:t>reparation</w:t>
            </w:r>
            <w:r>
              <w:rPr>
                <w:i/>
                <w:sz w:val="17"/>
              </w:rPr>
              <w:t xml:space="preserve"> to victims of state violence.</w:t>
            </w:r>
          </w:p>
        </w:tc>
        <w:tc>
          <w:tcPr>
            <w:tcW w:type="dxa" w:w="1440"/>
            <w:shd w:fill="FFFFFF"/>
            <w:vAlign w:val="center"/>
          </w:tcPr>
          <w:p>
            <w:pPr>
              <w:spacing w:before="80" w:after="80"/>
              <w:jc w:val="center"/>
            </w:pPr>
            <w:hyperlink w:anchor="text_reparation" w:tooltip="Return to Passage">
              <w:r>
                <w:rPr>
                  <w:color w:val="0969DA"/>
                  <w:u w:val="single"/>
                </w:rPr>
                <w:t>↩ Return</w:t>
              </w:r>
            </w:hyperlink>
          </w:p>
        </w:tc>
      </w:tr>
      <w:tr>
        <w:tc>
          <w:tcPr>
            <w:tcW w:type="dxa" w:w="1872"/>
            <w:shd w:fill="F6F8FA"/>
            <w:vAlign w:val="center"/>
          </w:tcPr>
          <w:p>
            <w:pPr>
              <w:spacing w:before="80" w:after="80"/>
            </w:pPr>
            <w:bookmarkStart w:id="2012" w:name="vocab_repeal"/>
            <w:r>
              <w:rPr>
                <w:b/>
                <w:color w:val="0969DA"/>
                <w:sz w:val="20"/>
              </w:rPr>
              <w:t>repeal</w:t>
            </w:r>
            <w:bookmarkEnd w:id="2012"/>
          </w:p>
        </w:tc>
        <w:tc>
          <w:tcPr>
            <w:tcW w:type="dxa" w:w="3168"/>
            <w:shd w:fill="F6F8FA"/>
            <w:vAlign w:val="center"/>
          </w:tcPr>
          <w:p>
            <w:pPr>
              <w:spacing w:before="80" w:after="80"/>
            </w:pPr>
            <w:r>
              <w:rPr>
                <w:color w:val="24292F"/>
                <w:sz w:val="19"/>
              </w:rPr>
              <w:t>The act of abrogating; an official or legal cancellation</w:t>
            </w:r>
          </w:p>
        </w:tc>
        <w:tc>
          <w:tcPr>
            <w:tcW w:type="dxa" w:w="2880"/>
            <w:shd w:fill="F6F8FA"/>
            <w:vAlign w:val="center"/>
          </w:tcPr>
          <w:p>
            <w:pPr>
              <w:spacing w:before="80" w:after="80"/>
            </w:pPr>
            <w:r>
              <w:rPr>
                <w:i/>
                <w:sz w:val="17"/>
              </w:rPr>
              <w:t xml:space="preserve">Through persistent civil resistance, democratic leaders mobilized to </w:t>
            </w:r>
            <w:r>
              <w:rPr>
                <w:b/>
                <w:i/>
                <w:color w:val="0969DA"/>
                <w:sz w:val="17"/>
              </w:rPr>
              <w:t>repeal</w:t>
            </w:r>
            <w:r>
              <w:rPr>
                <w:i/>
                <w:sz w:val="17"/>
              </w:rPr>
              <w:t xml:space="preserve"> repressive edicts, secure the rescission of unconstitutional decrees, enfranchise all citizens, and demand an unfeigned commitment to universal suffrage, refusing to remain inarticulate before state violence.</w:t>
            </w:r>
          </w:p>
        </w:tc>
        <w:tc>
          <w:tcPr>
            <w:tcW w:type="dxa" w:w="1440"/>
            <w:shd w:fill="F6F8FA"/>
            <w:vAlign w:val="center"/>
          </w:tcPr>
          <w:p>
            <w:pPr>
              <w:spacing w:before="80" w:after="80"/>
              <w:jc w:val="center"/>
            </w:pPr>
            <w:hyperlink w:anchor="text_repeal" w:tooltip="Return to Passage">
              <w:r>
                <w:rPr>
                  <w:color w:val="0969DA"/>
                  <w:u w:val="single"/>
                </w:rPr>
                <w:t>↩ Return</w:t>
              </w:r>
            </w:hyperlink>
          </w:p>
        </w:tc>
      </w:tr>
      <w:tr>
        <w:tc>
          <w:tcPr>
            <w:tcW w:type="dxa" w:w="1872"/>
            <w:shd w:fill="FFFFFF"/>
            <w:vAlign w:val="center"/>
          </w:tcPr>
          <w:p>
            <w:pPr>
              <w:spacing w:before="80" w:after="80"/>
            </w:pPr>
            <w:bookmarkStart w:id="2021" w:name="vocab_reprieve"/>
            <w:r>
              <w:rPr>
                <w:b/>
                <w:color w:val="0969DA"/>
                <w:sz w:val="20"/>
              </w:rPr>
              <w:t>reprieve</w:t>
            </w:r>
            <w:bookmarkEnd w:id="2021"/>
          </w:p>
        </w:tc>
        <w:tc>
          <w:tcPr>
            <w:tcW w:type="dxa" w:w="3168"/>
            <w:shd w:fill="FFFFFF"/>
            <w:vAlign w:val="center"/>
          </w:tcPr>
          <w:p>
            <w:pPr>
              <w:spacing w:before="80" w:after="80"/>
            </w:pPr>
            <w:r>
              <w:rPr>
                <w:color w:val="24292F"/>
                <w:sz w:val="19"/>
              </w:rPr>
              <w:t>A (temporary) relief from harm or discomfort</w:t>
            </w:r>
          </w:p>
        </w:tc>
        <w:tc>
          <w:tcPr>
            <w:tcW w:type="dxa" w:w="2880"/>
            <w:shd w:fill="FFFFFF"/>
            <w:vAlign w:val="center"/>
          </w:tcPr>
          <w:p>
            <w:pPr>
              <w:spacing w:before="80" w:after="80"/>
            </w:pPr>
            <w:r>
              <w:rPr>
                <w:i/>
                <w:sz w:val="17"/>
              </w:rPr>
              <w:t xml:space="preserve">The legal system protects every citizen—from an experienced jurist to a legal novice, a celibate monk, or an expatriate entrepreneur—regulating nuptial contracts, serving to induct young lawyers, allowing citizens to waive minor claims or seek a temporary </w:t>
            </w:r>
            <w:r>
              <w:rPr>
                <w:b/>
                <w:i/>
                <w:color w:val="0969DA"/>
                <w:sz w:val="17"/>
              </w:rPr>
              <w:t>reprieve</w:t>
            </w:r>
            <w:r>
              <w:rPr>
                <w:i/>
                <w:sz w:val="17"/>
              </w:rPr>
              <w:t xml:space="preserve"> and legal respite, overcoming bureaucratic inertia.</w:t>
            </w:r>
          </w:p>
        </w:tc>
        <w:tc>
          <w:tcPr>
            <w:tcW w:type="dxa" w:w="1440"/>
            <w:shd w:fill="FFFFFF"/>
            <w:vAlign w:val="center"/>
          </w:tcPr>
          <w:p>
            <w:pPr>
              <w:spacing w:before="80" w:after="80"/>
              <w:jc w:val="center"/>
            </w:pPr>
            <w:hyperlink w:anchor="text_reprieve" w:tooltip="Return to Passage">
              <w:r>
                <w:rPr>
                  <w:color w:val="0969DA"/>
                  <w:u w:val="single"/>
                </w:rPr>
                <w:t>↩ Return</w:t>
              </w:r>
            </w:hyperlink>
          </w:p>
        </w:tc>
      </w:tr>
      <w:tr>
        <w:tc>
          <w:tcPr>
            <w:tcW w:type="dxa" w:w="1872"/>
            <w:shd w:fill="F6F8FA"/>
            <w:vAlign w:val="center"/>
          </w:tcPr>
          <w:p>
            <w:pPr>
              <w:spacing w:before="80" w:after="80"/>
            </w:pPr>
            <w:bookmarkStart w:id="2016" w:name="vocab_rescission"/>
            <w:r>
              <w:rPr>
                <w:b/>
                <w:color w:val="0969DA"/>
                <w:sz w:val="20"/>
              </w:rPr>
              <w:t>rescission</w:t>
            </w:r>
            <w:bookmarkEnd w:id="2016"/>
          </w:p>
        </w:tc>
        <w:tc>
          <w:tcPr>
            <w:tcW w:type="dxa" w:w="3168"/>
            <w:shd w:fill="F6F8FA"/>
            <w:vAlign w:val="center"/>
          </w:tcPr>
          <w:p>
            <w:pPr>
              <w:spacing w:before="80" w:after="80"/>
            </w:pPr>
            <w:r>
              <w:rPr>
                <w:color w:val="24292F"/>
                <w:sz w:val="19"/>
              </w:rPr>
              <w:t>(law) the act of rescinding; the cancellation of a contract and the return of the parties to the positions they would have had if the contract had not been made</w:t>
            </w:r>
          </w:p>
        </w:tc>
        <w:tc>
          <w:tcPr>
            <w:tcW w:type="dxa" w:w="2880"/>
            <w:shd w:fill="F6F8FA"/>
            <w:vAlign w:val="center"/>
          </w:tcPr>
          <w:p>
            <w:pPr>
              <w:spacing w:before="80" w:after="80"/>
            </w:pPr>
            <w:r>
              <w:rPr>
                <w:i/>
                <w:sz w:val="17"/>
              </w:rPr>
              <w:t xml:space="preserve">Through persistent civil resistance, democratic leaders mobilized to repeal repressive edicts, secure the </w:t>
            </w:r>
            <w:r>
              <w:rPr>
                <w:b/>
                <w:i/>
                <w:color w:val="0969DA"/>
                <w:sz w:val="17"/>
              </w:rPr>
              <w:t>rescission</w:t>
            </w:r>
            <w:r>
              <w:rPr>
                <w:i/>
                <w:sz w:val="17"/>
              </w:rPr>
              <w:t xml:space="preserve"> of unconstitutional decrees, enfranchise all citizens, and demand an unfeigned commitment to universal suffrage, refusing to remain inarticulate before state violence.</w:t>
            </w:r>
          </w:p>
        </w:tc>
        <w:tc>
          <w:tcPr>
            <w:tcW w:type="dxa" w:w="1440"/>
            <w:shd w:fill="F6F8FA"/>
            <w:vAlign w:val="center"/>
          </w:tcPr>
          <w:p>
            <w:pPr>
              <w:spacing w:before="80" w:after="80"/>
              <w:jc w:val="center"/>
            </w:pPr>
            <w:hyperlink w:anchor="text_rescission" w:tooltip="Return to Passage">
              <w:r>
                <w:rPr>
                  <w:color w:val="0969DA"/>
                  <w:u w:val="single"/>
                </w:rPr>
                <w:t>↩ Return</w:t>
              </w:r>
            </w:hyperlink>
          </w:p>
        </w:tc>
      </w:tr>
      <w:tr>
        <w:tc>
          <w:tcPr>
            <w:tcW w:type="dxa" w:w="1872"/>
            <w:shd w:fill="FFFFFF"/>
            <w:vAlign w:val="center"/>
          </w:tcPr>
          <w:p>
            <w:pPr>
              <w:spacing w:before="80" w:after="80"/>
            </w:pPr>
            <w:bookmarkStart w:id="2039" w:name="vocab_resign"/>
            <w:r>
              <w:rPr>
                <w:b/>
                <w:color w:val="0969DA"/>
                <w:sz w:val="20"/>
              </w:rPr>
              <w:t>resign</w:t>
            </w:r>
            <w:bookmarkEnd w:id="2039"/>
          </w:p>
        </w:tc>
        <w:tc>
          <w:tcPr>
            <w:tcW w:type="dxa" w:w="3168"/>
            <w:shd w:fill="FFFFFF"/>
            <w:vAlign w:val="center"/>
          </w:tcPr>
          <w:p>
            <w:pPr>
              <w:spacing w:before="80" w:after="80"/>
            </w:pPr>
            <w:r>
              <w:rPr>
                <w:color w:val="24292F"/>
                <w:sz w:val="19"/>
              </w:rPr>
              <w:t>Leave (a job, post, or position) voluntarily</w:t>
            </w:r>
          </w:p>
        </w:tc>
        <w:tc>
          <w:tcPr>
            <w:tcW w:type="dxa" w:w="2880"/>
            <w:shd w:fill="FFFFFF"/>
            <w:vAlign w:val="center"/>
          </w:tcPr>
          <w:p>
            <w:pPr>
              <w:spacing w:before="80" w:after="80"/>
            </w:pPr>
            <w:r>
              <w:rPr>
                <w:i/>
                <w:sz w:val="17"/>
              </w:rPr>
              <w:t xml:space="preserve">If an official should plagiarize academic work or compromise public trust, civil society demands that they </w:t>
            </w:r>
            <w:r>
              <w:rPr>
                <w:b/>
                <w:i/>
                <w:color w:val="0969DA"/>
                <w:sz w:val="17"/>
              </w:rPr>
              <w:t>resign</w:t>
            </w:r>
            <w:r>
              <w:rPr>
                <w:i/>
                <w:sz w:val="17"/>
              </w:rPr>
              <w:t xml:space="preserve"> their post without delay.</w:t>
            </w:r>
          </w:p>
        </w:tc>
        <w:tc>
          <w:tcPr>
            <w:tcW w:type="dxa" w:w="1440"/>
            <w:shd w:fill="FFFFFF"/>
            <w:vAlign w:val="center"/>
          </w:tcPr>
          <w:p>
            <w:pPr>
              <w:spacing w:before="80" w:after="80"/>
              <w:jc w:val="center"/>
            </w:pPr>
            <w:hyperlink w:anchor="text_resign" w:tooltip="Return to Passage">
              <w:r>
                <w:rPr>
                  <w:color w:val="0969DA"/>
                  <w:u w:val="single"/>
                </w:rPr>
                <w:t>↩ Return</w:t>
              </w:r>
            </w:hyperlink>
          </w:p>
        </w:tc>
      </w:tr>
      <w:tr>
        <w:tc>
          <w:tcPr>
            <w:tcW w:type="dxa" w:w="1872"/>
            <w:shd w:fill="F6F8FA"/>
            <w:vAlign w:val="center"/>
          </w:tcPr>
          <w:p>
            <w:pPr>
              <w:spacing w:before="80" w:after="80"/>
            </w:pPr>
            <w:bookmarkStart w:id="2044" w:name="vocab_respite"/>
            <w:r>
              <w:rPr>
                <w:b/>
                <w:color w:val="0969DA"/>
                <w:sz w:val="20"/>
              </w:rPr>
              <w:t>respite</w:t>
            </w:r>
            <w:bookmarkEnd w:id="2044"/>
          </w:p>
        </w:tc>
        <w:tc>
          <w:tcPr>
            <w:tcW w:type="dxa" w:w="3168"/>
            <w:shd w:fill="F6F8FA"/>
            <w:vAlign w:val="center"/>
          </w:tcPr>
          <w:p>
            <w:pPr>
              <w:spacing w:before="80" w:after="80"/>
            </w:pPr>
            <w:r>
              <w:rPr>
                <w:color w:val="24292F"/>
                <w:sz w:val="19"/>
              </w:rPr>
              <w:t>A (temporary) relief from harm or discomfort</w:t>
            </w:r>
          </w:p>
        </w:tc>
        <w:tc>
          <w:tcPr>
            <w:tcW w:type="dxa" w:w="2880"/>
            <w:shd w:fill="F6F8FA"/>
            <w:vAlign w:val="center"/>
          </w:tcPr>
          <w:p>
            <w:pPr>
              <w:spacing w:before="80" w:after="80"/>
            </w:pPr>
            <w:r>
              <w:rPr>
                <w:i/>
                <w:sz w:val="17"/>
              </w:rPr>
              <w:t xml:space="preserve">The legal system protects every citizen—from an experienced jurist to a legal novice, a celibate monk, or an expatriate entrepreneur—regulating nuptial contracts, serving to induct young lawyers, allowing citizens to waive minor claims or seek a temporary reprieve and legal </w:t>
            </w:r>
            <w:r>
              <w:rPr>
                <w:b/>
                <w:i/>
                <w:color w:val="0969DA"/>
                <w:sz w:val="17"/>
              </w:rPr>
              <w:t>respite</w:t>
            </w:r>
            <w:r>
              <w:rPr>
                <w:i/>
                <w:sz w:val="17"/>
              </w:rPr>
              <w:t>, overcoming bureaucratic inertia.</w:t>
            </w:r>
          </w:p>
        </w:tc>
        <w:tc>
          <w:tcPr>
            <w:tcW w:type="dxa" w:w="1440"/>
            <w:shd w:fill="F6F8FA"/>
            <w:vAlign w:val="center"/>
          </w:tcPr>
          <w:p>
            <w:pPr>
              <w:spacing w:before="80" w:after="80"/>
              <w:jc w:val="center"/>
            </w:pPr>
            <w:hyperlink w:anchor="text_respite" w:tooltip="Return to Passage">
              <w:r>
                <w:rPr>
                  <w:color w:val="0969DA"/>
                  <w:u w:val="single"/>
                </w:rPr>
                <w:t>↩ Return</w:t>
              </w:r>
            </w:hyperlink>
          </w:p>
        </w:tc>
      </w:tr>
      <w:tr>
        <w:tc>
          <w:tcPr>
            <w:tcW w:type="dxa" w:w="1872"/>
            <w:shd w:fill="FFFFFF"/>
            <w:vAlign w:val="center"/>
          </w:tcPr>
          <w:p>
            <w:pPr>
              <w:spacing w:before="80" w:after="80"/>
            </w:pPr>
            <w:bookmarkStart w:id="2006" w:name="vocab_retract"/>
            <w:r>
              <w:rPr>
                <w:b/>
                <w:color w:val="0969DA"/>
                <w:sz w:val="20"/>
              </w:rPr>
              <w:t>retract</w:t>
            </w:r>
            <w:bookmarkEnd w:id="2006"/>
          </w:p>
        </w:tc>
        <w:tc>
          <w:tcPr>
            <w:tcW w:type="dxa" w:w="3168"/>
            <w:shd w:fill="FFFFFF"/>
            <w:vAlign w:val="center"/>
          </w:tcPr>
          <w:p>
            <w:pPr>
              <w:spacing w:before="80" w:after="80"/>
            </w:pPr>
            <w:r>
              <w:rPr>
                <w:color w:val="24292F"/>
                <w:sz w:val="19"/>
              </w:rPr>
              <w:t>Formally reject or disavow a formerly held belief, usually under pressure</w:t>
            </w:r>
          </w:p>
        </w:tc>
        <w:tc>
          <w:tcPr>
            <w:tcW w:type="dxa" w:w="2880"/>
            <w:shd w:fill="FFFFFF"/>
            <w:vAlign w:val="center"/>
          </w:tcPr>
          <w:p>
            <w:pPr>
              <w:spacing w:before="80" w:after="80"/>
            </w:pPr>
            <w:r>
              <w:rPr>
                <w:i/>
                <w:sz w:val="17"/>
              </w:rPr>
              <w:t xml:space="preserve">Even during a parliamentary recess, Taiwan’s elected representatives remain vigilant, refusing to recant or </w:t>
            </w:r>
            <w:r>
              <w:rPr>
                <w:b/>
                <w:i/>
                <w:color w:val="0969DA"/>
                <w:sz w:val="17"/>
              </w:rPr>
              <w:t>retract</w:t>
            </w:r>
            <w:r>
              <w:rPr>
                <w:i/>
                <w:sz w:val="17"/>
              </w:rPr>
              <w:t xml:space="preserve"> their commitment to sovereign democracy.</w:t>
            </w:r>
          </w:p>
        </w:tc>
        <w:tc>
          <w:tcPr>
            <w:tcW w:type="dxa" w:w="1440"/>
            <w:shd w:fill="FFFFFF"/>
            <w:vAlign w:val="center"/>
          </w:tcPr>
          <w:p>
            <w:pPr>
              <w:spacing w:before="80" w:after="80"/>
              <w:jc w:val="center"/>
            </w:pPr>
            <w:hyperlink w:anchor="text_retract" w:tooltip="Return to Passage">
              <w:r>
                <w:rPr>
                  <w:color w:val="0969DA"/>
                  <w:u w:val="single"/>
                </w:rPr>
                <w:t>↩ Return</w:t>
              </w:r>
            </w:hyperlink>
          </w:p>
        </w:tc>
      </w:tr>
      <w:tr>
        <w:tc>
          <w:tcPr>
            <w:tcW w:type="dxa" w:w="1872"/>
            <w:shd w:fill="F6F8FA"/>
            <w:vAlign w:val="center"/>
          </w:tcPr>
          <w:p>
            <w:pPr>
              <w:spacing w:before="80" w:after="80"/>
            </w:pPr>
            <w:bookmarkStart w:id="2022" w:name="vocab_sequester"/>
            <w:r>
              <w:rPr>
                <w:b/>
                <w:color w:val="0969DA"/>
                <w:sz w:val="20"/>
              </w:rPr>
              <w:t>sequester</w:t>
            </w:r>
            <w:bookmarkEnd w:id="2022"/>
          </w:p>
        </w:tc>
        <w:tc>
          <w:tcPr>
            <w:tcW w:type="dxa" w:w="3168"/>
            <w:shd w:fill="F6F8FA"/>
            <w:vAlign w:val="center"/>
          </w:tcPr>
          <w:p>
            <w:pPr>
              <w:spacing w:before="80" w:after="80"/>
            </w:pPr>
            <w:r>
              <w:rPr>
                <w:color w:val="24292F"/>
                <w:sz w:val="19"/>
              </w:rPr>
              <w:t>Requisition forcibly, as of enemy property</w:t>
            </w:r>
          </w:p>
        </w:tc>
        <w:tc>
          <w:tcPr>
            <w:tcW w:type="dxa" w:w="2880"/>
            <w:shd w:fill="F6F8FA"/>
            <w:vAlign w:val="center"/>
          </w:tcPr>
          <w:p>
            <w:pPr>
              <w:spacing w:before="80" w:after="80"/>
            </w:pPr>
            <w:r>
              <w:rPr>
                <w:i/>
                <w:sz w:val="17"/>
              </w:rPr>
              <w:t xml:space="preserve">The state enacted laws to confiscate illicit contraband and eliminate monopolies, while establishing transparent procedures to </w:t>
            </w:r>
            <w:r>
              <w:rPr>
                <w:b/>
                <w:i/>
                <w:color w:val="0969DA"/>
                <w:sz w:val="17"/>
              </w:rPr>
              <w:t>sequester</w:t>
            </w:r>
            <w:r>
              <w:rPr>
                <w:i/>
                <w:sz w:val="17"/>
              </w:rPr>
              <w:t xml:space="preserve"> disputed assets under judicial oversight.</w:t>
            </w:r>
          </w:p>
        </w:tc>
        <w:tc>
          <w:tcPr>
            <w:tcW w:type="dxa" w:w="1440"/>
            <w:shd w:fill="F6F8FA"/>
            <w:vAlign w:val="center"/>
          </w:tcPr>
          <w:p>
            <w:pPr>
              <w:spacing w:before="80" w:after="80"/>
              <w:jc w:val="center"/>
            </w:pPr>
            <w:hyperlink w:anchor="text_sequester" w:tooltip="Return to Passage">
              <w:r>
                <w:rPr>
                  <w:color w:val="0969DA"/>
                  <w:u w:val="single"/>
                </w:rPr>
                <w:t>↩ Return</w:t>
              </w:r>
            </w:hyperlink>
          </w:p>
        </w:tc>
      </w:tr>
      <w:tr>
        <w:tc>
          <w:tcPr>
            <w:tcW w:type="dxa" w:w="1872"/>
            <w:shd w:fill="FFFFFF"/>
            <w:vAlign w:val="center"/>
          </w:tcPr>
          <w:p>
            <w:pPr>
              <w:spacing w:before="80" w:after="80"/>
            </w:pPr>
            <w:bookmarkStart w:id="2013" w:name="vocab_servitude"/>
            <w:r>
              <w:rPr>
                <w:b/>
                <w:color w:val="0969DA"/>
                <w:sz w:val="20"/>
              </w:rPr>
              <w:t>servitude</w:t>
            </w:r>
            <w:bookmarkEnd w:id="2013"/>
          </w:p>
        </w:tc>
        <w:tc>
          <w:tcPr>
            <w:tcW w:type="dxa" w:w="3168"/>
            <w:shd w:fill="FFFFFF"/>
            <w:vAlign w:val="center"/>
          </w:tcPr>
          <w:p>
            <w:pPr>
              <w:spacing w:before="80" w:after="80"/>
            </w:pPr>
            <w:r>
              <w:rPr>
                <w:color w:val="24292F"/>
                <w:sz w:val="19"/>
              </w:rPr>
              <w:t>State of subjection to an owner or master or forced labor imposed as punishment</w:t>
            </w:r>
          </w:p>
        </w:tc>
        <w:tc>
          <w:tcPr>
            <w:tcW w:type="dxa" w:w="2880"/>
            <w:shd w:fill="FFFFFF"/>
            <w:vAlign w:val="center"/>
          </w:tcPr>
          <w:p>
            <w:pPr>
              <w:spacing w:before="80" w:after="80"/>
            </w:pPr>
            <w:r>
              <w:rPr>
                <w:i/>
                <w:sz w:val="17"/>
              </w:rPr>
              <w:t xml:space="preserve">Yet the Taiwanese people refused to remain in perpetual </w:t>
            </w:r>
            <w:r>
              <w:rPr>
                <w:b/>
                <w:i/>
                <w:color w:val="0969DA"/>
                <w:sz w:val="17"/>
              </w:rPr>
              <w:t>servitude</w:t>
            </w:r>
            <w:r>
              <w:rPr>
                <w:i/>
                <w:sz w:val="17"/>
              </w:rPr>
              <w:t xml:space="preserve"> or accept the invalid claim that Formosa was a subordinate province of a continental empire.</w:t>
            </w:r>
          </w:p>
        </w:tc>
        <w:tc>
          <w:tcPr>
            <w:tcW w:type="dxa" w:w="1440"/>
            <w:shd w:fill="FFFFFF"/>
            <w:vAlign w:val="center"/>
          </w:tcPr>
          <w:p>
            <w:pPr>
              <w:spacing w:before="80" w:after="80"/>
              <w:jc w:val="center"/>
            </w:pPr>
            <w:hyperlink w:anchor="text_servitude" w:tooltip="Return to Passage">
              <w:r>
                <w:rPr>
                  <w:color w:val="0969DA"/>
                  <w:u w:val="single"/>
                </w:rPr>
                <w:t>↩ Return</w:t>
              </w:r>
            </w:hyperlink>
          </w:p>
        </w:tc>
      </w:tr>
      <w:tr>
        <w:tc>
          <w:tcPr>
            <w:tcW w:type="dxa" w:w="1872"/>
            <w:shd w:fill="F6F8FA"/>
            <w:vAlign w:val="center"/>
          </w:tcPr>
          <w:p>
            <w:pPr>
              <w:spacing w:before="80" w:after="80"/>
            </w:pPr>
            <w:bookmarkStart w:id="2026" w:name="vocab_superannuated"/>
            <w:r>
              <w:rPr>
                <w:b/>
                <w:color w:val="0969DA"/>
                <w:sz w:val="20"/>
              </w:rPr>
              <w:t>superannuated</w:t>
            </w:r>
            <w:bookmarkEnd w:id="2026"/>
          </w:p>
        </w:tc>
        <w:tc>
          <w:tcPr>
            <w:tcW w:type="dxa" w:w="3168"/>
            <w:shd w:fill="F6F8FA"/>
            <w:vAlign w:val="center"/>
          </w:tcPr>
          <w:p>
            <w:pPr>
              <w:spacing w:before="80" w:after="80"/>
            </w:pPr>
            <w:r>
              <w:rPr>
                <w:color w:val="24292F"/>
                <w:sz w:val="19"/>
              </w:rPr>
              <w:t>Retire and pension (someone) because of age or physical inability</w:t>
            </w:r>
          </w:p>
        </w:tc>
        <w:tc>
          <w:tcPr>
            <w:tcW w:type="dxa" w:w="2880"/>
            <w:shd w:fill="F6F8FA"/>
            <w:vAlign w:val="center"/>
          </w:tcPr>
          <w:p>
            <w:pPr>
              <w:spacing w:before="80" w:after="80"/>
            </w:pPr>
            <w:r>
              <w:rPr>
                <w:i/>
                <w:sz w:val="17"/>
              </w:rPr>
              <w:t xml:space="preserve">A public servant who violates the law can no longer claim to be exempt from prosecution, nor can a corrupt official retain a </w:t>
            </w:r>
            <w:r>
              <w:rPr>
                <w:b/>
                <w:i/>
                <w:color w:val="0969DA"/>
                <w:sz w:val="17"/>
              </w:rPr>
              <w:t>superannuated</w:t>
            </w:r>
            <w:r>
              <w:rPr>
                <w:i/>
                <w:sz w:val="17"/>
              </w:rPr>
              <w:t xml:space="preserve"> sinecure at taxpayer expense.</w:t>
            </w:r>
          </w:p>
        </w:tc>
        <w:tc>
          <w:tcPr>
            <w:tcW w:type="dxa" w:w="1440"/>
            <w:shd w:fill="F6F8FA"/>
            <w:vAlign w:val="center"/>
          </w:tcPr>
          <w:p>
            <w:pPr>
              <w:spacing w:before="80" w:after="80"/>
              <w:jc w:val="center"/>
            </w:pPr>
            <w:hyperlink w:anchor="text_superannuated" w:tooltip="Return to Passage">
              <w:r>
                <w:rPr>
                  <w:color w:val="0969DA"/>
                  <w:u w:val="single"/>
                </w:rPr>
                <w:t>↩ Return</w:t>
              </w:r>
            </w:hyperlink>
          </w:p>
        </w:tc>
      </w:tr>
      <w:tr>
        <w:tc>
          <w:tcPr>
            <w:tcW w:type="dxa" w:w="1872"/>
            <w:shd w:fill="FFFFFF"/>
            <w:vAlign w:val="center"/>
          </w:tcPr>
          <w:p>
            <w:pPr>
              <w:spacing w:before="80" w:after="80"/>
            </w:pPr>
            <w:bookmarkStart w:id="2028" w:name="vocab_tainted"/>
            <w:r>
              <w:rPr>
                <w:b/>
                <w:color w:val="0969DA"/>
                <w:sz w:val="20"/>
              </w:rPr>
              <w:t>tainted</w:t>
            </w:r>
            <w:bookmarkEnd w:id="2028"/>
          </w:p>
        </w:tc>
        <w:tc>
          <w:tcPr>
            <w:tcW w:type="dxa" w:w="3168"/>
            <w:shd w:fill="FFFFFF"/>
            <w:vAlign w:val="center"/>
          </w:tcPr>
          <w:p>
            <w:pPr>
              <w:spacing w:before="80" w:after="80"/>
            </w:pPr>
            <w:r>
              <w:rPr>
                <w:color w:val="24292F"/>
                <w:sz w:val="19"/>
              </w:rPr>
              <w:t>Place under suspicion or cast doubt upon</w:t>
            </w:r>
          </w:p>
        </w:tc>
        <w:tc>
          <w:tcPr>
            <w:tcW w:type="dxa" w:w="2880"/>
            <w:shd w:fill="FFFFFF"/>
            <w:vAlign w:val="center"/>
          </w:tcPr>
          <w:p>
            <w:pPr>
              <w:spacing w:before="80" w:after="80"/>
            </w:pPr>
            <w:r>
              <w:rPr>
                <w:i/>
                <w:sz w:val="17"/>
              </w:rPr>
              <w:t xml:space="preserve">Society rejected the false claims of authoritarian apologists who tried to convert historical crimes into patriotic virtues, recognizing that imperial usurpation would desecrate the rule of law and leave a </w:t>
            </w:r>
            <w:r>
              <w:rPr>
                <w:b/>
                <w:i/>
                <w:color w:val="0969DA"/>
                <w:sz w:val="17"/>
              </w:rPr>
              <w:t>tainted</w:t>
            </w:r>
            <w:r>
              <w:rPr>
                <w:i/>
                <w:sz w:val="17"/>
              </w:rPr>
              <w:t xml:space="preserve"> legacy.</w:t>
            </w:r>
          </w:p>
        </w:tc>
        <w:tc>
          <w:tcPr>
            <w:tcW w:type="dxa" w:w="1440"/>
            <w:shd w:fill="FFFFFF"/>
            <w:vAlign w:val="center"/>
          </w:tcPr>
          <w:p>
            <w:pPr>
              <w:spacing w:before="80" w:after="80"/>
              <w:jc w:val="center"/>
            </w:pPr>
            <w:hyperlink w:anchor="text_tainted" w:tooltip="Return to Passage">
              <w:r>
                <w:rPr>
                  <w:color w:val="0969DA"/>
                  <w:u w:val="single"/>
                </w:rPr>
                <w:t>↩ Return</w:t>
              </w:r>
            </w:hyperlink>
          </w:p>
        </w:tc>
      </w:tr>
      <w:tr>
        <w:tc>
          <w:tcPr>
            <w:tcW w:type="dxa" w:w="1872"/>
            <w:shd w:fill="F6F8FA"/>
            <w:vAlign w:val="center"/>
          </w:tcPr>
          <w:p>
            <w:pPr>
              <w:spacing w:before="80" w:after="80"/>
            </w:pPr>
            <w:bookmarkStart w:id="2046" w:name="vocab_unfeigned"/>
            <w:r>
              <w:rPr>
                <w:b/>
                <w:color w:val="0969DA"/>
                <w:sz w:val="20"/>
              </w:rPr>
              <w:t>unfeigned</w:t>
            </w:r>
            <w:bookmarkEnd w:id="2046"/>
          </w:p>
        </w:tc>
        <w:tc>
          <w:tcPr>
            <w:tcW w:type="dxa" w:w="3168"/>
            <w:shd w:fill="F6F8FA"/>
            <w:vAlign w:val="center"/>
          </w:tcPr>
          <w:p>
            <w:pPr>
              <w:spacing w:before="80" w:after="80"/>
            </w:pPr>
            <w:r>
              <w:rPr>
                <w:color w:val="24292F"/>
                <w:sz w:val="19"/>
              </w:rPr>
              <w:t>Not pretended; sincerely felt or expressed</w:t>
            </w:r>
          </w:p>
        </w:tc>
        <w:tc>
          <w:tcPr>
            <w:tcW w:type="dxa" w:w="2880"/>
            <w:shd w:fill="F6F8FA"/>
            <w:vAlign w:val="center"/>
          </w:tcPr>
          <w:p>
            <w:pPr>
              <w:spacing w:before="80" w:after="80"/>
            </w:pPr>
            <w:r>
              <w:rPr>
                <w:i/>
                <w:sz w:val="17"/>
              </w:rPr>
              <w:t xml:space="preserve">Through persistent civil resistance, democratic leaders mobilized to repeal repressive edicts, secure the rescission of unconstitutional decrees, enfranchise all citizens, and demand an </w:t>
            </w:r>
            <w:r>
              <w:rPr>
                <w:b/>
                <w:i/>
                <w:color w:val="0969DA"/>
                <w:sz w:val="17"/>
              </w:rPr>
              <w:t>unfeigned</w:t>
            </w:r>
            <w:r>
              <w:rPr>
                <w:i/>
                <w:sz w:val="17"/>
              </w:rPr>
              <w:t xml:space="preserve"> commitment to universal suffrage, refusing to remain inarticulate before state violence.</w:t>
            </w:r>
          </w:p>
        </w:tc>
        <w:tc>
          <w:tcPr>
            <w:tcW w:type="dxa" w:w="1440"/>
            <w:shd w:fill="F6F8FA"/>
            <w:vAlign w:val="center"/>
          </w:tcPr>
          <w:p>
            <w:pPr>
              <w:spacing w:before="80" w:after="80"/>
              <w:jc w:val="center"/>
            </w:pPr>
            <w:hyperlink w:anchor="text_unfeigned" w:tooltip="Return to Passage">
              <w:r>
                <w:rPr>
                  <w:color w:val="0969DA"/>
                  <w:u w:val="single"/>
                </w:rPr>
                <w:t>↩ Return</w:t>
              </w:r>
            </w:hyperlink>
          </w:p>
        </w:tc>
      </w:tr>
      <w:tr>
        <w:tc>
          <w:tcPr>
            <w:tcW w:type="dxa" w:w="1872"/>
            <w:shd w:fill="FFFFFF"/>
            <w:vAlign w:val="center"/>
          </w:tcPr>
          <w:p>
            <w:pPr>
              <w:spacing w:before="80" w:after="80"/>
            </w:pPr>
            <w:bookmarkStart w:id="2001" w:name="vocab_usurpation"/>
            <w:r>
              <w:rPr>
                <w:b/>
                <w:color w:val="0969DA"/>
                <w:sz w:val="20"/>
              </w:rPr>
              <w:t>usurpation</w:t>
            </w:r>
            <w:bookmarkEnd w:id="2001"/>
          </w:p>
        </w:tc>
        <w:tc>
          <w:tcPr>
            <w:tcW w:type="dxa" w:w="3168"/>
            <w:shd w:fill="FFFFFF"/>
            <w:vAlign w:val="center"/>
          </w:tcPr>
          <w:p>
            <w:pPr>
              <w:spacing w:before="80" w:after="80"/>
            </w:pPr>
            <w:r>
              <w:rPr>
                <w:color w:val="24292F"/>
                <w:sz w:val="19"/>
              </w:rPr>
              <w:t>Entry to another's property without right or permission</w:t>
            </w:r>
          </w:p>
        </w:tc>
        <w:tc>
          <w:tcPr>
            <w:tcW w:type="dxa" w:w="2880"/>
            <w:shd w:fill="FFFFFF"/>
            <w:vAlign w:val="center"/>
          </w:tcPr>
          <w:p>
            <w:pPr>
              <w:spacing w:before="80" w:after="80"/>
            </w:pPr>
            <w:r>
              <w:rPr>
                <w:i/>
                <w:sz w:val="17"/>
              </w:rPr>
              <w:t xml:space="preserve">Society rejected the false claims of authoritarian apologists who tried to convert historical crimes into patriotic virtues, recognizing that imperial </w:t>
            </w:r>
            <w:r>
              <w:rPr>
                <w:b/>
                <w:i/>
                <w:color w:val="0969DA"/>
                <w:sz w:val="17"/>
              </w:rPr>
              <w:t>usurpation</w:t>
            </w:r>
            <w:r>
              <w:rPr>
                <w:i/>
                <w:sz w:val="17"/>
              </w:rPr>
              <w:t xml:space="preserve"> would desecrate the rule of law and leave a tainted legacy.</w:t>
            </w:r>
          </w:p>
        </w:tc>
        <w:tc>
          <w:tcPr>
            <w:tcW w:type="dxa" w:w="1440"/>
            <w:shd w:fill="FFFFFF"/>
            <w:vAlign w:val="center"/>
          </w:tcPr>
          <w:p>
            <w:pPr>
              <w:spacing w:before="80" w:after="80"/>
              <w:jc w:val="center"/>
            </w:pPr>
            <w:hyperlink w:anchor="text_usurpation" w:tooltip="Return to Passage">
              <w:r>
                <w:rPr>
                  <w:color w:val="0969DA"/>
                  <w:u w:val="single"/>
                </w:rPr>
                <w:t>↩ Return</w:t>
              </w:r>
            </w:hyperlink>
          </w:p>
        </w:tc>
      </w:tr>
      <w:tr>
        <w:tc>
          <w:tcPr>
            <w:tcW w:type="dxa" w:w="1872"/>
            <w:shd w:fill="F6F8FA"/>
            <w:vAlign w:val="center"/>
          </w:tcPr>
          <w:p>
            <w:pPr>
              <w:spacing w:before="80" w:after="80"/>
            </w:pPr>
            <w:bookmarkStart w:id="2031" w:name="vocab_waive"/>
            <w:r>
              <w:rPr>
                <w:b/>
                <w:color w:val="0969DA"/>
                <w:sz w:val="20"/>
              </w:rPr>
              <w:t>waive</w:t>
            </w:r>
            <w:bookmarkEnd w:id="2031"/>
          </w:p>
        </w:tc>
        <w:tc>
          <w:tcPr>
            <w:tcW w:type="dxa" w:w="3168"/>
            <w:shd w:fill="F6F8FA"/>
            <w:vAlign w:val="center"/>
          </w:tcPr>
          <w:p>
            <w:pPr>
              <w:spacing w:before="80" w:after="80"/>
            </w:pPr>
            <w:r>
              <w:rPr>
                <w:color w:val="24292F"/>
                <w:sz w:val="19"/>
              </w:rPr>
              <w:t>Do without or cease to hold or adhere to</w:t>
            </w:r>
          </w:p>
        </w:tc>
        <w:tc>
          <w:tcPr>
            <w:tcW w:type="dxa" w:w="2880"/>
            <w:shd w:fill="F6F8FA"/>
            <w:vAlign w:val="center"/>
          </w:tcPr>
          <w:p>
            <w:pPr>
              <w:spacing w:before="80" w:after="80"/>
            </w:pPr>
            <w:r>
              <w:rPr>
                <w:i/>
                <w:sz w:val="17"/>
              </w:rPr>
              <w:t xml:space="preserve">The legal system protects every citizen—from an experienced jurist to a legal novice, a celibate monk, or an expatriate entrepreneur—regulating nuptial contracts, serving to induct young lawyers, allowing citizens to </w:t>
            </w:r>
            <w:r>
              <w:rPr>
                <w:b/>
                <w:i/>
                <w:color w:val="0969DA"/>
                <w:sz w:val="17"/>
              </w:rPr>
              <w:t>waive</w:t>
            </w:r>
            <w:r>
              <w:rPr>
                <w:i/>
                <w:sz w:val="17"/>
              </w:rPr>
              <w:t xml:space="preserve"> minor claims or seek a temporary reprieve and legal respite, overcoming bureaucratic inertia.</w:t>
            </w:r>
          </w:p>
        </w:tc>
        <w:tc>
          <w:tcPr>
            <w:tcW w:type="dxa" w:w="1440"/>
            <w:shd w:fill="F6F8FA"/>
            <w:vAlign w:val="center"/>
          </w:tcPr>
          <w:p>
            <w:pPr>
              <w:spacing w:before="80" w:after="80"/>
              <w:jc w:val="center"/>
            </w:pPr>
            <w:hyperlink w:anchor="text_waive"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8" w:author="GRE Prep" w:date="2026-10-05T22:00:00Z" w:initials="GRE">
    <w:p>
      <w:pPr>
        <w:pStyle w:val="CommentText"/>
      </w:pPr>
      <w:r>
        <w:rPr>
          <w:b/>
        </w:rPr>
        <w:t>inalienable: </w:t>
      </w:r>
      <w:r>
        <w:t>Incapable of being repudiated or transferred to another</w:t>
      </w:r>
    </w:p>
  </w:comment>
  <w:comment w:id="7" w:author="GRE Prep" w:date="2026-10-05T22:00:00Z" w:initials="GRE">
    <w:p>
      <w:pPr>
        <w:pStyle w:val="CommentText"/>
      </w:pPr>
      <w:r>
        <w:rPr>
          <w:b/>
        </w:rPr>
        <w:t>irrevocable: </w:t>
      </w:r>
      <w:r>
        <w:t>Incapable of being retracted or revoked;</w:t>
      </w:r>
    </w:p>
  </w:comment>
  <w:comment w:id="47" w:author="GRE Prep" w:date="2026-10-05T22:00:00Z" w:initials="GRE">
    <w:p>
      <w:pPr>
        <w:pStyle w:val="CommentText"/>
      </w:pPr>
      <w:r>
        <w:rPr>
          <w:b/>
        </w:rPr>
        <w:t>disenfranchise: </w:t>
      </w:r>
      <w:r>
        <w:t>Deprive of voting rights</w:t>
      </w:r>
    </w:p>
  </w:comment>
  <w:comment w:id="23" w:author="GRE Prep" w:date="2026-10-05T22:00:00Z" w:initials="GRE">
    <w:p>
      <w:pPr>
        <w:pStyle w:val="CommentText"/>
      </w:pPr>
      <w:r>
        <w:rPr>
          <w:b/>
        </w:rPr>
        <w:t>obligatory: </w:t>
      </w:r>
      <w:r>
        <w:t>Morally or legally constraining or binding</w:t>
      </w:r>
    </w:p>
  </w:comment>
  <w:comment w:id="48" w:author="GRE Prep" w:date="2026-10-05T22:00:00Z" w:initials="GRE">
    <w:p>
      <w:pPr>
        <w:pStyle w:val="CommentText"/>
      </w:pPr>
      <w:r>
        <w:rPr>
          <w:b/>
        </w:rPr>
        <w:t>expropriate: </w:t>
      </w:r>
      <w:r>
        <w:t>Deprive of possessions</w:t>
      </w:r>
    </w:p>
  </w:comment>
  <w:comment w:id="14" w:author="GRE Prep" w:date="2026-10-05T22:00:00Z" w:initials="GRE">
    <w:p>
      <w:pPr>
        <w:pStyle w:val="CommentText"/>
      </w:pPr>
      <w:r>
        <w:rPr>
          <w:b/>
        </w:rPr>
        <w:t>ostracize: </w:t>
      </w:r>
      <w:r>
        <w:t>Expel from a community or group</w:t>
      </w:r>
    </w:p>
  </w:comment>
  <w:comment w:id="10" w:author="GRE Prep" w:date="2026-10-05T22:00:00Z" w:initials="GRE">
    <w:p>
      <w:pPr>
        <w:pStyle w:val="CommentText"/>
      </w:pPr>
      <w:r>
        <w:rPr>
          <w:b/>
        </w:rPr>
        <w:t>oust: </w:t>
      </w:r>
      <w:r>
        <w:t>Remove from a position or office</w:t>
      </w:r>
    </w:p>
  </w:comment>
  <w:comment w:id="13" w:author="GRE Prep" w:date="2026-10-05T22:00:00Z" w:initials="GRE">
    <w:p>
      <w:pPr>
        <w:pStyle w:val="CommentText"/>
      </w:pPr>
      <w:r>
        <w:rPr>
          <w:b/>
        </w:rPr>
        <w:t>servitude: </w:t>
      </w:r>
      <w:r>
        <w:t>State of subjection to an owner or master or forced labor imposed as punishment</w:t>
      </w:r>
    </w:p>
  </w:comment>
  <w:comment w:id="33" w:author="GRE Prep" w:date="2026-10-05T22:00:00Z" w:initials="GRE">
    <w:p>
      <w:pPr>
        <w:pStyle w:val="CommentText"/>
      </w:pPr>
      <w:r>
        <w:rPr>
          <w:b/>
        </w:rPr>
        <w:t>invalid: </w:t>
      </w:r>
      <w:r>
        <w:t>Someone who is incapacitated by a chronic illness or injury</w:t>
      </w:r>
    </w:p>
  </w:comment>
  <w:comment w:id="12" w:author="GRE Prep" w:date="2026-10-05T22:00:00Z" w:initials="GRE">
    <w:p>
      <w:pPr>
        <w:pStyle w:val="CommentText"/>
      </w:pPr>
      <w:r>
        <w:rPr>
          <w:b/>
        </w:rPr>
        <w:t>repeal: </w:t>
      </w:r>
      <w:r>
        <w:t>The act of abrogating; an official or legal cancellation</w:t>
      </w:r>
    </w:p>
  </w:comment>
  <w:comment w:id="16" w:author="GRE Prep" w:date="2026-10-05T22:00:00Z" w:initials="GRE">
    <w:p>
      <w:pPr>
        <w:pStyle w:val="CommentText"/>
      </w:pPr>
      <w:r>
        <w:rPr>
          <w:b/>
        </w:rPr>
        <w:t>rescission: </w:t>
      </w:r>
      <w:r>
        <w:t>(law) the act of rescinding; the cancellation of a contract and the return of the parties to the positions they would have had if the contract had not been made</w:t>
      </w:r>
    </w:p>
  </w:comment>
  <w:comment w:id="19" w:author="GRE Prep" w:date="2026-10-05T22:00:00Z" w:initials="GRE">
    <w:p>
      <w:pPr>
        <w:pStyle w:val="CommentText"/>
      </w:pPr>
      <w:r>
        <w:rPr>
          <w:b/>
        </w:rPr>
        <w:t>enfranchise: </w:t>
      </w:r>
      <w:r>
        <w:t>Grant freedom to; as from slavery or servitude</w:t>
      </w:r>
    </w:p>
  </w:comment>
  <w:comment w:id="46" w:author="GRE Prep" w:date="2026-10-05T22:00:00Z" w:initials="GRE">
    <w:p>
      <w:pPr>
        <w:pStyle w:val="CommentText"/>
      </w:pPr>
      <w:r>
        <w:rPr>
          <w:b/>
        </w:rPr>
        <w:t>unfeigned: </w:t>
      </w:r>
      <w:r>
        <w:t>Not pretended; sincerely felt or expressed</w:t>
      </w:r>
    </w:p>
  </w:comment>
  <w:comment w:id="27" w:author="GRE Prep" w:date="2026-10-05T22:00:00Z" w:initials="GRE">
    <w:p>
      <w:pPr>
        <w:pStyle w:val="CommentText"/>
      </w:pPr>
      <w:r>
        <w:rPr>
          <w:b/>
        </w:rPr>
        <w:t>inarticulate: </w:t>
      </w:r>
      <w:r>
        <w:t>Without or deprived of the use of speech or words</w:t>
      </w:r>
    </w:p>
  </w:comment>
  <w:comment w:id="37" w:author="GRE Prep" w:date="2026-10-05T22:00:00Z" w:initials="GRE">
    <w:p>
      <w:pPr>
        <w:pStyle w:val="CommentText"/>
      </w:pPr>
      <w:r>
        <w:rPr>
          <w:b/>
        </w:rPr>
        <w:t>legislature: </w:t>
      </w:r>
      <w:r>
        <w:t>Persons who make or amend or repeal laws</w:t>
      </w:r>
    </w:p>
  </w:comment>
  <w:comment w:id="0" w:author="GRE Prep" w:date="2026-10-05T22:00:00Z" w:initials="GRE">
    <w:p>
      <w:pPr>
        <w:pStyle w:val="CommentText"/>
      </w:pPr>
      <w:r>
        <w:rPr>
          <w:b/>
        </w:rPr>
        <w:t>abjure: </w:t>
      </w:r>
      <w:r>
        <w:t>Formally reject or disavow a formerly held belief, usually under pressure</w:t>
      </w:r>
    </w:p>
  </w:comment>
  <w:comment w:id="40" w:author="GRE Prep" w:date="2026-10-05T22:00:00Z" w:initials="GRE">
    <w:p>
      <w:pPr>
        <w:pStyle w:val="CommentText"/>
      </w:pPr>
      <w:r>
        <w:rPr>
          <w:b/>
        </w:rPr>
        <w:t>manumit: </w:t>
      </w:r>
      <w:r>
        <w:t>Free from slavery or servitude</w:t>
      </w:r>
    </w:p>
  </w:comment>
  <w:comment w:id="36" w:author="GRE Prep" w:date="2026-10-05T22:00:00Z" w:initials="GRE">
    <w:p>
      <w:pPr>
        <w:pStyle w:val="CommentText"/>
      </w:pPr>
      <w:r>
        <w:rPr>
          <w:b/>
        </w:rPr>
        <w:t>coup: </w:t>
      </w:r>
      <w:r>
        <w:t>A sudden and decisive change of government illegally or by force</w:t>
      </w:r>
    </w:p>
  </w:comment>
  <w:comment w:id="24" w:author="GRE Prep" w:date="2026-10-05T22:00:00Z" w:initials="GRE">
    <w:p>
      <w:pPr>
        <w:pStyle w:val="CommentText"/>
      </w:pPr>
      <w:r>
        <w:rPr>
          <w:b/>
        </w:rPr>
        <w:t>disbar: </w:t>
      </w:r>
      <w:r>
        <w:t>Remove from the bar; expel from the practice of law by official action</w:t>
      </w:r>
    </w:p>
  </w:comment>
  <w:comment w:id="43" w:author="GRE Prep" w:date="2026-10-05T22:00:00Z" w:initials="GRE">
    <w:p>
      <w:pPr>
        <w:pStyle w:val="CommentText"/>
      </w:pPr>
      <w:r>
        <w:rPr>
          <w:b/>
        </w:rPr>
        <w:t>reparation: </w:t>
      </w:r>
      <w:r>
        <w:t>Compensation (given or received) for an insult or injury</w:t>
      </w:r>
    </w:p>
  </w:comment>
  <w:comment w:id="11" w:author="GRE Prep" w:date="2026-10-05T22:00:00Z" w:initials="GRE">
    <w:p>
      <w:pPr>
        <w:pStyle w:val="CommentText"/>
      </w:pPr>
      <w:r>
        <w:rPr>
          <w:b/>
        </w:rPr>
        <w:t>convert: </w:t>
      </w:r>
      <w:r>
        <w:t>A person who has been converted to another religious or political belief</w:t>
      </w:r>
    </w:p>
  </w:comment>
  <w:comment w:id="1" w:author="GRE Prep" w:date="2026-10-05T22:00:00Z" w:initials="GRE">
    <w:p>
      <w:pPr>
        <w:pStyle w:val="CommentText"/>
      </w:pPr>
      <w:r>
        <w:rPr>
          <w:b/>
        </w:rPr>
        <w:t>usurpation: </w:t>
      </w:r>
      <w:r>
        <w:t>Entry to another's property without right or permission</w:t>
      </w:r>
    </w:p>
  </w:comment>
  <w:comment w:id="15" w:author="GRE Prep" w:date="2026-10-05T22:00:00Z" w:initials="GRE">
    <w:p>
      <w:pPr>
        <w:pStyle w:val="CommentText"/>
      </w:pPr>
      <w:r>
        <w:rPr>
          <w:b/>
        </w:rPr>
        <w:t>desecrate: </w:t>
      </w:r>
      <w:r>
        <w:t>Violate the sacred character of a place or language</w:t>
      </w:r>
    </w:p>
  </w:comment>
  <w:comment w:id="28" w:author="GRE Prep" w:date="2026-10-05T22:00:00Z" w:initials="GRE">
    <w:p>
      <w:pPr>
        <w:pStyle w:val="CommentText"/>
      </w:pPr>
      <w:r>
        <w:rPr>
          <w:b/>
        </w:rPr>
        <w:t>tainted: </w:t>
      </w:r>
      <w:r>
        <w:t>Place under suspicion or cast doubt upon</w:t>
      </w:r>
    </w:p>
  </w:comment>
  <w:comment w:id="17" w:author="GRE Prep" w:date="2026-10-05T22:00:00Z" w:initials="GRE">
    <w:p>
      <w:pPr>
        <w:pStyle w:val="CommentText"/>
      </w:pPr>
      <w:r>
        <w:rPr>
          <w:b/>
        </w:rPr>
        <w:t>exorcise: </w:t>
      </w:r>
      <w:r>
        <w:t>Expel through adjuration or prayers</w:t>
      </w:r>
    </w:p>
  </w:comment>
  <w:comment w:id="3" w:author="GRE Prep" w:date="2026-10-05T22:00:00Z" w:initials="GRE">
    <w:p>
      <w:pPr>
        <w:pStyle w:val="CommentText"/>
      </w:pPr>
      <w:r>
        <w:rPr>
          <w:b/>
        </w:rPr>
        <w:t>renunciation: </w:t>
      </w:r>
      <w:r>
        <w:t>Rejecting or disowning or disclaiming as invalid</w:t>
      </w:r>
    </w:p>
  </w:comment>
  <w:comment w:id="30" w:author="GRE Prep" w:date="2026-10-05T22:00:00Z" w:initials="GRE">
    <w:p>
      <w:pPr>
        <w:pStyle w:val="CommentText"/>
      </w:pPr>
      <w:r>
        <w:rPr>
          <w:b/>
        </w:rPr>
        <w:t>contraband: </w:t>
      </w:r>
      <w:r>
        <w:t>Goods whose importation or exportation or possession is prohibited by law</w:t>
      </w:r>
    </w:p>
  </w:comment>
  <w:comment w:id="22" w:author="GRE Prep" w:date="2026-10-05T22:00:00Z" w:initials="GRE">
    <w:p>
      <w:pPr>
        <w:pStyle w:val="CommentText"/>
      </w:pPr>
      <w:r>
        <w:rPr>
          <w:b/>
        </w:rPr>
        <w:t>sequester: </w:t>
      </w:r>
      <w:r>
        <w:t>Requisition forcibly, as of enemy property</w:t>
      </w:r>
    </w:p>
  </w:comment>
  <w:comment w:id="29" w:author="GRE Prep" w:date="2026-10-05T22:00:00Z" w:initials="GRE">
    <w:p>
      <w:pPr>
        <w:pStyle w:val="CommentText"/>
      </w:pPr>
      <w:r>
        <w:rPr>
          <w:b/>
        </w:rPr>
        <w:t>exempt: </w:t>
      </w:r>
      <w:r>
        <w:t>Grant relief or an exemption from a rule or requirement to</w:t>
      </w:r>
    </w:p>
  </w:comment>
  <w:comment w:id="26" w:author="GRE Prep" w:date="2026-10-05T22:00:00Z" w:initials="GRE">
    <w:p>
      <w:pPr>
        <w:pStyle w:val="CommentText"/>
      </w:pPr>
      <w:r>
        <w:rPr>
          <w:b/>
        </w:rPr>
        <w:t>superannuated: </w:t>
      </w:r>
      <w:r>
        <w:t>Retire and pension (someone) because of age or physical inability</w:t>
      </w:r>
    </w:p>
  </w:comment>
  <w:comment w:id="35" w:author="GRE Prep" w:date="2026-10-05T22:00:00Z" w:initials="GRE">
    <w:p>
      <w:pPr>
        <w:pStyle w:val="CommentText"/>
      </w:pPr>
      <w:r>
        <w:rPr>
          <w:b/>
        </w:rPr>
        <w:t>plagiarize: </w:t>
      </w:r>
      <w:r>
        <w:t>Take without referencing from someone else's writing or speech; of intellectual property</w:t>
      </w:r>
    </w:p>
  </w:comment>
  <w:comment w:id="39" w:author="GRE Prep" w:date="2026-10-05T22:00:00Z" w:initials="GRE">
    <w:p>
      <w:pPr>
        <w:pStyle w:val="CommentText"/>
      </w:pPr>
      <w:r>
        <w:rPr>
          <w:b/>
        </w:rPr>
        <w:t>resign: </w:t>
      </w:r>
      <w:r>
        <w:t>Leave (a job, post, or position) voluntarily</w:t>
      </w:r>
    </w:p>
  </w:comment>
  <w:comment w:id="38" w:author="GRE Prep" w:date="2026-10-05T22:00:00Z" w:initials="GRE">
    <w:p>
      <w:pPr>
        <w:pStyle w:val="CommentText"/>
      </w:pPr>
      <w:r>
        <w:rPr>
          <w:b/>
        </w:rPr>
        <w:t>novice: </w:t>
      </w:r>
      <w:r>
        <w:t>Someone who has entered a religious order but has not taken final vows</w:t>
      </w:r>
    </w:p>
  </w:comment>
  <w:comment w:id="18" w:author="GRE Prep" w:date="2026-10-05T22:00:00Z" w:initials="GRE">
    <w:p>
      <w:pPr>
        <w:pStyle w:val="CommentText"/>
      </w:pPr>
      <w:r>
        <w:rPr>
          <w:b/>
        </w:rPr>
        <w:t>celibate: </w:t>
      </w:r>
      <w:r>
        <w:t>An unmarried person who has taken a religious vow of chastity</w:t>
      </w:r>
    </w:p>
  </w:comment>
  <w:comment w:id="20" w:author="GRE Prep" w:date="2026-10-05T22:00:00Z" w:initials="GRE">
    <w:p>
      <w:pPr>
        <w:pStyle w:val="CommentText"/>
      </w:pPr>
      <w:r>
        <w:rPr>
          <w:b/>
        </w:rPr>
        <w:t>expatriate: </w:t>
      </w:r>
      <w:r>
        <w:t>A person who is voluntarily absent from home or country</w:t>
      </w:r>
    </w:p>
  </w:comment>
  <w:comment w:id="32" w:author="GRE Prep" w:date="2026-10-05T22:00:00Z" w:initials="GRE">
    <w:p>
      <w:pPr>
        <w:pStyle w:val="CommentText"/>
      </w:pPr>
      <w:r>
        <w:rPr>
          <w:b/>
        </w:rPr>
        <w:t>nuptial: </w:t>
      </w:r>
      <w:r>
        <w:t>Of or relating to a wedding</w:t>
      </w:r>
    </w:p>
  </w:comment>
  <w:comment w:id="5" w:author="GRE Prep" w:date="2026-10-05T22:00:00Z" w:initials="GRE">
    <w:p>
      <w:pPr>
        <w:pStyle w:val="CommentText"/>
      </w:pPr>
      <w:r>
        <w:rPr>
          <w:b/>
        </w:rPr>
        <w:t>induct: </w:t>
      </w:r>
      <w:r>
        <w:t>Place ceremoniously or formally in an office or position</w:t>
      </w:r>
    </w:p>
  </w:comment>
  <w:comment w:id="31" w:author="GRE Prep" w:date="2026-10-05T22:00:00Z" w:initials="GRE">
    <w:p>
      <w:pPr>
        <w:pStyle w:val="CommentText"/>
      </w:pPr>
      <w:r>
        <w:rPr>
          <w:b/>
        </w:rPr>
        <w:t>waive: </w:t>
      </w:r>
      <w:r>
        <w:t>Do without or cease to hold or adhere to</w:t>
      </w:r>
    </w:p>
  </w:comment>
  <w:comment w:id="21" w:author="GRE Prep" w:date="2026-10-05T22:00:00Z" w:initials="GRE">
    <w:p>
      <w:pPr>
        <w:pStyle w:val="CommentText"/>
      </w:pPr>
      <w:r>
        <w:rPr>
          <w:b/>
        </w:rPr>
        <w:t>reprieve: </w:t>
      </w:r>
      <w:r>
        <w:t>A (temporary) relief from harm or discomfort</w:t>
      </w:r>
    </w:p>
  </w:comment>
  <w:comment w:id="44" w:author="GRE Prep" w:date="2026-10-05T22:00:00Z" w:initials="GRE">
    <w:p>
      <w:pPr>
        <w:pStyle w:val="CommentText"/>
      </w:pPr>
      <w:r>
        <w:rPr>
          <w:b/>
        </w:rPr>
        <w:t>respite: </w:t>
      </w:r>
      <w:r>
        <w:t>A (temporary) relief from harm or discomfort</w:t>
      </w:r>
    </w:p>
  </w:comment>
  <w:comment w:id="41" w:author="GRE Prep" w:date="2026-10-05T22:00:00Z" w:initials="GRE">
    <w:p>
      <w:pPr>
        <w:pStyle w:val="CommentText"/>
      </w:pPr>
      <w:r>
        <w:rPr>
          <w:b/>
        </w:rPr>
        <w:t>inertia: </w:t>
      </w:r>
      <w:r>
        <w:t>A disposition to remain inactive or inert</w:t>
      </w:r>
    </w:p>
  </w:comment>
  <w:comment w:id="9" w:author="GRE Prep" w:date="2026-10-05T22:00:00Z" w:initials="GRE">
    <w:p>
      <w:pPr>
        <w:pStyle w:val="CommentText"/>
      </w:pPr>
      <w:r>
        <w:rPr>
          <w:b/>
        </w:rPr>
        <w:t>cede: </w:t>
      </w:r>
      <w:r>
        <w:t>Give over; surrender or relinquish to the physical control of another</w:t>
      </w:r>
    </w:p>
  </w:comment>
  <w:comment w:id="49" w:author="GRE Prep" w:date="2026-10-05T22:00:00Z" w:initials="GRE">
    <w:p>
      <w:pPr>
        <w:pStyle w:val="CommentText"/>
      </w:pPr>
      <w:r>
        <w:rPr>
          <w:b/>
        </w:rPr>
        <w:t>cession: </w:t>
      </w:r>
      <w:r>
        <w:t>The act of ceding</w:t>
      </w:r>
    </w:p>
  </w:comment>
  <w:comment w:id="4" w:author="GRE Prep" w:date="2026-10-05T22:00:00Z" w:initials="GRE">
    <w:p>
      <w:pPr>
        <w:pStyle w:val="CommentText"/>
      </w:pPr>
      <w:r>
        <w:rPr>
          <w:b/>
        </w:rPr>
        <w:t>forswear: </w:t>
      </w:r>
      <w:r>
        <w:t>Formally reject or disavow a formerly held belief, usually under pressure</w:t>
      </w:r>
    </w:p>
  </w:comment>
  <w:comment w:id="45" w:author="GRE Prep" w:date="2026-10-05T22:00:00Z" w:initials="GRE">
    <w:p>
      <w:pPr>
        <w:pStyle w:val="CommentText"/>
      </w:pPr>
      <w:r>
        <w:rPr>
          <w:b/>
        </w:rPr>
        <w:t>forgo: </w:t>
      </w:r>
      <w:r>
        <w:t>Do without or cease to hold or adhere to</w:t>
      </w:r>
    </w:p>
  </w:comment>
  <w:comment w:id="25" w:author="GRE Prep" w:date="2026-10-05T22:00:00Z" w:initials="GRE">
    <w:p>
      <w:pPr>
        <w:pStyle w:val="CommentText"/>
      </w:pPr>
      <w:r>
        <w:rPr>
          <w:b/>
        </w:rPr>
        <w:t>proselytize: </w:t>
      </w:r>
      <w:r>
        <w:t>Convert to another faith or religion</w:t>
      </w:r>
    </w:p>
  </w:comment>
  <w:comment w:id="34" w:author="GRE Prep" w:date="2026-10-05T22:00:00Z" w:initials="GRE">
    <w:p>
      <w:pPr>
        <w:pStyle w:val="CommentText"/>
      </w:pPr>
      <w:r>
        <w:rPr>
          <w:b/>
        </w:rPr>
        <w:t>encroachment: </w:t>
      </w:r>
      <w:r>
        <w:t>Any entry into an area not previously occupied</w:t>
      </w:r>
    </w:p>
  </w:comment>
  <w:comment w:id="42" w:author="GRE Prep" w:date="2026-10-05T22:00:00Z" w:initials="GRE">
    <w:p>
      <w:pPr>
        <w:pStyle w:val="CommentText"/>
      </w:pPr>
      <w:r>
        <w:rPr>
          <w:b/>
        </w:rPr>
        <w:t>recess: </w:t>
      </w:r>
      <w:r>
        <w:t>A state of abeyance or suspended business</w:t>
      </w:r>
    </w:p>
  </w:comment>
  <w:comment w:id="2" w:author="GRE Prep" w:date="2026-10-05T22:00:00Z" w:initials="GRE">
    <w:p>
      <w:pPr>
        <w:pStyle w:val="CommentText"/>
      </w:pPr>
      <w:r>
        <w:rPr>
          <w:b/>
        </w:rPr>
        <w:t>recant: </w:t>
      </w:r>
      <w:r>
        <w:t>Formally reject or disavow a formerly held belief, usually under pressure</w:t>
      </w:r>
    </w:p>
  </w:comment>
  <w:comment w:id="6" w:author="GRE Prep" w:date="2026-10-05T22:00:00Z" w:initials="GRE">
    <w:p>
      <w:pPr>
        <w:pStyle w:val="CommentText"/>
      </w:pPr>
      <w:r>
        <w:rPr>
          <w:b/>
        </w:rPr>
        <w:t>retract: </w:t>
      </w:r>
      <w:r>
        <w:t>Formally reject or disavow a formerly held belief, usually under pressure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