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080</w:t>
      </w:r>
    </w:p>
    <w:p>
      <w:pPr>
        <w:spacing w:after="280"/>
        <w:jc w:val="center"/>
      </w:pPr>
      <w:r>
        <w:rPr>
          <w:i/>
          <w:color w:val="57606A"/>
          <w:sz w:val="24"/>
        </w:rPr>
        <w:t>Linguistic Sovereignty and Nuance: The Multilingual Voice: Dialectical Richness, Lexicography &amp; Democratic Rhetoric</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Linguistic Diversity, Lexicography &amp; Rhetorical Eloquence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080: Linguistic Sovereignty and Nuance: The Multilingual Voice</w:t>
      </w:r>
    </w:p>
    <w:p>
      <w:pPr>
        <w:spacing w:before="60" w:after="180" w:line="288" w:lineRule="auto"/>
      </w:pPr>
      <w:r>
        <w:t xml:space="preserve">The </w:t>
      </w:r>
      <w:bookmarkStart w:id="1047" w:name="text_linguistic"/>
      <w:bookmarkEnd w:id="1047"/>
      <w:commentRangeStart w:id="47"/>
      <w:hyperlink w:anchor="vocab_linguistic" w:tooltip="GRE Definition: Consisting of or related to language">
        <w:r>
          <w:rPr>
            <w:b/>
            <w:color w:val="0969DA"/>
            <w:u w:val="single"/>
          </w:rPr>
          <w:t xml:space="preserve">linguistic</w:t>
        </w:r>
      </w:hyperlink>
      <w:commentRangeEnd w:id="47"/>
      <w:r>
        <w:rPr>
          <w:rStyle w:val="CommentReference"/>
        </w:rPr>
        <w:commentReference w:id="47"/>
      </w:r>
      <w:r>
        <w:t xml:space="preserve"> and cultural landscape of Taiwan displays an extraordinary richness, where diverse Austronesian languages, Taiwanese Hokkien, Hakka, and Mandarin converge to create a vibrant national </w:t>
      </w:r>
      <w:bookmarkStart w:id="1019" w:name="text_idiom"/>
      <w:bookmarkEnd w:id="1019"/>
      <w:commentRangeStart w:id="19"/>
      <w:hyperlink w:anchor="vocab_idiom" w:tooltip="GRE Definition: A manner of speaking that is natural to native speakers of a language">
        <w:r>
          <w:rPr>
            <w:b/>
            <w:color w:val="0969DA"/>
            <w:u w:val="single"/>
          </w:rPr>
          <w:t xml:space="preserve">idiom</w:t>
        </w:r>
      </w:hyperlink>
      <w:commentRangeEnd w:id="19"/>
      <w:r>
        <w:rPr>
          <w:rStyle w:val="CommentReference"/>
        </w:rPr>
        <w:commentReference w:id="19"/>
      </w:r>
      <w:r>
        <w:t xml:space="preserve">. A trained </w:t>
      </w:r>
      <w:bookmarkStart w:id="1043" w:name="text_lexicographer"/>
      <w:bookmarkEnd w:id="1043"/>
      <w:commentRangeStart w:id="43"/>
      <w:hyperlink w:anchor="vocab_lexicographer" w:tooltip="GRE Definition: A compiler or writer of a dictionary; a student of the lexical component of language">
        <w:r>
          <w:rPr>
            <w:b/>
            <w:color w:val="0969DA"/>
            <w:u w:val="single"/>
          </w:rPr>
          <w:t xml:space="preserve">lexicographer</w:t>
        </w:r>
      </w:hyperlink>
      <w:commentRangeEnd w:id="43"/>
      <w:r>
        <w:rPr>
          <w:rStyle w:val="CommentReference"/>
        </w:rPr>
        <w:commentReference w:id="43"/>
      </w:r>
      <w:r>
        <w:t xml:space="preserve"> exploring the island's speech communities discovers an intricate </w:t>
      </w:r>
      <w:bookmarkStart w:id="1047" w:name="text_linguistic"/>
      <w:bookmarkEnd w:id="1047"/>
      <w:commentRangeStart w:id="47"/>
      <w:hyperlink w:anchor="vocab_linguistic" w:tooltip="GRE Definition: Consisting of or related to language">
        <w:r>
          <w:rPr>
            <w:b/>
            <w:color w:val="0969DA"/>
            <w:u w:val="single"/>
          </w:rPr>
          <w:t xml:space="preserve">linguistic</w:t>
        </w:r>
      </w:hyperlink>
      <w:commentRangeEnd w:id="47"/>
      <w:r>
        <w:rPr>
          <w:rStyle w:val="CommentReference"/>
        </w:rPr>
        <w:commentReference w:id="47"/>
      </w:r>
      <w:r>
        <w:t xml:space="preserve"> tapestry, where each </w:t>
      </w:r>
      <w:bookmarkStart w:id="1029" w:name="text_dialectical"/>
      <w:bookmarkEnd w:id="1029"/>
      <w:commentRangeStart w:id="29"/>
      <w:hyperlink w:anchor="vocab_dialectical" w:tooltip="GRE Definition: Of or relating to or employing dialectic">
        <w:r>
          <w:rPr>
            <w:b/>
            <w:color w:val="0969DA"/>
            <w:u w:val="single"/>
          </w:rPr>
          <w:t xml:space="preserve">dialectical</w:t>
        </w:r>
      </w:hyperlink>
      <w:commentRangeEnd w:id="29"/>
      <w:r>
        <w:rPr>
          <w:rStyle w:val="CommentReference"/>
        </w:rPr>
        <w:commentReference w:id="29"/>
      </w:r>
      <w:r>
        <w:t xml:space="preserve"> variation reflects the historical experiences of different generations. Writers use </w:t>
      </w:r>
      <w:bookmarkStart w:id="1007" w:name="text_figurative"/>
      <w:bookmarkEnd w:id="1007"/>
      <w:commentRangeStart w:id="7"/>
      <w:hyperlink w:anchor="vocab_figurative" w:tooltip="GRE Definition: (used of the meanings of words or text) not literal; using figures of speech">
        <w:r>
          <w:rPr>
            <w:b/>
            <w:color w:val="0969DA"/>
            <w:u w:val="single"/>
          </w:rPr>
          <w:t xml:space="preserve">figurative</w:t>
        </w:r>
      </w:hyperlink>
      <w:commentRangeEnd w:id="7"/>
      <w:r>
        <w:rPr>
          <w:rStyle w:val="CommentReference"/>
        </w:rPr>
        <w:commentReference w:id="7"/>
      </w:r>
      <w:r>
        <w:t xml:space="preserve"> language, poetic </w:t>
      </w:r>
      <w:bookmarkStart w:id="1034" w:name="text_alliteration"/>
      <w:bookmarkEnd w:id="1034"/>
      <w:commentRangeStart w:id="34"/>
      <w:hyperlink w:anchor="vocab_alliteration" w:tooltip="GRE Definition: Use of the same consonant at the beginning of each stressed syllable in a line of verse">
        <w:r>
          <w:rPr>
            <w:b/>
            <w:color w:val="0969DA"/>
            <w:u w:val="single"/>
          </w:rPr>
          <w:t xml:space="preserve">alliteration</w:t>
        </w:r>
      </w:hyperlink>
      <w:commentRangeEnd w:id="34"/>
      <w:r>
        <w:rPr>
          <w:rStyle w:val="CommentReference"/>
        </w:rPr>
        <w:commentReference w:id="34"/>
      </w:r>
      <w:r>
        <w:t xml:space="preserve">, rich </w:t>
      </w:r>
      <w:bookmarkStart w:id="1010" w:name="text_metaphor"/>
      <w:bookmarkEnd w:id="1010"/>
      <w:commentRangeStart w:id="10"/>
      <w:hyperlink w:anchor="vocab_metaphor" w:tooltip="GRE Definition: A figure of speech in which an expression is used to refer to something that it does not literally denote in order to suggest a similarity">
        <w:r>
          <w:rPr>
            <w:b/>
            <w:color w:val="0969DA"/>
            <w:u w:val="single"/>
          </w:rPr>
          <w:t xml:space="preserve">metaphor</w:t>
        </w:r>
      </w:hyperlink>
      <w:commentRangeEnd w:id="10"/>
      <w:r>
        <w:rPr>
          <w:rStyle w:val="CommentReference"/>
        </w:rPr>
        <w:commentReference w:id="10"/>
      </w:r>
      <w:r>
        <w:t xml:space="preserve">, and creative </w:t>
      </w:r>
      <w:bookmarkStart w:id="1042" w:name="text_mnemonic"/>
      <w:bookmarkEnd w:id="1042"/>
      <w:commentRangeStart w:id="42"/>
      <w:hyperlink w:anchor="vocab_mnemonic" w:tooltip="GRE Definition: A device (such as a rhyme or acronym) used to aid recall">
        <w:r>
          <w:rPr>
            <w:b/>
            <w:color w:val="0969DA"/>
            <w:u w:val="single"/>
          </w:rPr>
          <w:t xml:space="preserve">mnemonic</w:t>
        </w:r>
      </w:hyperlink>
      <w:commentRangeEnd w:id="42"/>
      <w:r>
        <w:rPr>
          <w:rStyle w:val="CommentReference"/>
        </w:rPr>
        <w:commentReference w:id="42"/>
      </w:r>
      <w:r>
        <w:t xml:space="preserve"> techniques with </w:t>
      </w:r>
      <w:bookmarkStart w:id="1012" w:name="text_pronounced"/>
      <w:bookmarkEnd w:id="1012"/>
      <w:commentRangeStart w:id="12"/>
      <w:hyperlink w:anchor="vocab_pronounced" w:tooltip="GRE Definition: Speak, pronounce, or utter in a certain way">
        <w:r>
          <w:rPr>
            <w:b/>
            <w:color w:val="0969DA"/>
            <w:u w:val="single"/>
          </w:rPr>
          <w:t xml:space="preserve">pronounced</w:t>
        </w:r>
      </w:hyperlink>
      <w:commentRangeEnd w:id="12"/>
      <w:r>
        <w:rPr>
          <w:rStyle w:val="CommentReference"/>
        </w:rPr>
        <w:commentReference w:id="12"/>
      </w:r>
      <w:r>
        <w:t xml:space="preserve"> skill, managing a </w:t>
      </w:r>
      <w:bookmarkStart w:id="1022" w:name="text_spate"/>
      <w:bookmarkEnd w:id="1022"/>
      <w:commentRangeStart w:id="22"/>
      <w:hyperlink w:anchor="vocab_spate" w:tooltip="GRE Definition: (often followed by `of') a large number or amount or extent">
        <w:r>
          <w:rPr>
            <w:b/>
            <w:color w:val="0969DA"/>
            <w:u w:val="single"/>
          </w:rPr>
          <w:t xml:space="preserve">spate</w:t>
        </w:r>
      </w:hyperlink>
      <w:commentRangeEnd w:id="22"/>
      <w:r>
        <w:rPr>
          <w:rStyle w:val="CommentReference"/>
        </w:rPr>
        <w:commentReference w:id="22"/>
      </w:r>
      <w:r>
        <w:t xml:space="preserve"> of creative publications, </w:t>
      </w:r>
      <w:bookmarkStart w:id="1024" w:name="text_conversant"/>
      <w:bookmarkEnd w:id="1024"/>
      <w:commentRangeStart w:id="24"/>
      <w:hyperlink w:anchor="vocab_conversant" w:tooltip="GRE Definition: (usually followed by `with') well informed about or knowing thoroughly">
        <w:r>
          <w:rPr>
            <w:b/>
            <w:color w:val="0969DA"/>
            <w:u w:val="single"/>
          </w:rPr>
          <w:t xml:space="preserve">conversant</w:t>
        </w:r>
      </w:hyperlink>
      <w:commentRangeEnd w:id="24"/>
      <w:r>
        <w:rPr>
          <w:rStyle w:val="CommentReference"/>
        </w:rPr>
        <w:commentReference w:id="24"/>
      </w:r>
      <w:r>
        <w:t xml:space="preserve"> with Pacific folklore, refusing to let foreign influence </w:t>
      </w:r>
      <w:bookmarkStart w:id="1003" w:name="text_stem"/>
      <w:bookmarkEnd w:id="1003"/>
      <w:commentRangeStart w:id="3"/>
      <w:hyperlink w:anchor="vocab_stem" w:tooltip="GRE Definition: (linguistics) the form of a word after all affixes are removed">
        <w:r>
          <w:rPr>
            <w:b/>
            <w:color w:val="0969DA"/>
            <w:u w:val="single"/>
          </w:rPr>
          <w:t xml:space="preserve">stem</w:t>
        </w:r>
      </w:hyperlink>
      <w:commentRangeEnd w:id="3"/>
      <w:r>
        <w:rPr>
          <w:rStyle w:val="CommentReference"/>
        </w:rPr>
        <w:commentReference w:id="3"/>
      </w:r>
      <w:r>
        <w:t xml:space="preserve"> local creativity, recognizing that censorship is </w:t>
      </w:r>
      <w:bookmarkStart w:id="1009" w:name="text_detrimental"/>
      <w:bookmarkEnd w:id="1009"/>
      <w:commentRangeStart w:id="9"/>
      <w:hyperlink w:anchor="vocab_detrimental" w:tooltip="GRE Definition: (sometimes followed by `to') causing harm or injury">
        <w:r>
          <w:rPr>
            <w:b/>
            <w:color w:val="0969DA"/>
            <w:u w:val="single"/>
          </w:rPr>
          <w:t xml:space="preserve">detrimental</w:t>
        </w:r>
      </w:hyperlink>
      <w:commentRangeEnd w:id="9"/>
      <w:r>
        <w:rPr>
          <w:rStyle w:val="CommentReference"/>
        </w:rPr>
        <w:commentReference w:id="9"/>
      </w:r>
      <w:r>
        <w:t xml:space="preserve"> to artistic growth A political orator might employ a classical </w:t>
      </w:r>
      <w:bookmarkStart w:id="1000" w:name="text_simile"/>
      <w:bookmarkEnd w:id="1000"/>
      <w:commentRangeStart w:id="0"/>
      <w:hyperlink w:anchor="vocab_simile" w:tooltip="GRE Definition: A figure of speech that expresses a resemblance between things of different kinds (usually formed with `like' or `as')">
        <w:r>
          <w:rPr>
            <w:b/>
            <w:color w:val="0969DA"/>
            <w:u w:val="single"/>
          </w:rPr>
          <w:t xml:space="preserve">simile</w:t>
        </w:r>
      </w:hyperlink>
      <w:commentRangeEnd w:id="0"/>
      <w:r>
        <w:rPr>
          <w:rStyle w:val="CommentReference"/>
        </w:rPr>
        <w:commentReference w:id="0"/>
      </w:r>
      <w:r>
        <w:t xml:space="preserve">, a delicate </w:t>
      </w:r>
      <w:bookmarkStart w:id="1032" w:name="text_litotes"/>
      <w:bookmarkEnd w:id="1032"/>
      <w:commentRangeStart w:id="32"/>
      <w:hyperlink w:anchor="vocab_litotes" w:tooltip="GRE Definition: Understatement for rhetorical effect (especially when expressing an affirmative by negating its contrary)">
        <w:r>
          <w:rPr>
            <w:b/>
            <w:color w:val="0969DA"/>
            <w:u w:val="single"/>
          </w:rPr>
          <w:t xml:space="preserve">litotes</w:t>
        </w:r>
      </w:hyperlink>
      <w:commentRangeEnd w:id="32"/>
      <w:r>
        <w:rPr>
          <w:rStyle w:val="CommentReference"/>
        </w:rPr>
        <w:commentReference w:id="32"/>
      </w:r>
      <w:r>
        <w:t xml:space="preserve">, or an evocative rhetorical </w:t>
      </w:r>
      <w:bookmarkStart w:id="1008" w:name="text_trope"/>
      <w:bookmarkEnd w:id="1008"/>
      <w:commentRangeStart w:id="8"/>
      <w:hyperlink w:anchor="vocab_trope" w:tooltip="GRE Definition: Language used in a figurative or nonliteral sense">
        <w:r>
          <w:rPr>
            <w:b/>
            <w:color w:val="0969DA"/>
            <w:u w:val="single"/>
          </w:rPr>
          <w:t xml:space="preserve">trope</w:t>
        </w:r>
      </w:hyperlink>
      <w:commentRangeEnd w:id="8"/>
      <w:r>
        <w:rPr>
          <w:rStyle w:val="CommentReference"/>
        </w:rPr>
        <w:commentReference w:id="8"/>
      </w:r>
      <w:r>
        <w:t xml:space="preserve"> to articulate national aspirations, demonstrating that democratic public discourse requires both </w:t>
      </w:r>
      <w:bookmarkStart w:id="1047" w:name="text_linguistic"/>
      <w:bookmarkEnd w:id="1047"/>
      <w:commentRangeStart w:id="47"/>
      <w:hyperlink w:anchor="vocab_linguistic" w:tooltip="GRE Definition: Consisting of or related to language">
        <w:r>
          <w:rPr>
            <w:b/>
            <w:color w:val="0969DA"/>
            <w:u w:val="single"/>
          </w:rPr>
          <w:t xml:space="preserve">linguistic</w:t>
        </w:r>
      </w:hyperlink>
      <w:commentRangeEnd w:id="47"/>
      <w:r>
        <w:rPr>
          <w:rStyle w:val="CommentReference"/>
        </w:rPr>
        <w:commentReference w:id="47"/>
      </w:r>
      <w:r>
        <w:t xml:space="preserve"> precision and artistic elegance.</w:t>
      </w:r>
    </w:p>
    <w:p>
      <w:pPr>
        <w:spacing w:before="60" w:after="180" w:line="288" w:lineRule="auto"/>
      </w:pPr>
      <w:r>
        <w:t xml:space="preserve">In public communication and legal documentation, Taiwanese institutions strive for clarity, rejecting </w:t>
      </w:r>
      <w:bookmarkStart w:id="1018" w:name="text_arrant"/>
      <w:bookmarkEnd w:id="1018"/>
      <w:commentRangeStart w:id="18"/>
      <w:hyperlink w:anchor="vocab_arrant" w:tooltip="GRE Definition: Without qualification; used informally as (often pejorative) intensifiers">
        <w:r>
          <w:rPr>
            <w:b/>
            <w:color w:val="0969DA"/>
            <w:u w:val="single"/>
          </w:rPr>
          <w:t xml:space="preserve">arrant</w:t>
        </w:r>
      </w:hyperlink>
      <w:commentRangeEnd w:id="18"/>
      <w:r>
        <w:rPr>
          <w:rStyle w:val="CommentReference"/>
        </w:rPr>
        <w:commentReference w:id="18"/>
      </w:r>
      <w:r>
        <w:t xml:space="preserve"> nonsense and unnecessary </w:t>
      </w:r>
      <w:bookmarkStart w:id="1045" w:name="text_verbiage"/>
      <w:bookmarkEnd w:id="1045"/>
      <w:commentRangeStart w:id="45"/>
      <w:hyperlink w:anchor="vocab_verbiage" w:tooltip="GRE Definition: Overabundance of words">
        <w:r>
          <w:rPr>
            <w:b/>
            <w:color w:val="0969DA"/>
            <w:u w:val="single"/>
          </w:rPr>
          <w:t xml:space="preserve">verbiage</w:t>
        </w:r>
      </w:hyperlink>
      <w:commentRangeEnd w:id="45"/>
      <w:r>
        <w:rPr>
          <w:rStyle w:val="CommentReference"/>
        </w:rPr>
        <w:commentReference w:id="45"/>
      </w:r>
      <w:r>
        <w:t xml:space="preserve">. Government agencies publish informative guidelines using concise language, avoiding </w:t>
      </w:r>
      <w:bookmarkStart w:id="1031" w:name="text_verbose"/>
      <w:bookmarkEnd w:id="1031"/>
      <w:commentRangeStart w:id="31"/>
      <w:hyperlink w:anchor="vocab_verbose" w:tooltip="GRE Definition: Using or containing too many words">
        <w:r>
          <w:rPr>
            <w:b/>
            <w:color w:val="0969DA"/>
            <w:u w:val="single"/>
          </w:rPr>
          <w:t xml:space="preserve">verbose</w:t>
        </w:r>
      </w:hyperlink>
      <w:commentRangeEnd w:id="31"/>
      <w:r>
        <w:rPr>
          <w:rStyle w:val="CommentReference"/>
        </w:rPr>
        <w:commentReference w:id="31"/>
      </w:r>
      <w:r>
        <w:t xml:space="preserve"> explanations that confuse citizens. When legislative analysts draft statutory bills, they </w:t>
      </w:r>
      <w:bookmarkStart w:id="1016" w:name="text_enunciate"/>
      <w:bookmarkEnd w:id="1016"/>
      <w:commentRangeStart w:id="16"/>
      <w:hyperlink w:anchor="vocab_enunciate" w:tooltip="GRE Definition: Speak, pronounce, or utter in a certain way">
        <w:r>
          <w:rPr>
            <w:b/>
            <w:color w:val="0969DA"/>
            <w:u w:val="single"/>
          </w:rPr>
          <w:t xml:space="preserve">enunciate</w:t>
        </w:r>
      </w:hyperlink>
      <w:commentRangeEnd w:id="16"/>
      <w:r>
        <w:rPr>
          <w:rStyle w:val="CommentReference"/>
        </w:rPr>
        <w:commentReference w:id="16"/>
      </w:r>
      <w:r>
        <w:t xml:space="preserve"> policy objectives with </w:t>
      </w:r>
      <w:bookmarkStart w:id="1011" w:name="text_attentive"/>
      <w:bookmarkEnd w:id="1011"/>
      <w:commentRangeStart w:id="11"/>
      <w:hyperlink w:anchor="vocab_attentive" w:tooltip="GRE Definition: (often followed by `to') giving care or attention">
        <w:r>
          <w:rPr>
            <w:b/>
            <w:color w:val="0969DA"/>
            <w:u w:val="single"/>
          </w:rPr>
          <w:t xml:space="preserve">attentive</w:t>
        </w:r>
      </w:hyperlink>
      <w:commentRangeEnd w:id="11"/>
      <w:r>
        <w:rPr>
          <w:rStyle w:val="CommentReference"/>
        </w:rPr>
        <w:commentReference w:id="11"/>
      </w:r>
      <w:r>
        <w:t xml:space="preserve"> care, ensuring that every legal </w:t>
      </w:r>
      <w:bookmarkStart w:id="1021" w:name="text_denotation"/>
      <w:bookmarkEnd w:id="1021"/>
      <w:commentRangeStart w:id="21"/>
      <w:hyperlink w:anchor="vocab_denotation" w:tooltip="GRE Definition: The act of indicating or pointing out by name">
        <w:r>
          <w:rPr>
            <w:b/>
            <w:color w:val="0969DA"/>
            <w:u w:val="single"/>
          </w:rPr>
          <w:t xml:space="preserve">denotation</w:t>
        </w:r>
      </w:hyperlink>
      <w:commentRangeEnd w:id="21"/>
      <w:r>
        <w:rPr>
          <w:rStyle w:val="CommentReference"/>
        </w:rPr>
        <w:commentReference w:id="21"/>
      </w:r>
      <w:r>
        <w:t xml:space="preserve"> is </w:t>
      </w:r>
      <w:bookmarkStart w:id="1001" w:name="text_distinct"/>
      <w:bookmarkEnd w:id="1001"/>
      <w:commentRangeStart w:id="1"/>
      <w:hyperlink w:anchor="vocab_distinct" w:tooltip="GRE Definition: (often followed by `from') not alike; different in nature or quality">
        <w:r>
          <w:rPr>
            <w:b/>
            <w:color w:val="0969DA"/>
            <w:u w:val="single"/>
          </w:rPr>
          <w:t xml:space="preserve">distinct</w:t>
        </w:r>
      </w:hyperlink>
      <w:commentRangeEnd w:id="1"/>
      <w:r>
        <w:rPr>
          <w:rStyle w:val="CommentReference"/>
        </w:rPr>
        <w:commentReference w:id="1"/>
      </w:r>
      <w:r>
        <w:t xml:space="preserve"> and unambiguous. Rather than relying on </w:t>
      </w:r>
      <w:bookmarkStart w:id="1030" w:name="text_passive"/>
      <w:bookmarkEnd w:id="1030"/>
      <w:commentRangeStart w:id="30"/>
      <w:hyperlink w:anchor="vocab_passive" w:tooltip="GRE Definition: The voice used to indicate that the grammatical subject of the verb is the recipient (not the source) of the action denoted by the verb">
        <w:r>
          <w:rPr>
            <w:b/>
            <w:color w:val="0969DA"/>
            <w:u w:val="single"/>
          </w:rPr>
          <w:t xml:space="preserve">passive</w:t>
        </w:r>
      </w:hyperlink>
      <w:commentRangeEnd w:id="30"/>
      <w:r>
        <w:rPr>
          <w:rStyle w:val="CommentReference"/>
        </w:rPr>
        <w:commentReference w:id="30"/>
      </w:r>
      <w:r>
        <w:t xml:space="preserve"> phrasing or confusing double negatives, official communications use active, </w:t>
      </w:r>
      <w:bookmarkStart w:id="1005" w:name="text_substantive"/>
      <w:bookmarkEnd w:id="1005"/>
      <w:commentRangeStart w:id="5"/>
      <w:hyperlink w:anchor="vocab_substantive" w:tooltip="GRE Definition: Any word or group of words functioning as a noun">
        <w:r>
          <w:rPr>
            <w:b/>
            <w:color w:val="0969DA"/>
            <w:u w:val="single"/>
          </w:rPr>
          <w:t xml:space="preserve">substantive</w:t>
        </w:r>
      </w:hyperlink>
      <w:commentRangeEnd w:id="5"/>
      <w:r>
        <w:rPr>
          <w:rStyle w:val="CommentReference"/>
        </w:rPr>
        <w:commentReference w:id="5"/>
      </w:r>
      <w:r>
        <w:t xml:space="preserve"> terminology, allowing citizens to grasp the core meaning without an </w:t>
      </w:r>
      <w:bookmarkStart w:id="1046" w:name="text_ellipsis"/>
      <w:bookmarkEnd w:id="1046"/>
      <w:commentRangeStart w:id="46"/>
      <w:hyperlink w:anchor="vocab_ellipsis" w:tooltip="GRE Definition: Omission or suppression of parts of words or sentences">
        <w:r>
          <w:rPr>
            <w:b/>
            <w:color w:val="0969DA"/>
            <w:u w:val="single"/>
          </w:rPr>
          <w:t xml:space="preserve">ellipsis</w:t>
        </w:r>
      </w:hyperlink>
      <w:commentRangeEnd w:id="46"/>
      <w:r>
        <w:rPr>
          <w:rStyle w:val="CommentReference"/>
        </w:rPr>
        <w:commentReference w:id="46"/>
      </w:r>
      <w:r>
        <w:t xml:space="preserve"> in logic, using common </w:t>
      </w:r>
      <w:bookmarkStart w:id="1048" w:name="text_parlance"/>
      <w:bookmarkEnd w:id="1048"/>
      <w:commentRangeStart w:id="48"/>
      <w:hyperlink w:anchor="vocab_parlance" w:tooltip="GRE Definition: A manner of speaking that is natural to native speakers of a language">
        <w:r>
          <w:rPr>
            <w:b/>
            <w:color w:val="0969DA"/>
            <w:u w:val="single"/>
          </w:rPr>
          <w:t xml:space="preserve">parlance</w:t>
        </w:r>
      </w:hyperlink>
      <w:commentRangeEnd w:id="48"/>
      <w:r>
        <w:rPr>
          <w:rStyle w:val="CommentReference"/>
        </w:rPr>
        <w:commentReference w:id="48"/>
      </w:r>
      <w:r>
        <w:t xml:space="preserve"> in a </w:t>
      </w:r>
      <w:bookmarkStart w:id="1037" w:name="text_commodious"/>
      <w:bookmarkEnd w:id="1037"/>
      <w:commentRangeStart w:id="37"/>
      <w:hyperlink w:anchor="vocab_commodious" w:tooltip="GRE Definition: Large and roomy (`convenient' is archaic in this sense)">
        <w:r>
          <w:rPr>
            <w:b/>
            <w:color w:val="0969DA"/>
            <w:u w:val="single"/>
          </w:rPr>
          <w:t xml:space="preserve">commodious</w:t>
        </w:r>
      </w:hyperlink>
      <w:commentRangeEnd w:id="37"/>
      <w:r>
        <w:rPr>
          <w:rStyle w:val="CommentReference"/>
        </w:rPr>
        <w:commentReference w:id="37"/>
      </w:r>
      <w:r>
        <w:t xml:space="preserve"> civic hall, showing that freedom is </w:t>
      </w:r>
      <w:bookmarkStart w:id="1038" w:name="text_consonant"/>
      <w:bookmarkEnd w:id="1038"/>
      <w:commentRangeStart w:id="38"/>
      <w:hyperlink w:anchor="vocab_consonant" w:tooltip="GRE Definition: A speech sound that is not a vowel">
        <w:r>
          <w:rPr>
            <w:b/>
            <w:color w:val="0969DA"/>
            <w:u w:val="single"/>
          </w:rPr>
          <w:t xml:space="preserve">consonant</w:t>
        </w:r>
      </w:hyperlink>
      <w:commentRangeEnd w:id="38"/>
      <w:r>
        <w:rPr>
          <w:rStyle w:val="CommentReference"/>
        </w:rPr>
        <w:commentReference w:id="38"/>
      </w:r>
      <w:r>
        <w:t xml:space="preserve"> with order, whether governing human affairs or preserving </w:t>
      </w:r>
      <w:bookmarkStart w:id="1040" w:name="text_inanimate"/>
      <w:bookmarkEnd w:id="1040"/>
      <w:commentRangeStart w:id="40"/>
      <w:hyperlink w:anchor="vocab_inanimate" w:tooltip="GRE Definition: Belonging to the class of nouns denoting nonliving things">
        <w:r>
          <w:rPr>
            <w:b/>
            <w:color w:val="0969DA"/>
            <w:u w:val="single"/>
          </w:rPr>
          <w:t xml:space="preserve">inanimate</w:t>
        </w:r>
      </w:hyperlink>
      <w:commentRangeEnd w:id="40"/>
      <w:r>
        <w:rPr>
          <w:rStyle w:val="CommentReference"/>
        </w:rPr>
        <w:commentReference w:id="40"/>
      </w:r>
      <w:r>
        <w:t xml:space="preserve"> cultural relics</w:t>
      </w:r>
    </w:p>
    <w:p>
      <w:pPr>
        <w:spacing w:before="60" w:after="180" w:line="288" w:lineRule="auto"/>
      </w:pPr>
      <w:r>
        <w:t xml:space="preserve">Taiwan’s unique historical journey has produced a dynamic </w:t>
      </w:r>
      <w:bookmarkStart w:id="1006" w:name="text_hybrid"/>
      <w:bookmarkEnd w:id="1006"/>
      <w:commentRangeStart w:id="6"/>
      <w:hyperlink w:anchor="vocab_hybrid" w:tooltip="GRE Definition: A word that is composed of parts from different languages (e.g., `monolingual' has a Greek prefix and a Latin root)">
        <w:r>
          <w:rPr>
            <w:b/>
            <w:color w:val="0969DA"/>
            <w:u w:val="single"/>
          </w:rPr>
          <w:t xml:space="preserve">hybrid</w:t>
        </w:r>
      </w:hyperlink>
      <w:commentRangeEnd w:id="6"/>
      <w:r>
        <w:rPr>
          <w:rStyle w:val="CommentReference"/>
        </w:rPr>
        <w:commentReference w:id="6"/>
      </w:r>
      <w:r>
        <w:t xml:space="preserve"> culture where traditional heritage and modern values </w:t>
      </w:r>
      <w:bookmarkStart w:id="1002" w:name="text_complement"/>
      <w:bookmarkEnd w:id="1002"/>
      <w:commentRangeStart w:id="2"/>
      <w:hyperlink w:anchor="vocab_complement" w:tooltip="GRE Definition: A word or phrase used to complete a grammatical construction">
        <w:r>
          <w:rPr>
            <w:b/>
            <w:color w:val="0969DA"/>
            <w:u w:val="single"/>
          </w:rPr>
          <w:t xml:space="preserve">complement</w:t>
        </w:r>
      </w:hyperlink>
      <w:commentRangeEnd w:id="2"/>
      <w:r>
        <w:rPr>
          <w:rStyle w:val="CommentReference"/>
        </w:rPr>
        <w:commentReference w:id="2"/>
      </w:r>
      <w:r>
        <w:t xml:space="preserve"> each other in harmonious </w:t>
      </w:r>
      <w:bookmarkStart w:id="1044" w:name="text_consonance"/>
      <w:bookmarkEnd w:id="1044"/>
      <w:commentRangeStart w:id="44"/>
      <w:hyperlink w:anchor="vocab_consonance" w:tooltip="GRE Definition: The repetition of consonants (or consonant patterns) especially at the ends of words">
        <w:r>
          <w:rPr>
            <w:b/>
            <w:color w:val="0969DA"/>
            <w:u w:val="single"/>
          </w:rPr>
          <w:t xml:space="preserve">consonance</w:t>
        </w:r>
      </w:hyperlink>
      <w:commentRangeEnd w:id="44"/>
      <w:r>
        <w:rPr>
          <w:rStyle w:val="CommentReference"/>
        </w:rPr>
        <w:commentReference w:id="44"/>
      </w:r>
      <w:r>
        <w:t xml:space="preserve">. An </w:t>
      </w:r>
      <w:bookmarkStart w:id="1039" w:name="text_avid"/>
      <w:bookmarkEnd w:id="1039"/>
      <w:commentRangeStart w:id="39"/>
      <w:hyperlink w:anchor="vocab_avid" w:tooltip="GRE Definition: (often followed by `for') ardently or excessively desirous">
        <w:r>
          <w:rPr>
            <w:b/>
            <w:color w:val="0969DA"/>
            <w:u w:val="single"/>
          </w:rPr>
          <w:t xml:space="preserve">avid</w:t>
        </w:r>
      </w:hyperlink>
      <w:commentRangeEnd w:id="39"/>
      <w:r>
        <w:rPr>
          <w:rStyle w:val="CommentReference"/>
        </w:rPr>
        <w:commentReference w:id="39"/>
      </w:r>
      <w:r>
        <w:t xml:space="preserve"> student of Taiwanese history learns the true </w:t>
      </w:r>
      <w:bookmarkStart w:id="1049" w:name="text_cognomen"/>
      <w:bookmarkEnd w:id="1049"/>
      <w:commentRangeStart w:id="49"/>
      <w:hyperlink w:anchor="vocab_cognomen" w:tooltip="GRE Definition: A familiar name for a person (often a shortened version of a person's given name)">
        <w:r>
          <w:rPr>
            <w:b/>
            <w:color w:val="0969DA"/>
            <w:u w:val="single"/>
          </w:rPr>
          <w:t xml:space="preserve">cognomen</w:t>
        </w:r>
      </w:hyperlink>
      <w:commentRangeEnd w:id="49"/>
      <w:r>
        <w:rPr>
          <w:rStyle w:val="CommentReference"/>
        </w:rPr>
        <w:commentReference w:id="49"/>
      </w:r>
      <w:r>
        <w:t xml:space="preserve"> and traditional </w:t>
      </w:r>
      <w:bookmarkStart w:id="1035" w:name="text_appellation"/>
      <w:bookmarkEnd w:id="1035"/>
      <w:commentRangeStart w:id="35"/>
      <w:hyperlink w:anchor="vocab_appellation" w:tooltip="GRE Definition: Identifying word or words by which someone or something is called and classified or distinguished from others">
        <w:r>
          <w:rPr>
            <w:b/>
            <w:color w:val="0969DA"/>
            <w:u w:val="single"/>
          </w:rPr>
          <w:t xml:space="preserve">appellation</w:t>
        </w:r>
      </w:hyperlink>
      <w:commentRangeEnd w:id="35"/>
      <w:r>
        <w:rPr>
          <w:rStyle w:val="CommentReference"/>
        </w:rPr>
        <w:commentReference w:id="35"/>
      </w:r>
      <w:r>
        <w:t xml:space="preserve"> of historic towns, recognizing that geographical names carry the living memory of early settlers and Indigenous ancestors. Educational curricula provide a </w:t>
      </w:r>
      <w:bookmarkStart w:id="1020" w:name="text_lavish"/>
      <w:bookmarkEnd w:id="1020"/>
      <w:commentRangeStart w:id="20"/>
      <w:hyperlink w:anchor="vocab_lavish" w:tooltip="GRE Definition: Expend profusely; also used with abstract nouns">
        <w:r>
          <w:rPr>
            <w:b/>
            <w:color w:val="0969DA"/>
            <w:u w:val="single"/>
          </w:rPr>
          <w:t xml:space="preserve">lavish</w:t>
        </w:r>
      </w:hyperlink>
      <w:commentRangeEnd w:id="20"/>
      <w:r>
        <w:rPr>
          <w:rStyle w:val="CommentReference"/>
        </w:rPr>
        <w:commentReference w:id="20"/>
      </w:r>
      <w:r>
        <w:t xml:space="preserve"> selection of texts, ensuring youth are not </w:t>
      </w:r>
      <w:bookmarkStart w:id="1025" w:name="text_averse"/>
      <w:bookmarkEnd w:id="1025"/>
      <w:commentRangeStart w:id="25"/>
      <w:hyperlink w:anchor="vocab_averse" w:tooltip="GRE Definition: (usually followed by `to') strongly opposed">
        <w:r>
          <w:rPr>
            <w:b/>
            <w:color w:val="0969DA"/>
            <w:u w:val="single"/>
          </w:rPr>
          <w:t xml:space="preserve">averse</w:t>
        </w:r>
      </w:hyperlink>
      <w:commentRangeEnd w:id="25"/>
      <w:r>
        <w:rPr>
          <w:rStyle w:val="CommentReference"/>
        </w:rPr>
        <w:commentReference w:id="25"/>
      </w:r>
      <w:r>
        <w:t xml:space="preserve"> to cultural study, improving the </w:t>
      </w:r>
      <w:bookmarkStart w:id="1028" w:name="text_lot"/>
      <w:bookmarkEnd w:id="1028"/>
      <w:commentRangeStart w:id="28"/>
      <w:hyperlink w:anchor="vocab_lot" w:tooltip="GRE Definition: (often followed by `of') a large number or amount or extent">
        <w:r>
          <w:rPr>
            <w:b/>
            <w:color w:val="0969DA"/>
            <w:u w:val="single"/>
          </w:rPr>
          <w:t xml:space="preserve">lot</w:t>
        </w:r>
      </w:hyperlink>
      <w:commentRangeEnd w:id="28"/>
      <w:r>
        <w:rPr>
          <w:rStyle w:val="CommentReference"/>
        </w:rPr>
        <w:commentReference w:id="28"/>
      </w:r>
      <w:r>
        <w:t xml:space="preserve"> of communities by </w:t>
      </w:r>
      <w:bookmarkStart w:id="1036" w:name="text_dint"/>
      <w:bookmarkEnd w:id="1036"/>
      <w:commentRangeStart w:id="36"/>
      <w:hyperlink w:anchor="vocab_dint" w:tooltip="GRE Definition: Interchangeable with `means' in the expression `by means of'">
        <w:r>
          <w:rPr>
            <w:b/>
            <w:color w:val="0969DA"/>
            <w:u w:val="single"/>
          </w:rPr>
          <w:t xml:space="preserve">dint</w:t>
        </w:r>
      </w:hyperlink>
      <w:commentRangeEnd w:id="36"/>
      <w:r>
        <w:rPr>
          <w:rStyle w:val="CommentReference"/>
        </w:rPr>
        <w:commentReference w:id="36"/>
      </w:r>
      <w:r>
        <w:t xml:space="preserve"> of hard work, balancing </w:t>
      </w:r>
      <w:bookmarkStart w:id="1033" w:name="text_incidental"/>
      <w:bookmarkEnd w:id="1033"/>
      <w:commentRangeStart w:id="33"/>
      <w:hyperlink w:anchor="vocab_incidental" w:tooltip="GRE Definition: (frequently plural) an expense not budgeted or not specified">
        <w:r>
          <w:rPr>
            <w:b/>
            <w:color w:val="0969DA"/>
            <w:u w:val="single"/>
          </w:rPr>
          <w:t xml:space="preserve">incidental</w:t>
        </w:r>
      </w:hyperlink>
      <w:commentRangeEnd w:id="33"/>
      <w:r>
        <w:rPr>
          <w:rStyle w:val="CommentReference"/>
        </w:rPr>
        <w:commentReference w:id="33"/>
      </w:r>
      <w:r>
        <w:t xml:space="preserve"> details with </w:t>
      </w:r>
      <w:bookmarkStart w:id="1027" w:name="text_temporal"/>
      <w:bookmarkEnd w:id="1027"/>
      <w:commentRangeStart w:id="27"/>
      <w:hyperlink w:anchor="vocab_temporal" w:tooltip="GRE Definition: The semantic role of the noun phrase that designates the time of the state or action denoted by the verb">
        <w:r>
          <w:rPr>
            <w:b/>
            <w:color w:val="0969DA"/>
            <w:u w:val="single"/>
          </w:rPr>
          <w:t xml:space="preserve">temporal</w:t>
        </w:r>
      </w:hyperlink>
      <w:commentRangeEnd w:id="27"/>
      <w:r>
        <w:rPr>
          <w:rStyle w:val="CommentReference"/>
        </w:rPr>
        <w:commentReference w:id="27"/>
      </w:r>
      <w:r>
        <w:t xml:space="preserve"> history, ensuring that cultural roots are preserved for future generations. While authoritarian regimes attempt to impose </w:t>
      </w:r>
      <w:bookmarkStart w:id="1047" w:name="text_linguistic"/>
      <w:bookmarkEnd w:id="1047"/>
      <w:commentRangeStart w:id="47"/>
      <w:hyperlink w:anchor="vocab_linguistic" w:tooltip="GRE Definition: Consisting of or related to language">
        <w:r>
          <w:rPr>
            <w:b/>
            <w:color w:val="0969DA"/>
            <w:u w:val="single"/>
          </w:rPr>
          <w:t xml:space="preserve">linguistic</w:t>
        </w:r>
      </w:hyperlink>
      <w:commentRangeEnd w:id="47"/>
      <w:r>
        <w:rPr>
          <w:rStyle w:val="CommentReference"/>
        </w:rPr>
        <w:commentReference w:id="47"/>
      </w:r>
      <w:r>
        <w:t xml:space="preserve"> uniformity, Taiwan celebrates its multilingual heritage, proving that </w:t>
      </w:r>
      <w:bookmarkStart w:id="1047" w:name="text_linguistic"/>
      <w:bookmarkEnd w:id="1047"/>
      <w:commentRangeStart w:id="47"/>
      <w:hyperlink w:anchor="vocab_linguistic" w:tooltip="GRE Definition: Consisting of or related to language">
        <w:r>
          <w:rPr>
            <w:b/>
            <w:color w:val="0969DA"/>
            <w:u w:val="single"/>
          </w:rPr>
          <w:t xml:space="preserve">linguistic</w:t>
        </w:r>
      </w:hyperlink>
      <w:commentRangeEnd w:id="47"/>
      <w:r>
        <w:rPr>
          <w:rStyle w:val="CommentReference"/>
        </w:rPr>
        <w:commentReference w:id="47"/>
      </w:r>
      <w:r>
        <w:t xml:space="preserve"> diversity is a profound asset that enriches the democratic public sphere.</w:t>
      </w:r>
    </w:p>
    <w:p>
      <w:pPr>
        <w:spacing w:before="60" w:after="180" w:line="288" w:lineRule="auto"/>
      </w:pPr>
      <w:r>
        <w:t xml:space="preserve">Ultimately, the </w:t>
      </w:r>
      <w:bookmarkStart w:id="1047" w:name="text_linguistic"/>
      <w:bookmarkEnd w:id="1047"/>
      <w:commentRangeStart w:id="47"/>
      <w:hyperlink w:anchor="vocab_linguistic" w:tooltip="GRE Definition: Consisting of or related to language">
        <w:r>
          <w:rPr>
            <w:b/>
            <w:color w:val="0969DA"/>
            <w:u w:val="single"/>
          </w:rPr>
          <w:t xml:space="preserve">linguistic</w:t>
        </w:r>
      </w:hyperlink>
      <w:commentRangeEnd w:id="47"/>
      <w:r>
        <w:rPr>
          <w:rStyle w:val="CommentReference"/>
        </w:rPr>
        <w:commentReference w:id="47"/>
      </w:r>
      <w:r>
        <w:t xml:space="preserve"> sovereignty of Taiwan is </w:t>
      </w:r>
      <w:bookmarkStart w:id="1004" w:name="text_indicative"/>
      <w:bookmarkEnd w:id="1004"/>
      <w:commentRangeStart w:id="4"/>
      <w:hyperlink w:anchor="vocab_indicative" w:tooltip="GRE Definition: A mood (grammatically unmarked) that represents the act or state as an objective fact">
        <w:r>
          <w:rPr>
            <w:b/>
            <w:color w:val="0969DA"/>
            <w:u w:val="single"/>
          </w:rPr>
          <w:t xml:space="preserve">indicative</w:t>
        </w:r>
      </w:hyperlink>
      <w:commentRangeEnd w:id="4"/>
      <w:r>
        <w:rPr>
          <w:rStyle w:val="CommentReference"/>
        </w:rPr>
        <w:commentReference w:id="4"/>
      </w:r>
      <w:r>
        <w:t xml:space="preserve"> of a broader democratic awakening that values truth and human dignity. Citizens reject the </w:t>
      </w:r>
      <w:bookmarkStart w:id="1015" w:name="text_nominal"/>
      <w:bookmarkEnd w:id="1015"/>
      <w:commentRangeStart w:id="15"/>
      <w:hyperlink w:anchor="vocab_nominal" w:tooltip="GRE Definition: A phrase that can function as the subject or object of a verb">
        <w:r>
          <w:rPr>
            <w:b/>
            <w:color w:val="0969DA"/>
            <w:u w:val="single"/>
          </w:rPr>
          <w:t xml:space="preserve">nominal</w:t>
        </w:r>
      </w:hyperlink>
      <w:commentRangeEnd w:id="15"/>
      <w:r>
        <w:rPr>
          <w:rStyle w:val="CommentReference"/>
        </w:rPr>
        <w:commentReference w:id="15"/>
      </w:r>
      <w:r>
        <w:t xml:space="preserve"> promises of foreign autocrats who speak in </w:t>
      </w:r>
      <w:bookmarkStart w:id="1041" w:name="text_oblique"/>
      <w:bookmarkEnd w:id="1041"/>
      <w:commentRangeStart w:id="41"/>
      <w:hyperlink w:anchor="vocab_oblique" w:tooltip="GRE Definition: Any grammatical case other than the nominative">
        <w:r>
          <w:rPr>
            <w:b/>
            <w:color w:val="0969DA"/>
            <w:u w:val="single"/>
          </w:rPr>
          <w:t xml:space="preserve">oblique</w:t>
        </w:r>
      </w:hyperlink>
      <w:commentRangeEnd w:id="41"/>
      <w:r>
        <w:rPr>
          <w:rStyle w:val="CommentReference"/>
        </w:rPr>
        <w:commentReference w:id="41"/>
      </w:r>
      <w:r>
        <w:t xml:space="preserve"> circumlocutions, demanding transparent speech and honest governance. When foreign propagandists unleash a </w:t>
      </w:r>
      <w:bookmarkStart w:id="1013" w:name="text_slew"/>
      <w:bookmarkEnd w:id="1013"/>
      <w:commentRangeStart w:id="13"/>
      <w:hyperlink w:anchor="vocab_slew" w:tooltip="GRE Definition: (often followed by `of') a large number or amount or extent">
        <w:r>
          <w:rPr>
            <w:b/>
            <w:color w:val="0969DA"/>
            <w:u w:val="single"/>
          </w:rPr>
          <w:t xml:space="preserve">slew</w:t>
        </w:r>
      </w:hyperlink>
      <w:commentRangeEnd w:id="13"/>
      <w:r>
        <w:rPr>
          <w:rStyle w:val="CommentReference"/>
        </w:rPr>
        <w:commentReference w:id="13"/>
      </w:r>
      <w:r>
        <w:t xml:space="preserve"> of disinformation, Taiwanese citizens refuse to be </w:t>
      </w:r>
      <w:bookmarkStart w:id="1023" w:name="text_oblivious"/>
      <w:bookmarkEnd w:id="1023"/>
      <w:commentRangeStart w:id="23"/>
      <w:hyperlink w:anchor="vocab_oblivious" w:tooltip="GRE Definition: (followed by `to' or `of') lacking conscious awareness of">
        <w:r>
          <w:rPr>
            <w:b/>
            <w:color w:val="0969DA"/>
            <w:u w:val="single"/>
          </w:rPr>
          <w:t xml:space="preserve">oblivious</w:t>
        </w:r>
      </w:hyperlink>
      <w:commentRangeEnd w:id="23"/>
      <w:r>
        <w:rPr>
          <w:rStyle w:val="CommentReference"/>
        </w:rPr>
        <w:commentReference w:id="23"/>
      </w:r>
      <w:r>
        <w:t xml:space="preserve"> or indifferent; instead, they examine claims </w:t>
      </w:r>
      <w:bookmarkStart w:id="1014" w:name="text_verbatim"/>
      <w:bookmarkEnd w:id="1014"/>
      <w:commentRangeStart w:id="14"/>
      <w:hyperlink w:anchor="vocab_verbatim" w:tooltip="GRE Definition: In precisely the same words used by a writer or speaker">
        <w:r>
          <w:rPr>
            <w:b/>
            <w:color w:val="0969DA"/>
            <w:u w:val="single"/>
          </w:rPr>
          <w:t xml:space="preserve">verbatim</w:t>
        </w:r>
      </w:hyperlink>
      <w:commentRangeEnd w:id="14"/>
      <w:r>
        <w:rPr>
          <w:rStyle w:val="CommentReference"/>
        </w:rPr>
        <w:commentReference w:id="14"/>
      </w:r>
      <w:r>
        <w:t xml:space="preserve">, uncovering falsehoods through critical analysis. By uniting </w:t>
      </w:r>
      <w:bookmarkStart w:id="1026" w:name="text_singular"/>
      <w:bookmarkEnd w:id="1026"/>
      <w:commentRangeStart w:id="26"/>
      <w:hyperlink w:anchor="vocab_singular" w:tooltip="GRE Definition: The form of a word that is used to denote a singleton">
        <w:r>
          <w:rPr>
            <w:b/>
            <w:color w:val="0969DA"/>
            <w:u w:val="single"/>
          </w:rPr>
          <w:t xml:space="preserve">singular</w:t>
        </w:r>
      </w:hyperlink>
      <w:commentRangeEnd w:id="26"/>
      <w:r>
        <w:rPr>
          <w:rStyle w:val="CommentReference"/>
        </w:rPr>
        <w:commentReference w:id="26"/>
      </w:r>
      <w:r>
        <w:t xml:space="preserve"> creative talents with a shared commitment to freedom, Formosa articulates a new </w:t>
      </w:r>
      <w:bookmarkStart w:id="1017" w:name="text_paradigm"/>
      <w:bookmarkEnd w:id="1017"/>
      <w:commentRangeStart w:id="17"/>
      <w:hyperlink w:anchor="vocab_paradigm" w:tooltip="GRE Definition: Systematic arrangement of all the inflected forms of a word">
        <w:r>
          <w:rPr>
            <w:b/>
            <w:color w:val="0969DA"/>
            <w:u w:val="single"/>
          </w:rPr>
          <w:t xml:space="preserve">paradigm</w:t>
        </w:r>
      </w:hyperlink>
      <w:commentRangeEnd w:id="17"/>
      <w:r>
        <w:rPr>
          <w:rStyle w:val="CommentReference"/>
        </w:rPr>
        <w:commentReference w:id="17"/>
      </w:r>
      <w:r>
        <w:t xml:space="preserve"> of democratic resilience, showing the world that a free people will always speak with an authentic, unshakeable voice.</w:t>
      </w:r>
    </w:p>
    <w:p>
      <w:r>
        <w:br w:type="page"/>
      </w:r>
    </w:p>
    <w:p>
      <w:pPr>
        <w:spacing w:before="160" w:after="80"/>
      </w:pPr>
      <w:r>
        <w:rPr>
          <w:b/>
          <w:color w:val="1B365D"/>
          <w:sz w:val="36"/>
        </w:rPr>
        <w:t>Vocabulary Reference &amp; Study Guide (Passage 080)</w:t>
      </w:r>
    </w:p>
    <w:p>
      <w:pPr>
        <w:spacing w:after="280"/>
      </w:pPr>
      <w:r>
        <w:rPr>
          <w:i/>
          <w:color w:val="57606A"/>
          <w:sz w:val="20"/>
        </w:rPr>
        <w:t>Alphabetical listing of all 50 high-frequency GRE words featured in Passage 080,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4" w:name="vocab_alliteration"/>
            <w:r>
              <w:rPr>
                <w:b/>
                <w:color w:val="0969DA"/>
                <w:sz w:val="20"/>
              </w:rPr>
              <w:t>alliteration</w:t>
            </w:r>
            <w:bookmarkEnd w:id="2034"/>
          </w:p>
        </w:tc>
        <w:tc>
          <w:tcPr>
            <w:tcW w:type="dxa" w:w="3168"/>
            <w:shd w:fill="FFFFFF"/>
            <w:vAlign w:val="center"/>
          </w:tcPr>
          <w:p>
            <w:pPr>
              <w:spacing w:before="80" w:after="80"/>
            </w:pPr>
            <w:r>
              <w:rPr>
                <w:color w:val="24292F"/>
                <w:sz w:val="19"/>
              </w:rPr>
              <w:t>Use of the same consonant at the beginning of each stressed syllable in a line of verse</w:t>
            </w:r>
          </w:p>
        </w:tc>
        <w:tc>
          <w:tcPr>
            <w:tcW w:type="dxa" w:w="2880"/>
            <w:shd w:fill="FFFFFF"/>
            <w:vAlign w:val="center"/>
          </w:tcPr>
          <w:p>
            <w:pPr>
              <w:spacing w:before="80" w:after="80"/>
            </w:pPr>
            <w:r>
              <w:rPr>
                <w:i/>
                <w:sz w:val="17"/>
              </w:rPr>
              <w:t xml:space="preserve">Writers use figurative language, poetic </w:t>
            </w:r>
            <w:r>
              <w:rPr>
                <w:b/>
                <w:i/>
                <w:color w:val="0969DA"/>
                <w:sz w:val="17"/>
              </w:rPr>
              <w:t>alliteration</w:t>
            </w:r>
            <w:r>
              <w:rPr>
                <w:i/>
                <w:sz w:val="17"/>
              </w:rPr>
              <w:t>, rich metaphor, and creative mnemonic techniques with pronounced skill, managing a spate of creative publications, conversant with Pacific folklore, refusing to let foreign influence stem local creativity, recognizing that censorship is detrimental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FFFFF"/>
            <w:vAlign w:val="center"/>
          </w:tcPr>
          <w:p>
            <w:pPr>
              <w:spacing w:before="80" w:after="80"/>
              <w:jc w:val="center"/>
            </w:pPr>
            <w:hyperlink w:anchor="text_alliteration" w:tooltip="Return to Passage">
              <w:r>
                <w:rPr>
                  <w:color w:val="0969DA"/>
                  <w:u w:val="single"/>
                </w:rPr>
                <w:t>↩ Return</w:t>
              </w:r>
            </w:hyperlink>
          </w:p>
        </w:tc>
      </w:tr>
      <w:tr>
        <w:tc>
          <w:tcPr>
            <w:tcW w:type="dxa" w:w="1872"/>
            <w:shd w:fill="F6F8FA"/>
            <w:vAlign w:val="center"/>
          </w:tcPr>
          <w:p>
            <w:pPr>
              <w:spacing w:before="80" w:after="80"/>
            </w:pPr>
            <w:bookmarkStart w:id="2035" w:name="vocab_appellation"/>
            <w:r>
              <w:rPr>
                <w:b/>
                <w:color w:val="0969DA"/>
                <w:sz w:val="20"/>
              </w:rPr>
              <w:t>appellation</w:t>
            </w:r>
            <w:bookmarkEnd w:id="2035"/>
          </w:p>
        </w:tc>
        <w:tc>
          <w:tcPr>
            <w:tcW w:type="dxa" w:w="3168"/>
            <w:shd w:fill="F6F8FA"/>
            <w:vAlign w:val="center"/>
          </w:tcPr>
          <w:p>
            <w:pPr>
              <w:spacing w:before="80" w:after="80"/>
            </w:pPr>
            <w:r>
              <w:rPr>
                <w:color w:val="24292F"/>
                <w:sz w:val="19"/>
              </w:rPr>
              <w:t>Identifying word or words by which someone or something is called and classified or distinguished from others</w:t>
            </w:r>
          </w:p>
        </w:tc>
        <w:tc>
          <w:tcPr>
            <w:tcW w:type="dxa" w:w="2880"/>
            <w:shd w:fill="F6F8FA"/>
            <w:vAlign w:val="center"/>
          </w:tcPr>
          <w:p>
            <w:pPr>
              <w:spacing w:before="80" w:after="80"/>
            </w:pPr>
            <w:r>
              <w:rPr>
                <w:i/>
                <w:sz w:val="17"/>
              </w:rPr>
              <w:t xml:space="preserve">An avid student of Taiwanese history learns the true cognomen and traditional </w:t>
            </w:r>
            <w:r>
              <w:rPr>
                <w:b/>
                <w:i/>
                <w:color w:val="0969DA"/>
                <w:sz w:val="17"/>
              </w:rPr>
              <w:t>appellation</w:t>
            </w:r>
            <w:r>
              <w:rPr>
                <w:i/>
                <w:sz w:val="17"/>
              </w:rPr>
              <w:t xml:space="preserve"> of historic towns, recognizing that geographical names carry the living memory of early settlers and Indigenous ancestors.</w:t>
            </w:r>
          </w:p>
        </w:tc>
        <w:tc>
          <w:tcPr>
            <w:tcW w:type="dxa" w:w="1440"/>
            <w:shd w:fill="F6F8FA"/>
            <w:vAlign w:val="center"/>
          </w:tcPr>
          <w:p>
            <w:pPr>
              <w:spacing w:before="80" w:after="80"/>
              <w:jc w:val="center"/>
            </w:pPr>
            <w:hyperlink w:anchor="text_appellation" w:tooltip="Return to Passage">
              <w:r>
                <w:rPr>
                  <w:color w:val="0969DA"/>
                  <w:u w:val="single"/>
                </w:rPr>
                <w:t>↩ Return</w:t>
              </w:r>
            </w:hyperlink>
          </w:p>
        </w:tc>
      </w:tr>
      <w:tr>
        <w:tc>
          <w:tcPr>
            <w:tcW w:type="dxa" w:w="1872"/>
            <w:shd w:fill="FFFFFF"/>
            <w:vAlign w:val="center"/>
          </w:tcPr>
          <w:p>
            <w:pPr>
              <w:spacing w:before="80" w:after="80"/>
            </w:pPr>
            <w:bookmarkStart w:id="2018" w:name="vocab_arrant"/>
            <w:r>
              <w:rPr>
                <w:b/>
                <w:color w:val="0969DA"/>
                <w:sz w:val="20"/>
              </w:rPr>
              <w:t>arrant</w:t>
            </w:r>
            <w:bookmarkEnd w:id="2018"/>
          </w:p>
        </w:tc>
        <w:tc>
          <w:tcPr>
            <w:tcW w:type="dxa" w:w="3168"/>
            <w:shd w:fill="FFFFFF"/>
            <w:vAlign w:val="center"/>
          </w:tcPr>
          <w:p>
            <w:pPr>
              <w:spacing w:before="80" w:after="80"/>
            </w:pPr>
            <w:r>
              <w:rPr>
                <w:color w:val="24292F"/>
                <w:sz w:val="19"/>
              </w:rPr>
              <w:t>Without qualification; used informally as (often pejorative) intensifiers</w:t>
            </w:r>
          </w:p>
        </w:tc>
        <w:tc>
          <w:tcPr>
            <w:tcW w:type="dxa" w:w="2880"/>
            <w:shd w:fill="FFFFFF"/>
            <w:vAlign w:val="center"/>
          </w:tcPr>
          <w:p>
            <w:pPr>
              <w:spacing w:before="80" w:after="80"/>
            </w:pPr>
            <w:r>
              <w:rPr>
                <w:i/>
                <w:sz w:val="17"/>
              </w:rPr>
              <w:t xml:space="preserve">In public communication and legal documentation, Taiwanese institutions strive for clarity, rejecting </w:t>
            </w:r>
            <w:r>
              <w:rPr>
                <w:b/>
                <w:i/>
                <w:color w:val="0969DA"/>
                <w:sz w:val="17"/>
              </w:rPr>
              <w:t>arrant</w:t>
            </w:r>
            <w:r>
              <w:rPr>
                <w:i/>
                <w:sz w:val="17"/>
              </w:rPr>
              <w:t xml:space="preserve"> nonsense and unnecessary verbiage.</w:t>
            </w:r>
          </w:p>
        </w:tc>
        <w:tc>
          <w:tcPr>
            <w:tcW w:type="dxa" w:w="1440"/>
            <w:shd w:fill="FFFFFF"/>
            <w:vAlign w:val="center"/>
          </w:tcPr>
          <w:p>
            <w:pPr>
              <w:spacing w:before="80" w:after="80"/>
              <w:jc w:val="center"/>
            </w:pPr>
            <w:hyperlink w:anchor="text_arrant" w:tooltip="Return to Passage">
              <w:r>
                <w:rPr>
                  <w:color w:val="0969DA"/>
                  <w:u w:val="single"/>
                </w:rPr>
                <w:t>↩ Return</w:t>
              </w:r>
            </w:hyperlink>
          </w:p>
        </w:tc>
      </w:tr>
      <w:tr>
        <w:tc>
          <w:tcPr>
            <w:tcW w:type="dxa" w:w="1872"/>
            <w:shd w:fill="F6F8FA"/>
            <w:vAlign w:val="center"/>
          </w:tcPr>
          <w:p>
            <w:pPr>
              <w:spacing w:before="80" w:after="80"/>
            </w:pPr>
            <w:bookmarkStart w:id="2011" w:name="vocab_attentive"/>
            <w:r>
              <w:rPr>
                <w:b/>
                <w:color w:val="0969DA"/>
                <w:sz w:val="20"/>
              </w:rPr>
              <w:t>attentive</w:t>
            </w:r>
            <w:bookmarkEnd w:id="2011"/>
          </w:p>
        </w:tc>
        <w:tc>
          <w:tcPr>
            <w:tcW w:type="dxa" w:w="3168"/>
            <w:shd w:fill="F6F8FA"/>
            <w:vAlign w:val="center"/>
          </w:tcPr>
          <w:p>
            <w:pPr>
              <w:spacing w:before="80" w:after="80"/>
            </w:pPr>
            <w:r>
              <w:rPr>
                <w:color w:val="24292F"/>
                <w:sz w:val="19"/>
              </w:rPr>
              <w:t>(often followed by `to') giving care or attention</w:t>
            </w:r>
          </w:p>
        </w:tc>
        <w:tc>
          <w:tcPr>
            <w:tcW w:type="dxa" w:w="2880"/>
            <w:shd w:fill="F6F8FA"/>
            <w:vAlign w:val="center"/>
          </w:tcPr>
          <w:p>
            <w:pPr>
              <w:spacing w:before="80" w:after="80"/>
            </w:pPr>
            <w:r>
              <w:rPr>
                <w:i/>
                <w:sz w:val="17"/>
              </w:rPr>
              <w:t xml:space="preserve">When legislative analysts draft statutory bills, they enunciate policy objectives with </w:t>
            </w:r>
            <w:r>
              <w:rPr>
                <w:b/>
                <w:i/>
                <w:color w:val="0969DA"/>
                <w:sz w:val="17"/>
              </w:rPr>
              <w:t>attentive</w:t>
            </w:r>
            <w:r>
              <w:rPr>
                <w:i/>
                <w:sz w:val="17"/>
              </w:rPr>
              <w:t xml:space="preserve"> care, ensuring that every legal denotation is distinct and unambiguous.</w:t>
            </w:r>
          </w:p>
        </w:tc>
        <w:tc>
          <w:tcPr>
            <w:tcW w:type="dxa" w:w="1440"/>
            <w:shd w:fill="F6F8FA"/>
            <w:vAlign w:val="center"/>
          </w:tcPr>
          <w:p>
            <w:pPr>
              <w:spacing w:before="80" w:after="80"/>
              <w:jc w:val="center"/>
            </w:pPr>
            <w:hyperlink w:anchor="text_attentive" w:tooltip="Return to Passage">
              <w:r>
                <w:rPr>
                  <w:color w:val="0969DA"/>
                  <w:u w:val="single"/>
                </w:rPr>
                <w:t>↩ Return</w:t>
              </w:r>
            </w:hyperlink>
          </w:p>
        </w:tc>
      </w:tr>
      <w:tr>
        <w:tc>
          <w:tcPr>
            <w:tcW w:type="dxa" w:w="1872"/>
            <w:shd w:fill="FFFFFF"/>
            <w:vAlign w:val="center"/>
          </w:tcPr>
          <w:p>
            <w:pPr>
              <w:spacing w:before="80" w:after="80"/>
            </w:pPr>
            <w:bookmarkStart w:id="2025" w:name="vocab_averse"/>
            <w:r>
              <w:rPr>
                <w:b/>
                <w:color w:val="0969DA"/>
                <w:sz w:val="20"/>
              </w:rPr>
              <w:t>averse</w:t>
            </w:r>
            <w:bookmarkEnd w:id="2025"/>
          </w:p>
        </w:tc>
        <w:tc>
          <w:tcPr>
            <w:tcW w:type="dxa" w:w="3168"/>
            <w:shd w:fill="FFFFFF"/>
            <w:vAlign w:val="center"/>
          </w:tcPr>
          <w:p>
            <w:pPr>
              <w:spacing w:before="80" w:after="80"/>
            </w:pPr>
            <w:r>
              <w:rPr>
                <w:color w:val="24292F"/>
                <w:sz w:val="19"/>
              </w:rPr>
              <w:t>(usually followed by `to') strongly opposed</w:t>
            </w:r>
          </w:p>
        </w:tc>
        <w:tc>
          <w:tcPr>
            <w:tcW w:type="dxa" w:w="2880"/>
            <w:shd w:fill="FFFFFF"/>
            <w:vAlign w:val="center"/>
          </w:tcPr>
          <w:p>
            <w:pPr>
              <w:spacing w:before="80" w:after="80"/>
            </w:pPr>
            <w:r>
              <w:rPr>
                <w:i/>
                <w:sz w:val="17"/>
              </w:rPr>
              <w:t xml:space="preserve">Educational curricula provide a lavish selection of texts, ensuring youth are not </w:t>
            </w:r>
            <w:r>
              <w:rPr>
                <w:b/>
                <w:i/>
                <w:color w:val="0969DA"/>
                <w:sz w:val="17"/>
              </w:rPr>
              <w:t>averse</w:t>
            </w:r>
            <w:r>
              <w:rPr>
                <w:i/>
                <w:sz w:val="17"/>
              </w:rPr>
              <w:t xml:space="preserve"> to cultural study, improving the lot of communities by dint of hard work, balancing incidental details with temporal history, ensuring that cultural roots are preserved for future generations.</w:t>
            </w:r>
          </w:p>
        </w:tc>
        <w:tc>
          <w:tcPr>
            <w:tcW w:type="dxa" w:w="1440"/>
            <w:shd w:fill="FFFFFF"/>
            <w:vAlign w:val="center"/>
          </w:tcPr>
          <w:p>
            <w:pPr>
              <w:spacing w:before="80" w:after="80"/>
              <w:jc w:val="center"/>
            </w:pPr>
            <w:hyperlink w:anchor="text_averse" w:tooltip="Return to Passage">
              <w:r>
                <w:rPr>
                  <w:color w:val="0969DA"/>
                  <w:u w:val="single"/>
                </w:rPr>
                <w:t>↩ Return</w:t>
              </w:r>
            </w:hyperlink>
          </w:p>
        </w:tc>
      </w:tr>
      <w:tr>
        <w:tc>
          <w:tcPr>
            <w:tcW w:type="dxa" w:w="1872"/>
            <w:shd w:fill="F6F8FA"/>
            <w:vAlign w:val="center"/>
          </w:tcPr>
          <w:p>
            <w:pPr>
              <w:spacing w:before="80" w:after="80"/>
            </w:pPr>
            <w:bookmarkStart w:id="2039" w:name="vocab_avid"/>
            <w:r>
              <w:rPr>
                <w:b/>
                <w:color w:val="0969DA"/>
                <w:sz w:val="20"/>
              </w:rPr>
              <w:t>avid</w:t>
            </w:r>
            <w:bookmarkEnd w:id="2039"/>
          </w:p>
        </w:tc>
        <w:tc>
          <w:tcPr>
            <w:tcW w:type="dxa" w:w="3168"/>
            <w:shd w:fill="F6F8FA"/>
            <w:vAlign w:val="center"/>
          </w:tcPr>
          <w:p>
            <w:pPr>
              <w:spacing w:before="80" w:after="80"/>
            </w:pPr>
            <w:r>
              <w:rPr>
                <w:color w:val="24292F"/>
                <w:sz w:val="19"/>
              </w:rPr>
              <w:t>(often followed by `for') ardently or excessively desirous</w:t>
            </w:r>
          </w:p>
        </w:tc>
        <w:tc>
          <w:tcPr>
            <w:tcW w:type="dxa" w:w="2880"/>
            <w:shd w:fill="F6F8FA"/>
            <w:vAlign w:val="center"/>
          </w:tcPr>
          <w:p>
            <w:pPr>
              <w:spacing w:before="80" w:after="80"/>
            </w:pPr>
            <w:r>
              <w:rPr>
                <w:i/>
                <w:sz w:val="17"/>
              </w:rPr>
              <w:t xml:space="preserve">An </w:t>
            </w:r>
            <w:r>
              <w:rPr>
                <w:b/>
                <w:i/>
                <w:color w:val="0969DA"/>
                <w:sz w:val="17"/>
              </w:rPr>
              <w:t>avid</w:t>
            </w:r>
            <w:r>
              <w:rPr>
                <w:i/>
                <w:sz w:val="17"/>
              </w:rPr>
              <w:t xml:space="preserve"> student of Taiwanese history learns the true cognomen and traditional appellation of historic towns, recognizing that geographical names carry the living memory of early settlers and Indigenous ancestors.</w:t>
            </w:r>
          </w:p>
        </w:tc>
        <w:tc>
          <w:tcPr>
            <w:tcW w:type="dxa" w:w="1440"/>
            <w:shd w:fill="F6F8FA"/>
            <w:vAlign w:val="center"/>
          </w:tcPr>
          <w:p>
            <w:pPr>
              <w:spacing w:before="80" w:after="80"/>
              <w:jc w:val="center"/>
            </w:pPr>
            <w:hyperlink w:anchor="text_avid" w:tooltip="Return to Passage">
              <w:r>
                <w:rPr>
                  <w:color w:val="0969DA"/>
                  <w:u w:val="single"/>
                </w:rPr>
                <w:t>↩ Return</w:t>
              </w:r>
            </w:hyperlink>
          </w:p>
        </w:tc>
      </w:tr>
      <w:tr>
        <w:tc>
          <w:tcPr>
            <w:tcW w:type="dxa" w:w="1872"/>
            <w:shd w:fill="FFFFFF"/>
            <w:vAlign w:val="center"/>
          </w:tcPr>
          <w:p>
            <w:pPr>
              <w:spacing w:before="80" w:after="80"/>
            </w:pPr>
            <w:bookmarkStart w:id="2049" w:name="vocab_cognomen"/>
            <w:r>
              <w:rPr>
                <w:b/>
                <w:color w:val="0969DA"/>
                <w:sz w:val="20"/>
              </w:rPr>
              <w:t>cognomen</w:t>
            </w:r>
            <w:bookmarkEnd w:id="2049"/>
          </w:p>
        </w:tc>
        <w:tc>
          <w:tcPr>
            <w:tcW w:type="dxa" w:w="3168"/>
            <w:shd w:fill="FFFFFF"/>
            <w:vAlign w:val="center"/>
          </w:tcPr>
          <w:p>
            <w:pPr>
              <w:spacing w:before="80" w:after="80"/>
            </w:pPr>
            <w:r>
              <w:rPr>
                <w:color w:val="24292F"/>
                <w:sz w:val="19"/>
              </w:rPr>
              <w:t>A familiar name for a person (often a shortened version of a person's given name)</w:t>
            </w:r>
          </w:p>
        </w:tc>
        <w:tc>
          <w:tcPr>
            <w:tcW w:type="dxa" w:w="2880"/>
            <w:shd w:fill="FFFFFF"/>
            <w:vAlign w:val="center"/>
          </w:tcPr>
          <w:p>
            <w:pPr>
              <w:spacing w:before="80" w:after="80"/>
            </w:pPr>
            <w:r>
              <w:rPr>
                <w:i/>
                <w:sz w:val="17"/>
              </w:rPr>
              <w:t xml:space="preserve">An avid student of Taiwanese history learns the true </w:t>
            </w:r>
            <w:r>
              <w:rPr>
                <w:b/>
                <w:i/>
                <w:color w:val="0969DA"/>
                <w:sz w:val="17"/>
              </w:rPr>
              <w:t>cognomen</w:t>
            </w:r>
            <w:r>
              <w:rPr>
                <w:i/>
                <w:sz w:val="17"/>
              </w:rPr>
              <w:t xml:space="preserve"> and traditional appellation of historic towns, recognizing that geographical names carry the living memory of early settlers and Indigenous ancestors.</w:t>
            </w:r>
          </w:p>
        </w:tc>
        <w:tc>
          <w:tcPr>
            <w:tcW w:type="dxa" w:w="1440"/>
            <w:shd w:fill="FFFFFF"/>
            <w:vAlign w:val="center"/>
          </w:tcPr>
          <w:p>
            <w:pPr>
              <w:spacing w:before="80" w:after="80"/>
              <w:jc w:val="center"/>
            </w:pPr>
            <w:hyperlink w:anchor="text_cognomen" w:tooltip="Return to Passage">
              <w:r>
                <w:rPr>
                  <w:color w:val="0969DA"/>
                  <w:u w:val="single"/>
                </w:rPr>
                <w:t>↩ Return</w:t>
              </w:r>
            </w:hyperlink>
          </w:p>
        </w:tc>
      </w:tr>
      <w:tr>
        <w:tc>
          <w:tcPr>
            <w:tcW w:type="dxa" w:w="1872"/>
            <w:shd w:fill="F6F8FA"/>
            <w:vAlign w:val="center"/>
          </w:tcPr>
          <w:p>
            <w:pPr>
              <w:spacing w:before="80" w:after="80"/>
            </w:pPr>
            <w:bookmarkStart w:id="2037" w:name="vocab_commodious"/>
            <w:r>
              <w:rPr>
                <w:b/>
                <w:color w:val="0969DA"/>
                <w:sz w:val="20"/>
              </w:rPr>
              <w:t>commodious</w:t>
            </w:r>
            <w:bookmarkEnd w:id="2037"/>
          </w:p>
        </w:tc>
        <w:tc>
          <w:tcPr>
            <w:tcW w:type="dxa" w:w="3168"/>
            <w:shd w:fill="F6F8FA"/>
            <w:vAlign w:val="center"/>
          </w:tcPr>
          <w:p>
            <w:pPr>
              <w:spacing w:before="80" w:after="80"/>
            </w:pPr>
            <w:r>
              <w:rPr>
                <w:color w:val="24292F"/>
                <w:sz w:val="19"/>
              </w:rPr>
              <w:t>Large and roomy (`convenient' is archaic in this sense)</w:t>
            </w:r>
          </w:p>
        </w:tc>
        <w:tc>
          <w:tcPr>
            <w:tcW w:type="dxa" w:w="2880"/>
            <w:shd w:fill="F6F8FA"/>
            <w:vAlign w:val="center"/>
          </w:tcPr>
          <w:p>
            <w:pPr>
              <w:spacing w:before="80" w:after="80"/>
            </w:pPr>
            <w:r>
              <w:rPr>
                <w:i/>
                <w:sz w:val="17"/>
              </w:rPr>
              <w:t xml:space="preserve">Rather than relying on passive phrasing or confusing double negatives, official communications use active, substantive terminology, allowing citizens to grasp the core meaning without an ellipsis in logic, using common parlance in a </w:t>
            </w:r>
            <w:r>
              <w:rPr>
                <w:b/>
                <w:i/>
                <w:color w:val="0969DA"/>
                <w:sz w:val="17"/>
              </w:rPr>
              <w:t>commodious</w:t>
            </w:r>
            <w:r>
              <w:rPr>
                <w:i/>
                <w:sz w:val="17"/>
              </w:rPr>
              <w:t xml:space="preserve"> civic hall, showing that freedom is consonant with order, whether governing human affairs or preserving inanimate cultural relics</w:t>
            </w:r>
          </w:p>
        </w:tc>
        <w:tc>
          <w:tcPr>
            <w:tcW w:type="dxa" w:w="1440"/>
            <w:shd w:fill="F6F8FA"/>
            <w:vAlign w:val="center"/>
          </w:tcPr>
          <w:p>
            <w:pPr>
              <w:spacing w:before="80" w:after="80"/>
              <w:jc w:val="center"/>
            </w:pPr>
            <w:hyperlink w:anchor="text_commodious" w:tooltip="Return to Passage">
              <w:r>
                <w:rPr>
                  <w:color w:val="0969DA"/>
                  <w:u w:val="single"/>
                </w:rPr>
                <w:t>↩ Return</w:t>
              </w:r>
            </w:hyperlink>
          </w:p>
        </w:tc>
      </w:tr>
      <w:tr>
        <w:tc>
          <w:tcPr>
            <w:tcW w:type="dxa" w:w="1872"/>
            <w:shd w:fill="FFFFFF"/>
            <w:vAlign w:val="center"/>
          </w:tcPr>
          <w:p>
            <w:pPr>
              <w:spacing w:before="80" w:after="80"/>
            </w:pPr>
            <w:bookmarkStart w:id="2002" w:name="vocab_complement"/>
            <w:r>
              <w:rPr>
                <w:b/>
                <w:color w:val="0969DA"/>
                <w:sz w:val="20"/>
              </w:rPr>
              <w:t>complement</w:t>
            </w:r>
            <w:bookmarkEnd w:id="2002"/>
          </w:p>
        </w:tc>
        <w:tc>
          <w:tcPr>
            <w:tcW w:type="dxa" w:w="3168"/>
            <w:shd w:fill="FFFFFF"/>
            <w:vAlign w:val="center"/>
          </w:tcPr>
          <w:p>
            <w:pPr>
              <w:spacing w:before="80" w:after="80"/>
            </w:pPr>
            <w:r>
              <w:rPr>
                <w:color w:val="24292F"/>
                <w:sz w:val="19"/>
              </w:rPr>
              <w:t>A word or phrase used to complete a grammatical construction</w:t>
            </w:r>
          </w:p>
        </w:tc>
        <w:tc>
          <w:tcPr>
            <w:tcW w:type="dxa" w:w="2880"/>
            <w:shd w:fill="FFFFFF"/>
            <w:vAlign w:val="center"/>
          </w:tcPr>
          <w:p>
            <w:pPr>
              <w:spacing w:before="80" w:after="80"/>
            </w:pPr>
            <w:r>
              <w:rPr>
                <w:i/>
                <w:sz w:val="17"/>
              </w:rPr>
              <w:t xml:space="preserve">Taiwan’s unique historical journey has produced a dynamic hybrid culture where traditional heritage and modern values </w:t>
            </w:r>
            <w:r>
              <w:rPr>
                <w:b/>
                <w:i/>
                <w:color w:val="0969DA"/>
                <w:sz w:val="17"/>
              </w:rPr>
              <w:t>complement</w:t>
            </w:r>
            <w:r>
              <w:rPr>
                <w:i/>
                <w:sz w:val="17"/>
              </w:rPr>
              <w:t xml:space="preserve"> each other in harmonious consonance.</w:t>
            </w:r>
          </w:p>
        </w:tc>
        <w:tc>
          <w:tcPr>
            <w:tcW w:type="dxa" w:w="1440"/>
            <w:shd w:fill="FFFFFF"/>
            <w:vAlign w:val="center"/>
          </w:tcPr>
          <w:p>
            <w:pPr>
              <w:spacing w:before="80" w:after="80"/>
              <w:jc w:val="center"/>
            </w:pPr>
            <w:hyperlink w:anchor="text_complement" w:tooltip="Return to Passage">
              <w:r>
                <w:rPr>
                  <w:color w:val="0969DA"/>
                  <w:u w:val="single"/>
                </w:rPr>
                <w:t>↩ Return</w:t>
              </w:r>
            </w:hyperlink>
          </w:p>
        </w:tc>
      </w:tr>
      <w:tr>
        <w:tc>
          <w:tcPr>
            <w:tcW w:type="dxa" w:w="1872"/>
            <w:shd w:fill="F6F8FA"/>
            <w:vAlign w:val="center"/>
          </w:tcPr>
          <w:p>
            <w:pPr>
              <w:spacing w:before="80" w:after="80"/>
            </w:pPr>
            <w:bookmarkStart w:id="2044" w:name="vocab_consonance"/>
            <w:r>
              <w:rPr>
                <w:b/>
                <w:color w:val="0969DA"/>
                <w:sz w:val="20"/>
              </w:rPr>
              <w:t>consonance</w:t>
            </w:r>
            <w:bookmarkEnd w:id="2044"/>
          </w:p>
        </w:tc>
        <w:tc>
          <w:tcPr>
            <w:tcW w:type="dxa" w:w="3168"/>
            <w:shd w:fill="F6F8FA"/>
            <w:vAlign w:val="center"/>
          </w:tcPr>
          <w:p>
            <w:pPr>
              <w:spacing w:before="80" w:after="80"/>
            </w:pPr>
            <w:r>
              <w:rPr>
                <w:color w:val="24292F"/>
                <w:sz w:val="19"/>
              </w:rPr>
              <w:t>The repetition of consonants (or consonant patterns) especially at the ends of words</w:t>
            </w:r>
          </w:p>
        </w:tc>
        <w:tc>
          <w:tcPr>
            <w:tcW w:type="dxa" w:w="2880"/>
            <w:shd w:fill="F6F8FA"/>
            <w:vAlign w:val="center"/>
          </w:tcPr>
          <w:p>
            <w:pPr>
              <w:spacing w:before="80" w:after="80"/>
            </w:pPr>
            <w:r>
              <w:rPr>
                <w:i/>
                <w:sz w:val="17"/>
              </w:rPr>
              <w:t xml:space="preserve">Taiwan’s unique historical journey has produced a dynamic hybrid culture where traditional heritage and modern values complement each other in harmonious </w:t>
            </w:r>
            <w:r>
              <w:rPr>
                <w:b/>
                <w:i/>
                <w:color w:val="0969DA"/>
                <w:sz w:val="17"/>
              </w:rPr>
              <w:t>consonance</w:t>
            </w:r>
            <w:r>
              <w:rPr>
                <w:i/>
                <w:sz w:val="17"/>
              </w:rPr>
              <w:t>.</w:t>
            </w:r>
          </w:p>
        </w:tc>
        <w:tc>
          <w:tcPr>
            <w:tcW w:type="dxa" w:w="1440"/>
            <w:shd w:fill="F6F8FA"/>
            <w:vAlign w:val="center"/>
          </w:tcPr>
          <w:p>
            <w:pPr>
              <w:spacing w:before="80" w:after="80"/>
              <w:jc w:val="center"/>
            </w:pPr>
            <w:hyperlink w:anchor="text_consonance" w:tooltip="Return to Passage">
              <w:r>
                <w:rPr>
                  <w:color w:val="0969DA"/>
                  <w:u w:val="single"/>
                </w:rPr>
                <w:t>↩ Return</w:t>
              </w:r>
            </w:hyperlink>
          </w:p>
        </w:tc>
      </w:tr>
      <w:tr>
        <w:tc>
          <w:tcPr>
            <w:tcW w:type="dxa" w:w="1872"/>
            <w:shd w:fill="FFFFFF"/>
            <w:vAlign w:val="center"/>
          </w:tcPr>
          <w:p>
            <w:pPr>
              <w:spacing w:before="80" w:after="80"/>
            </w:pPr>
            <w:bookmarkStart w:id="2038" w:name="vocab_consonant"/>
            <w:r>
              <w:rPr>
                <w:b/>
                <w:color w:val="0969DA"/>
                <w:sz w:val="20"/>
              </w:rPr>
              <w:t>consonant</w:t>
            </w:r>
            <w:bookmarkEnd w:id="2038"/>
          </w:p>
        </w:tc>
        <w:tc>
          <w:tcPr>
            <w:tcW w:type="dxa" w:w="3168"/>
            <w:shd w:fill="FFFFFF"/>
            <w:vAlign w:val="center"/>
          </w:tcPr>
          <w:p>
            <w:pPr>
              <w:spacing w:before="80" w:after="80"/>
            </w:pPr>
            <w:r>
              <w:rPr>
                <w:color w:val="24292F"/>
                <w:sz w:val="19"/>
              </w:rPr>
              <w:t>A speech sound that is not a vowel</w:t>
            </w:r>
          </w:p>
        </w:tc>
        <w:tc>
          <w:tcPr>
            <w:tcW w:type="dxa" w:w="2880"/>
            <w:shd w:fill="FFFFFF"/>
            <w:vAlign w:val="center"/>
          </w:tcPr>
          <w:p>
            <w:pPr>
              <w:spacing w:before="80" w:after="80"/>
            </w:pPr>
            <w:r>
              <w:rPr>
                <w:i/>
                <w:sz w:val="17"/>
              </w:rPr>
              <w:t xml:space="preserve">Rather than relying on passive phrasing or confusing double negatives, official communications use active, substantive terminology, allowing citizens to grasp the core meaning without an ellipsis in logic, using common parlance in a commodious civic hall, showing that freedom is </w:t>
            </w:r>
            <w:r>
              <w:rPr>
                <w:b/>
                <w:i/>
                <w:color w:val="0969DA"/>
                <w:sz w:val="17"/>
              </w:rPr>
              <w:t>consonant</w:t>
            </w:r>
            <w:r>
              <w:rPr>
                <w:i/>
                <w:sz w:val="17"/>
              </w:rPr>
              <w:t xml:space="preserve"> with order, whether governing human affairs or preserving inanimate cultural relics</w:t>
            </w:r>
          </w:p>
        </w:tc>
        <w:tc>
          <w:tcPr>
            <w:tcW w:type="dxa" w:w="1440"/>
            <w:shd w:fill="FFFFFF"/>
            <w:vAlign w:val="center"/>
          </w:tcPr>
          <w:p>
            <w:pPr>
              <w:spacing w:before="80" w:after="80"/>
              <w:jc w:val="center"/>
            </w:pPr>
            <w:hyperlink w:anchor="text_consonant" w:tooltip="Return to Passage">
              <w:r>
                <w:rPr>
                  <w:color w:val="0969DA"/>
                  <w:u w:val="single"/>
                </w:rPr>
                <w:t>↩ Return</w:t>
              </w:r>
            </w:hyperlink>
          </w:p>
        </w:tc>
      </w:tr>
      <w:tr>
        <w:tc>
          <w:tcPr>
            <w:tcW w:type="dxa" w:w="1872"/>
            <w:shd w:fill="F6F8FA"/>
            <w:vAlign w:val="center"/>
          </w:tcPr>
          <w:p>
            <w:pPr>
              <w:spacing w:before="80" w:after="80"/>
            </w:pPr>
            <w:bookmarkStart w:id="2024" w:name="vocab_conversant"/>
            <w:r>
              <w:rPr>
                <w:b/>
                <w:color w:val="0969DA"/>
                <w:sz w:val="20"/>
              </w:rPr>
              <w:t>conversant</w:t>
            </w:r>
            <w:bookmarkEnd w:id="2024"/>
          </w:p>
        </w:tc>
        <w:tc>
          <w:tcPr>
            <w:tcW w:type="dxa" w:w="3168"/>
            <w:shd w:fill="F6F8FA"/>
            <w:vAlign w:val="center"/>
          </w:tcPr>
          <w:p>
            <w:pPr>
              <w:spacing w:before="80" w:after="80"/>
            </w:pPr>
            <w:r>
              <w:rPr>
                <w:color w:val="24292F"/>
                <w:sz w:val="19"/>
              </w:rPr>
              <w:t>(usually followed by `with') well informed about or knowing thoroughly</w:t>
            </w:r>
          </w:p>
        </w:tc>
        <w:tc>
          <w:tcPr>
            <w:tcW w:type="dxa" w:w="2880"/>
            <w:shd w:fill="F6F8FA"/>
            <w:vAlign w:val="center"/>
          </w:tcPr>
          <w:p>
            <w:pPr>
              <w:spacing w:before="80" w:after="80"/>
            </w:pPr>
            <w:r>
              <w:rPr>
                <w:i/>
                <w:sz w:val="17"/>
              </w:rPr>
              <w:t xml:space="preserve">Writers use figurative language, poetic alliteration, rich metaphor, and creative mnemonic techniques with pronounced skill, managing a spate of creative publications, </w:t>
            </w:r>
            <w:r>
              <w:rPr>
                <w:b/>
                <w:i/>
                <w:color w:val="0969DA"/>
                <w:sz w:val="17"/>
              </w:rPr>
              <w:t>conversant</w:t>
            </w:r>
            <w:r>
              <w:rPr>
                <w:i/>
                <w:sz w:val="17"/>
              </w:rPr>
              <w:t xml:space="preserve"> with Pacific folklore, refusing to let foreign influence stem local creativity, recognizing that censorship is detrimental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6F8FA"/>
            <w:vAlign w:val="center"/>
          </w:tcPr>
          <w:p>
            <w:pPr>
              <w:spacing w:before="80" w:after="80"/>
              <w:jc w:val="center"/>
            </w:pPr>
            <w:hyperlink w:anchor="text_conversant" w:tooltip="Return to Passage">
              <w:r>
                <w:rPr>
                  <w:color w:val="0969DA"/>
                  <w:u w:val="single"/>
                </w:rPr>
                <w:t>↩ Return</w:t>
              </w:r>
            </w:hyperlink>
          </w:p>
        </w:tc>
      </w:tr>
      <w:tr>
        <w:tc>
          <w:tcPr>
            <w:tcW w:type="dxa" w:w="1872"/>
            <w:shd w:fill="FFFFFF"/>
            <w:vAlign w:val="center"/>
          </w:tcPr>
          <w:p>
            <w:pPr>
              <w:spacing w:before="80" w:after="80"/>
            </w:pPr>
            <w:bookmarkStart w:id="2021" w:name="vocab_denotation"/>
            <w:r>
              <w:rPr>
                <w:b/>
                <w:color w:val="0969DA"/>
                <w:sz w:val="20"/>
              </w:rPr>
              <w:t>denotation</w:t>
            </w:r>
            <w:bookmarkEnd w:id="2021"/>
          </w:p>
        </w:tc>
        <w:tc>
          <w:tcPr>
            <w:tcW w:type="dxa" w:w="3168"/>
            <w:shd w:fill="FFFFFF"/>
            <w:vAlign w:val="center"/>
          </w:tcPr>
          <w:p>
            <w:pPr>
              <w:spacing w:before="80" w:after="80"/>
            </w:pPr>
            <w:r>
              <w:rPr>
                <w:color w:val="24292F"/>
                <w:sz w:val="19"/>
              </w:rPr>
              <w:t>The act of indicating or pointing out by name</w:t>
            </w:r>
          </w:p>
        </w:tc>
        <w:tc>
          <w:tcPr>
            <w:tcW w:type="dxa" w:w="2880"/>
            <w:shd w:fill="FFFFFF"/>
            <w:vAlign w:val="center"/>
          </w:tcPr>
          <w:p>
            <w:pPr>
              <w:spacing w:before="80" w:after="80"/>
            </w:pPr>
            <w:r>
              <w:rPr>
                <w:i/>
                <w:sz w:val="17"/>
              </w:rPr>
              <w:t xml:space="preserve">When legislative analysts draft statutory bills, they enunciate policy objectives with attentive care, ensuring that every legal </w:t>
            </w:r>
            <w:r>
              <w:rPr>
                <w:b/>
                <w:i/>
                <w:color w:val="0969DA"/>
                <w:sz w:val="17"/>
              </w:rPr>
              <w:t>denotation</w:t>
            </w:r>
            <w:r>
              <w:rPr>
                <w:i/>
                <w:sz w:val="17"/>
              </w:rPr>
              <w:t xml:space="preserve"> is distinct and unambiguous.</w:t>
            </w:r>
          </w:p>
        </w:tc>
        <w:tc>
          <w:tcPr>
            <w:tcW w:type="dxa" w:w="1440"/>
            <w:shd w:fill="FFFFFF"/>
            <w:vAlign w:val="center"/>
          </w:tcPr>
          <w:p>
            <w:pPr>
              <w:spacing w:before="80" w:after="80"/>
              <w:jc w:val="center"/>
            </w:pPr>
            <w:hyperlink w:anchor="text_denotation" w:tooltip="Return to Passage">
              <w:r>
                <w:rPr>
                  <w:color w:val="0969DA"/>
                  <w:u w:val="single"/>
                </w:rPr>
                <w:t>↩ Return</w:t>
              </w:r>
            </w:hyperlink>
          </w:p>
        </w:tc>
      </w:tr>
      <w:tr>
        <w:tc>
          <w:tcPr>
            <w:tcW w:type="dxa" w:w="1872"/>
            <w:shd w:fill="F6F8FA"/>
            <w:vAlign w:val="center"/>
          </w:tcPr>
          <w:p>
            <w:pPr>
              <w:spacing w:before="80" w:after="80"/>
            </w:pPr>
            <w:bookmarkStart w:id="2009" w:name="vocab_detrimental"/>
            <w:r>
              <w:rPr>
                <w:b/>
                <w:color w:val="0969DA"/>
                <w:sz w:val="20"/>
              </w:rPr>
              <w:t>detrimental</w:t>
            </w:r>
            <w:bookmarkEnd w:id="2009"/>
          </w:p>
        </w:tc>
        <w:tc>
          <w:tcPr>
            <w:tcW w:type="dxa" w:w="3168"/>
            <w:shd w:fill="F6F8FA"/>
            <w:vAlign w:val="center"/>
          </w:tcPr>
          <w:p>
            <w:pPr>
              <w:spacing w:before="80" w:after="80"/>
            </w:pPr>
            <w:r>
              <w:rPr>
                <w:color w:val="24292F"/>
                <w:sz w:val="19"/>
              </w:rPr>
              <w:t>(sometimes followed by `to') causing harm or injury</w:t>
            </w:r>
          </w:p>
        </w:tc>
        <w:tc>
          <w:tcPr>
            <w:tcW w:type="dxa" w:w="2880"/>
            <w:shd w:fill="F6F8FA"/>
            <w:vAlign w:val="center"/>
          </w:tcPr>
          <w:p>
            <w:pPr>
              <w:spacing w:before="80" w:after="80"/>
            </w:pPr>
            <w:r>
              <w:rPr>
                <w:i/>
                <w:sz w:val="17"/>
              </w:rPr>
              <w:t xml:space="preserve">Writers use figurative language, poetic alliteration, rich metaphor, and creative mnemonic techniques with pronounced skill, managing a spate of creative publications, conversant with Pacific folklore, refusing to let foreign influence stem local creativity, recognizing that censorship is </w:t>
            </w:r>
            <w:r>
              <w:rPr>
                <w:b/>
                <w:i/>
                <w:color w:val="0969DA"/>
                <w:sz w:val="17"/>
              </w:rPr>
              <w:t>detrimental</w:t>
            </w:r>
            <w:r>
              <w:rPr>
                <w:i/>
                <w:sz w:val="17"/>
              </w:rPr>
              <w:t xml:space="preserve">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6F8FA"/>
            <w:vAlign w:val="center"/>
          </w:tcPr>
          <w:p>
            <w:pPr>
              <w:spacing w:before="80" w:after="80"/>
              <w:jc w:val="center"/>
            </w:pPr>
            <w:hyperlink w:anchor="text_detrimental" w:tooltip="Return to Passage">
              <w:r>
                <w:rPr>
                  <w:color w:val="0969DA"/>
                  <w:u w:val="single"/>
                </w:rPr>
                <w:t>↩ Return</w:t>
              </w:r>
            </w:hyperlink>
          </w:p>
        </w:tc>
      </w:tr>
      <w:tr>
        <w:tc>
          <w:tcPr>
            <w:tcW w:type="dxa" w:w="1872"/>
            <w:shd w:fill="FFFFFF"/>
            <w:vAlign w:val="center"/>
          </w:tcPr>
          <w:p>
            <w:pPr>
              <w:spacing w:before="80" w:after="80"/>
            </w:pPr>
            <w:bookmarkStart w:id="2029" w:name="vocab_dialectical"/>
            <w:r>
              <w:rPr>
                <w:b/>
                <w:color w:val="0969DA"/>
                <w:sz w:val="20"/>
              </w:rPr>
              <w:t>dialectical</w:t>
            </w:r>
            <w:bookmarkEnd w:id="2029"/>
          </w:p>
        </w:tc>
        <w:tc>
          <w:tcPr>
            <w:tcW w:type="dxa" w:w="3168"/>
            <w:shd w:fill="FFFFFF"/>
            <w:vAlign w:val="center"/>
          </w:tcPr>
          <w:p>
            <w:pPr>
              <w:spacing w:before="80" w:after="80"/>
            </w:pPr>
            <w:r>
              <w:rPr>
                <w:color w:val="24292F"/>
                <w:sz w:val="19"/>
              </w:rPr>
              <w:t>Of or relating to or employing dialectic</w:t>
            </w:r>
          </w:p>
        </w:tc>
        <w:tc>
          <w:tcPr>
            <w:tcW w:type="dxa" w:w="2880"/>
            <w:shd w:fill="FFFFFF"/>
            <w:vAlign w:val="center"/>
          </w:tcPr>
          <w:p>
            <w:pPr>
              <w:spacing w:before="80" w:after="80"/>
            </w:pPr>
            <w:r>
              <w:rPr>
                <w:i/>
                <w:sz w:val="17"/>
              </w:rPr>
              <w:t xml:space="preserve">A trained lexicographer exploring the island's speech communities discovers an intricate linguistic tapestry, where each </w:t>
            </w:r>
            <w:r>
              <w:rPr>
                <w:b/>
                <w:i/>
                <w:color w:val="0969DA"/>
                <w:sz w:val="17"/>
              </w:rPr>
              <w:t>dialectical</w:t>
            </w:r>
            <w:r>
              <w:rPr>
                <w:i/>
                <w:sz w:val="17"/>
              </w:rPr>
              <w:t xml:space="preserve"> variation reflects the historical experiences of different generations.</w:t>
            </w:r>
          </w:p>
        </w:tc>
        <w:tc>
          <w:tcPr>
            <w:tcW w:type="dxa" w:w="1440"/>
            <w:shd w:fill="FFFFFF"/>
            <w:vAlign w:val="center"/>
          </w:tcPr>
          <w:p>
            <w:pPr>
              <w:spacing w:before="80" w:after="80"/>
              <w:jc w:val="center"/>
            </w:pPr>
            <w:hyperlink w:anchor="text_dialectical" w:tooltip="Return to Passage">
              <w:r>
                <w:rPr>
                  <w:color w:val="0969DA"/>
                  <w:u w:val="single"/>
                </w:rPr>
                <w:t>↩ Return</w:t>
              </w:r>
            </w:hyperlink>
          </w:p>
        </w:tc>
      </w:tr>
      <w:tr>
        <w:tc>
          <w:tcPr>
            <w:tcW w:type="dxa" w:w="1872"/>
            <w:shd w:fill="F6F8FA"/>
            <w:vAlign w:val="center"/>
          </w:tcPr>
          <w:p>
            <w:pPr>
              <w:spacing w:before="80" w:after="80"/>
            </w:pPr>
            <w:bookmarkStart w:id="2036" w:name="vocab_dint"/>
            <w:r>
              <w:rPr>
                <w:b/>
                <w:color w:val="0969DA"/>
                <w:sz w:val="20"/>
              </w:rPr>
              <w:t>dint</w:t>
            </w:r>
            <w:bookmarkEnd w:id="2036"/>
          </w:p>
        </w:tc>
        <w:tc>
          <w:tcPr>
            <w:tcW w:type="dxa" w:w="3168"/>
            <w:shd w:fill="F6F8FA"/>
            <w:vAlign w:val="center"/>
          </w:tcPr>
          <w:p>
            <w:pPr>
              <w:spacing w:before="80" w:after="80"/>
            </w:pPr>
            <w:r>
              <w:rPr>
                <w:color w:val="24292F"/>
                <w:sz w:val="19"/>
              </w:rPr>
              <w:t>Interchangeable with `means' in the expression `by means of'</w:t>
            </w:r>
          </w:p>
        </w:tc>
        <w:tc>
          <w:tcPr>
            <w:tcW w:type="dxa" w:w="2880"/>
            <w:shd w:fill="F6F8FA"/>
            <w:vAlign w:val="center"/>
          </w:tcPr>
          <w:p>
            <w:pPr>
              <w:spacing w:before="80" w:after="80"/>
            </w:pPr>
            <w:r>
              <w:rPr>
                <w:i/>
                <w:sz w:val="17"/>
              </w:rPr>
              <w:t xml:space="preserve">Educational curricula provide a lavish selection of texts, ensuring youth are not averse to cultural study, improving the lot of communities by </w:t>
            </w:r>
            <w:r>
              <w:rPr>
                <w:b/>
                <w:i/>
                <w:color w:val="0969DA"/>
                <w:sz w:val="17"/>
              </w:rPr>
              <w:t>dint</w:t>
            </w:r>
            <w:r>
              <w:rPr>
                <w:i/>
                <w:sz w:val="17"/>
              </w:rPr>
              <w:t xml:space="preserve"> of hard work, balancing incidental details with temporal history, ensuring that cultural roots are preserved for future generations.</w:t>
            </w:r>
          </w:p>
        </w:tc>
        <w:tc>
          <w:tcPr>
            <w:tcW w:type="dxa" w:w="1440"/>
            <w:shd w:fill="F6F8FA"/>
            <w:vAlign w:val="center"/>
          </w:tcPr>
          <w:p>
            <w:pPr>
              <w:spacing w:before="80" w:after="80"/>
              <w:jc w:val="center"/>
            </w:pPr>
            <w:hyperlink w:anchor="text_dint" w:tooltip="Return to Passage">
              <w:r>
                <w:rPr>
                  <w:color w:val="0969DA"/>
                  <w:u w:val="single"/>
                </w:rPr>
                <w:t>↩ Return</w:t>
              </w:r>
            </w:hyperlink>
          </w:p>
        </w:tc>
      </w:tr>
      <w:tr>
        <w:tc>
          <w:tcPr>
            <w:tcW w:type="dxa" w:w="1872"/>
            <w:shd w:fill="FFFFFF"/>
            <w:vAlign w:val="center"/>
          </w:tcPr>
          <w:p>
            <w:pPr>
              <w:spacing w:before="80" w:after="80"/>
            </w:pPr>
            <w:bookmarkStart w:id="2001" w:name="vocab_distinct"/>
            <w:r>
              <w:rPr>
                <w:b/>
                <w:color w:val="0969DA"/>
                <w:sz w:val="20"/>
              </w:rPr>
              <w:t>distinct</w:t>
            </w:r>
            <w:bookmarkEnd w:id="2001"/>
          </w:p>
        </w:tc>
        <w:tc>
          <w:tcPr>
            <w:tcW w:type="dxa" w:w="3168"/>
            <w:shd w:fill="FFFFFF"/>
            <w:vAlign w:val="center"/>
          </w:tcPr>
          <w:p>
            <w:pPr>
              <w:spacing w:before="80" w:after="80"/>
            </w:pPr>
            <w:r>
              <w:rPr>
                <w:color w:val="24292F"/>
                <w:sz w:val="19"/>
              </w:rPr>
              <w:t>(often followed by `from') not alike; different in nature or quality</w:t>
            </w:r>
          </w:p>
        </w:tc>
        <w:tc>
          <w:tcPr>
            <w:tcW w:type="dxa" w:w="2880"/>
            <w:shd w:fill="FFFFFF"/>
            <w:vAlign w:val="center"/>
          </w:tcPr>
          <w:p>
            <w:pPr>
              <w:spacing w:before="80" w:after="80"/>
            </w:pPr>
            <w:r>
              <w:rPr>
                <w:i/>
                <w:sz w:val="17"/>
              </w:rPr>
              <w:t xml:space="preserve">When legislative analysts draft statutory bills, they enunciate policy objectives with attentive care, ensuring that every legal denotation is </w:t>
            </w:r>
            <w:r>
              <w:rPr>
                <w:b/>
                <w:i/>
                <w:color w:val="0969DA"/>
                <w:sz w:val="17"/>
              </w:rPr>
              <w:t>distinct</w:t>
            </w:r>
            <w:r>
              <w:rPr>
                <w:i/>
                <w:sz w:val="17"/>
              </w:rPr>
              <w:t xml:space="preserve"> and unambiguous.</w:t>
            </w:r>
          </w:p>
        </w:tc>
        <w:tc>
          <w:tcPr>
            <w:tcW w:type="dxa" w:w="1440"/>
            <w:shd w:fill="FFFFFF"/>
            <w:vAlign w:val="center"/>
          </w:tcPr>
          <w:p>
            <w:pPr>
              <w:spacing w:before="80" w:after="80"/>
              <w:jc w:val="center"/>
            </w:pPr>
            <w:hyperlink w:anchor="text_distinct" w:tooltip="Return to Passage">
              <w:r>
                <w:rPr>
                  <w:color w:val="0969DA"/>
                  <w:u w:val="single"/>
                </w:rPr>
                <w:t>↩ Return</w:t>
              </w:r>
            </w:hyperlink>
          </w:p>
        </w:tc>
      </w:tr>
      <w:tr>
        <w:tc>
          <w:tcPr>
            <w:tcW w:type="dxa" w:w="1872"/>
            <w:shd w:fill="F6F8FA"/>
            <w:vAlign w:val="center"/>
          </w:tcPr>
          <w:p>
            <w:pPr>
              <w:spacing w:before="80" w:after="80"/>
            </w:pPr>
            <w:bookmarkStart w:id="2046" w:name="vocab_ellipsis"/>
            <w:r>
              <w:rPr>
                <w:b/>
                <w:color w:val="0969DA"/>
                <w:sz w:val="20"/>
              </w:rPr>
              <w:t>ellipsis</w:t>
            </w:r>
            <w:bookmarkEnd w:id="2046"/>
          </w:p>
        </w:tc>
        <w:tc>
          <w:tcPr>
            <w:tcW w:type="dxa" w:w="3168"/>
            <w:shd w:fill="F6F8FA"/>
            <w:vAlign w:val="center"/>
          </w:tcPr>
          <w:p>
            <w:pPr>
              <w:spacing w:before="80" w:after="80"/>
            </w:pPr>
            <w:r>
              <w:rPr>
                <w:color w:val="24292F"/>
                <w:sz w:val="19"/>
              </w:rPr>
              <w:t>Omission or suppression of parts of words or sentences</w:t>
            </w:r>
          </w:p>
        </w:tc>
        <w:tc>
          <w:tcPr>
            <w:tcW w:type="dxa" w:w="2880"/>
            <w:shd w:fill="F6F8FA"/>
            <w:vAlign w:val="center"/>
          </w:tcPr>
          <w:p>
            <w:pPr>
              <w:spacing w:before="80" w:after="80"/>
            </w:pPr>
            <w:r>
              <w:rPr>
                <w:i/>
                <w:sz w:val="17"/>
              </w:rPr>
              <w:t xml:space="preserve">Rather than relying on passive phrasing or confusing double negatives, official communications use active, substantive terminology, allowing citizens to grasp the core meaning without an </w:t>
            </w:r>
            <w:r>
              <w:rPr>
                <w:b/>
                <w:i/>
                <w:color w:val="0969DA"/>
                <w:sz w:val="17"/>
              </w:rPr>
              <w:t>ellipsis</w:t>
            </w:r>
            <w:r>
              <w:rPr>
                <w:i/>
                <w:sz w:val="17"/>
              </w:rPr>
              <w:t xml:space="preserve"> in logic, using common parlance in a commodious civic hall, showing that freedom is consonant with order, whether governing human affairs or preserving inanimate cultural relics</w:t>
            </w:r>
          </w:p>
        </w:tc>
        <w:tc>
          <w:tcPr>
            <w:tcW w:type="dxa" w:w="1440"/>
            <w:shd w:fill="F6F8FA"/>
            <w:vAlign w:val="center"/>
          </w:tcPr>
          <w:p>
            <w:pPr>
              <w:spacing w:before="80" w:after="80"/>
              <w:jc w:val="center"/>
            </w:pPr>
            <w:hyperlink w:anchor="text_ellipsis" w:tooltip="Return to Passage">
              <w:r>
                <w:rPr>
                  <w:color w:val="0969DA"/>
                  <w:u w:val="single"/>
                </w:rPr>
                <w:t>↩ Return</w:t>
              </w:r>
            </w:hyperlink>
          </w:p>
        </w:tc>
      </w:tr>
      <w:tr>
        <w:tc>
          <w:tcPr>
            <w:tcW w:type="dxa" w:w="1872"/>
            <w:shd w:fill="FFFFFF"/>
            <w:vAlign w:val="center"/>
          </w:tcPr>
          <w:p>
            <w:pPr>
              <w:spacing w:before="80" w:after="80"/>
            </w:pPr>
            <w:bookmarkStart w:id="2016" w:name="vocab_enunciate"/>
            <w:r>
              <w:rPr>
                <w:b/>
                <w:color w:val="0969DA"/>
                <w:sz w:val="20"/>
              </w:rPr>
              <w:t>enunciate</w:t>
            </w:r>
            <w:bookmarkEnd w:id="2016"/>
          </w:p>
        </w:tc>
        <w:tc>
          <w:tcPr>
            <w:tcW w:type="dxa" w:w="3168"/>
            <w:shd w:fill="FFFFFF"/>
            <w:vAlign w:val="center"/>
          </w:tcPr>
          <w:p>
            <w:pPr>
              <w:spacing w:before="80" w:after="80"/>
            </w:pPr>
            <w:r>
              <w:rPr>
                <w:color w:val="24292F"/>
                <w:sz w:val="19"/>
              </w:rPr>
              <w:t>Speak, pronounce, or utter in a certain way</w:t>
            </w:r>
          </w:p>
        </w:tc>
        <w:tc>
          <w:tcPr>
            <w:tcW w:type="dxa" w:w="2880"/>
            <w:shd w:fill="FFFFFF"/>
            <w:vAlign w:val="center"/>
          </w:tcPr>
          <w:p>
            <w:pPr>
              <w:spacing w:before="80" w:after="80"/>
            </w:pPr>
            <w:r>
              <w:rPr>
                <w:i/>
                <w:sz w:val="17"/>
              </w:rPr>
              <w:t xml:space="preserve">When legislative analysts draft statutory bills, they </w:t>
            </w:r>
            <w:r>
              <w:rPr>
                <w:b/>
                <w:i/>
                <w:color w:val="0969DA"/>
                <w:sz w:val="17"/>
              </w:rPr>
              <w:t>enunciate</w:t>
            </w:r>
            <w:r>
              <w:rPr>
                <w:i/>
                <w:sz w:val="17"/>
              </w:rPr>
              <w:t xml:space="preserve"> policy objectives with attentive care, ensuring that every legal denotation is distinct and unambiguous.</w:t>
            </w:r>
          </w:p>
        </w:tc>
        <w:tc>
          <w:tcPr>
            <w:tcW w:type="dxa" w:w="1440"/>
            <w:shd w:fill="FFFFFF"/>
            <w:vAlign w:val="center"/>
          </w:tcPr>
          <w:p>
            <w:pPr>
              <w:spacing w:before="80" w:after="80"/>
              <w:jc w:val="center"/>
            </w:pPr>
            <w:hyperlink w:anchor="text_enunciate" w:tooltip="Return to Passage">
              <w:r>
                <w:rPr>
                  <w:color w:val="0969DA"/>
                  <w:u w:val="single"/>
                </w:rPr>
                <w:t>↩ Return</w:t>
              </w:r>
            </w:hyperlink>
          </w:p>
        </w:tc>
      </w:tr>
      <w:tr>
        <w:tc>
          <w:tcPr>
            <w:tcW w:type="dxa" w:w="1872"/>
            <w:shd w:fill="F6F8FA"/>
            <w:vAlign w:val="center"/>
          </w:tcPr>
          <w:p>
            <w:pPr>
              <w:spacing w:before="80" w:after="80"/>
            </w:pPr>
            <w:bookmarkStart w:id="2007" w:name="vocab_figurative"/>
            <w:r>
              <w:rPr>
                <w:b/>
                <w:color w:val="0969DA"/>
                <w:sz w:val="20"/>
              </w:rPr>
              <w:t>figurative</w:t>
            </w:r>
            <w:bookmarkEnd w:id="2007"/>
          </w:p>
        </w:tc>
        <w:tc>
          <w:tcPr>
            <w:tcW w:type="dxa" w:w="3168"/>
            <w:shd w:fill="F6F8FA"/>
            <w:vAlign w:val="center"/>
          </w:tcPr>
          <w:p>
            <w:pPr>
              <w:spacing w:before="80" w:after="80"/>
            </w:pPr>
            <w:r>
              <w:rPr>
                <w:color w:val="24292F"/>
                <w:sz w:val="19"/>
              </w:rPr>
              <w:t>(used of the meanings of words or text) not literal; using figures of speech</w:t>
            </w:r>
          </w:p>
        </w:tc>
        <w:tc>
          <w:tcPr>
            <w:tcW w:type="dxa" w:w="2880"/>
            <w:shd w:fill="F6F8FA"/>
            <w:vAlign w:val="center"/>
          </w:tcPr>
          <w:p>
            <w:pPr>
              <w:spacing w:before="80" w:after="80"/>
            </w:pPr>
            <w:r>
              <w:rPr>
                <w:i/>
                <w:sz w:val="17"/>
              </w:rPr>
              <w:t xml:space="preserve">Writers use </w:t>
            </w:r>
            <w:r>
              <w:rPr>
                <w:b/>
                <w:i/>
                <w:color w:val="0969DA"/>
                <w:sz w:val="17"/>
              </w:rPr>
              <w:t>figurative</w:t>
            </w:r>
            <w:r>
              <w:rPr>
                <w:i/>
                <w:sz w:val="17"/>
              </w:rPr>
              <w:t xml:space="preserve"> language, poetic alliteration, rich metaphor, and creative mnemonic techniques with pronounced skill, managing a spate of creative publications, conversant with Pacific folklore, refusing to let foreign influence stem local creativity, recognizing that censorship is detrimental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6F8FA"/>
            <w:vAlign w:val="center"/>
          </w:tcPr>
          <w:p>
            <w:pPr>
              <w:spacing w:before="80" w:after="80"/>
              <w:jc w:val="center"/>
            </w:pPr>
            <w:hyperlink w:anchor="text_figurative" w:tooltip="Return to Passage">
              <w:r>
                <w:rPr>
                  <w:color w:val="0969DA"/>
                  <w:u w:val="single"/>
                </w:rPr>
                <w:t>↩ Return</w:t>
              </w:r>
            </w:hyperlink>
          </w:p>
        </w:tc>
      </w:tr>
      <w:tr>
        <w:tc>
          <w:tcPr>
            <w:tcW w:type="dxa" w:w="1872"/>
            <w:shd w:fill="FFFFFF"/>
            <w:vAlign w:val="center"/>
          </w:tcPr>
          <w:p>
            <w:pPr>
              <w:spacing w:before="80" w:after="80"/>
            </w:pPr>
            <w:bookmarkStart w:id="2006" w:name="vocab_hybrid"/>
            <w:r>
              <w:rPr>
                <w:b/>
                <w:color w:val="0969DA"/>
                <w:sz w:val="20"/>
              </w:rPr>
              <w:t>hybrid</w:t>
            </w:r>
            <w:bookmarkEnd w:id="2006"/>
          </w:p>
        </w:tc>
        <w:tc>
          <w:tcPr>
            <w:tcW w:type="dxa" w:w="3168"/>
            <w:shd w:fill="FFFFFF"/>
            <w:vAlign w:val="center"/>
          </w:tcPr>
          <w:p>
            <w:pPr>
              <w:spacing w:before="80" w:after="80"/>
            </w:pPr>
            <w:r>
              <w:rPr>
                <w:color w:val="24292F"/>
                <w:sz w:val="19"/>
              </w:rPr>
              <w:t>A word that is composed of parts from different languages (e.g., `monolingual' has a Greek prefix and a Latin root)</w:t>
            </w:r>
          </w:p>
        </w:tc>
        <w:tc>
          <w:tcPr>
            <w:tcW w:type="dxa" w:w="2880"/>
            <w:shd w:fill="FFFFFF"/>
            <w:vAlign w:val="center"/>
          </w:tcPr>
          <w:p>
            <w:pPr>
              <w:spacing w:before="80" w:after="80"/>
            </w:pPr>
            <w:r>
              <w:rPr>
                <w:i/>
                <w:sz w:val="17"/>
              </w:rPr>
              <w:t xml:space="preserve">Taiwan’s unique historical journey has produced a dynamic </w:t>
            </w:r>
            <w:r>
              <w:rPr>
                <w:b/>
                <w:i/>
                <w:color w:val="0969DA"/>
                <w:sz w:val="17"/>
              </w:rPr>
              <w:t>hybrid</w:t>
            </w:r>
            <w:r>
              <w:rPr>
                <w:i/>
                <w:sz w:val="17"/>
              </w:rPr>
              <w:t xml:space="preserve"> culture where traditional heritage and modern values complement each other in harmonious consonance.</w:t>
            </w:r>
          </w:p>
        </w:tc>
        <w:tc>
          <w:tcPr>
            <w:tcW w:type="dxa" w:w="1440"/>
            <w:shd w:fill="FFFFFF"/>
            <w:vAlign w:val="center"/>
          </w:tcPr>
          <w:p>
            <w:pPr>
              <w:spacing w:before="80" w:after="80"/>
              <w:jc w:val="center"/>
            </w:pPr>
            <w:hyperlink w:anchor="text_hybrid" w:tooltip="Return to Passage">
              <w:r>
                <w:rPr>
                  <w:color w:val="0969DA"/>
                  <w:u w:val="single"/>
                </w:rPr>
                <w:t>↩ Return</w:t>
              </w:r>
            </w:hyperlink>
          </w:p>
        </w:tc>
      </w:tr>
      <w:tr>
        <w:tc>
          <w:tcPr>
            <w:tcW w:type="dxa" w:w="1872"/>
            <w:shd w:fill="F6F8FA"/>
            <w:vAlign w:val="center"/>
          </w:tcPr>
          <w:p>
            <w:pPr>
              <w:spacing w:before="80" w:after="80"/>
            </w:pPr>
            <w:bookmarkStart w:id="2019" w:name="vocab_idiom"/>
            <w:r>
              <w:rPr>
                <w:b/>
                <w:color w:val="0969DA"/>
                <w:sz w:val="20"/>
              </w:rPr>
              <w:t>idiom</w:t>
            </w:r>
            <w:bookmarkEnd w:id="2019"/>
          </w:p>
        </w:tc>
        <w:tc>
          <w:tcPr>
            <w:tcW w:type="dxa" w:w="3168"/>
            <w:shd w:fill="F6F8FA"/>
            <w:vAlign w:val="center"/>
          </w:tcPr>
          <w:p>
            <w:pPr>
              <w:spacing w:before="80" w:after="80"/>
            </w:pPr>
            <w:r>
              <w:rPr>
                <w:color w:val="24292F"/>
                <w:sz w:val="19"/>
              </w:rPr>
              <w:t>A manner of speaking that is natural to native speakers of a language</w:t>
            </w:r>
          </w:p>
        </w:tc>
        <w:tc>
          <w:tcPr>
            <w:tcW w:type="dxa" w:w="2880"/>
            <w:shd w:fill="F6F8FA"/>
            <w:vAlign w:val="center"/>
          </w:tcPr>
          <w:p>
            <w:pPr>
              <w:spacing w:before="80" w:after="80"/>
            </w:pPr>
            <w:r>
              <w:rPr>
                <w:i/>
                <w:sz w:val="17"/>
              </w:rPr>
              <w:t xml:space="preserve">The linguistic and cultural landscape of Taiwan displays an extraordinary richness, where diverse Austronesian languages, Taiwanese Hokkien, Hakka, and Mandarin converge to create a vibrant national </w:t>
            </w:r>
            <w:r>
              <w:rPr>
                <w:b/>
                <w:i/>
                <w:color w:val="0969DA"/>
                <w:sz w:val="17"/>
              </w:rPr>
              <w:t>idiom</w:t>
            </w:r>
            <w:r>
              <w:rPr>
                <w:i/>
                <w:sz w:val="17"/>
              </w:rPr>
              <w:t>.</w:t>
            </w:r>
          </w:p>
        </w:tc>
        <w:tc>
          <w:tcPr>
            <w:tcW w:type="dxa" w:w="1440"/>
            <w:shd w:fill="F6F8FA"/>
            <w:vAlign w:val="center"/>
          </w:tcPr>
          <w:p>
            <w:pPr>
              <w:spacing w:before="80" w:after="80"/>
              <w:jc w:val="center"/>
            </w:pPr>
            <w:hyperlink w:anchor="text_idiom" w:tooltip="Return to Passage">
              <w:r>
                <w:rPr>
                  <w:color w:val="0969DA"/>
                  <w:u w:val="single"/>
                </w:rPr>
                <w:t>↩ Return</w:t>
              </w:r>
            </w:hyperlink>
          </w:p>
        </w:tc>
      </w:tr>
      <w:tr>
        <w:tc>
          <w:tcPr>
            <w:tcW w:type="dxa" w:w="1872"/>
            <w:shd w:fill="FFFFFF"/>
            <w:vAlign w:val="center"/>
          </w:tcPr>
          <w:p>
            <w:pPr>
              <w:spacing w:before="80" w:after="80"/>
            </w:pPr>
            <w:bookmarkStart w:id="2040" w:name="vocab_inanimate"/>
            <w:r>
              <w:rPr>
                <w:b/>
                <w:color w:val="0969DA"/>
                <w:sz w:val="20"/>
              </w:rPr>
              <w:t>inanimate</w:t>
            </w:r>
            <w:bookmarkEnd w:id="2040"/>
          </w:p>
        </w:tc>
        <w:tc>
          <w:tcPr>
            <w:tcW w:type="dxa" w:w="3168"/>
            <w:shd w:fill="FFFFFF"/>
            <w:vAlign w:val="center"/>
          </w:tcPr>
          <w:p>
            <w:pPr>
              <w:spacing w:before="80" w:after="80"/>
            </w:pPr>
            <w:r>
              <w:rPr>
                <w:color w:val="24292F"/>
                <w:sz w:val="19"/>
              </w:rPr>
              <w:t>Belonging to the class of nouns denoting nonliving things</w:t>
            </w:r>
          </w:p>
        </w:tc>
        <w:tc>
          <w:tcPr>
            <w:tcW w:type="dxa" w:w="2880"/>
            <w:shd w:fill="FFFFFF"/>
            <w:vAlign w:val="center"/>
          </w:tcPr>
          <w:p>
            <w:pPr>
              <w:spacing w:before="80" w:after="80"/>
            </w:pPr>
            <w:r>
              <w:rPr>
                <w:i/>
                <w:sz w:val="17"/>
              </w:rPr>
              <w:t xml:space="preserve">Rather than relying on passive phrasing or confusing double negatives, official communications use active, substantive terminology, allowing citizens to grasp the core meaning without an ellipsis in logic, using common parlance in a commodious civic hall, showing that freedom is consonant with order, whether governing human affairs or preserving </w:t>
            </w:r>
            <w:r>
              <w:rPr>
                <w:b/>
                <w:i/>
                <w:color w:val="0969DA"/>
                <w:sz w:val="17"/>
              </w:rPr>
              <w:t>inanimate</w:t>
            </w:r>
            <w:r>
              <w:rPr>
                <w:i/>
                <w:sz w:val="17"/>
              </w:rPr>
              <w:t xml:space="preserve"> cultural relics</w:t>
            </w:r>
          </w:p>
        </w:tc>
        <w:tc>
          <w:tcPr>
            <w:tcW w:type="dxa" w:w="1440"/>
            <w:shd w:fill="FFFFFF"/>
            <w:vAlign w:val="center"/>
          </w:tcPr>
          <w:p>
            <w:pPr>
              <w:spacing w:before="80" w:after="80"/>
              <w:jc w:val="center"/>
            </w:pPr>
            <w:hyperlink w:anchor="text_inanimate" w:tooltip="Return to Passage">
              <w:r>
                <w:rPr>
                  <w:color w:val="0969DA"/>
                  <w:u w:val="single"/>
                </w:rPr>
                <w:t>↩ Return</w:t>
              </w:r>
            </w:hyperlink>
          </w:p>
        </w:tc>
      </w:tr>
      <w:tr>
        <w:tc>
          <w:tcPr>
            <w:tcW w:type="dxa" w:w="1872"/>
            <w:shd w:fill="F6F8FA"/>
            <w:vAlign w:val="center"/>
          </w:tcPr>
          <w:p>
            <w:pPr>
              <w:spacing w:before="80" w:after="80"/>
            </w:pPr>
            <w:bookmarkStart w:id="2033" w:name="vocab_incidental"/>
            <w:r>
              <w:rPr>
                <w:b/>
                <w:color w:val="0969DA"/>
                <w:sz w:val="20"/>
              </w:rPr>
              <w:t>incidental</w:t>
            </w:r>
            <w:bookmarkEnd w:id="2033"/>
          </w:p>
        </w:tc>
        <w:tc>
          <w:tcPr>
            <w:tcW w:type="dxa" w:w="3168"/>
            <w:shd w:fill="F6F8FA"/>
            <w:vAlign w:val="center"/>
          </w:tcPr>
          <w:p>
            <w:pPr>
              <w:spacing w:before="80" w:after="80"/>
            </w:pPr>
            <w:r>
              <w:rPr>
                <w:color w:val="24292F"/>
                <w:sz w:val="19"/>
              </w:rPr>
              <w:t>(frequently plural) an expense not budgeted or not specified</w:t>
            </w:r>
          </w:p>
        </w:tc>
        <w:tc>
          <w:tcPr>
            <w:tcW w:type="dxa" w:w="2880"/>
            <w:shd w:fill="F6F8FA"/>
            <w:vAlign w:val="center"/>
          </w:tcPr>
          <w:p>
            <w:pPr>
              <w:spacing w:before="80" w:after="80"/>
            </w:pPr>
            <w:r>
              <w:rPr>
                <w:i/>
                <w:sz w:val="17"/>
              </w:rPr>
              <w:t xml:space="preserve">Educational curricula provide a lavish selection of texts, ensuring youth are not averse to cultural study, improving the lot of communities by dint of hard work, balancing </w:t>
            </w:r>
            <w:r>
              <w:rPr>
                <w:b/>
                <w:i/>
                <w:color w:val="0969DA"/>
                <w:sz w:val="17"/>
              </w:rPr>
              <w:t>incidental</w:t>
            </w:r>
            <w:r>
              <w:rPr>
                <w:i/>
                <w:sz w:val="17"/>
              </w:rPr>
              <w:t xml:space="preserve"> details with temporal history, ensuring that cultural roots are preserved for future generations.</w:t>
            </w:r>
          </w:p>
        </w:tc>
        <w:tc>
          <w:tcPr>
            <w:tcW w:type="dxa" w:w="1440"/>
            <w:shd w:fill="F6F8FA"/>
            <w:vAlign w:val="center"/>
          </w:tcPr>
          <w:p>
            <w:pPr>
              <w:spacing w:before="80" w:after="80"/>
              <w:jc w:val="center"/>
            </w:pPr>
            <w:hyperlink w:anchor="text_incidental" w:tooltip="Return to Passage">
              <w:r>
                <w:rPr>
                  <w:color w:val="0969DA"/>
                  <w:u w:val="single"/>
                </w:rPr>
                <w:t>↩ Return</w:t>
              </w:r>
            </w:hyperlink>
          </w:p>
        </w:tc>
      </w:tr>
      <w:tr>
        <w:tc>
          <w:tcPr>
            <w:tcW w:type="dxa" w:w="1872"/>
            <w:shd w:fill="FFFFFF"/>
            <w:vAlign w:val="center"/>
          </w:tcPr>
          <w:p>
            <w:pPr>
              <w:spacing w:before="80" w:after="80"/>
            </w:pPr>
            <w:bookmarkStart w:id="2004" w:name="vocab_indicative"/>
            <w:r>
              <w:rPr>
                <w:b/>
                <w:color w:val="0969DA"/>
                <w:sz w:val="20"/>
              </w:rPr>
              <w:t>indicative</w:t>
            </w:r>
            <w:bookmarkEnd w:id="2004"/>
          </w:p>
        </w:tc>
        <w:tc>
          <w:tcPr>
            <w:tcW w:type="dxa" w:w="3168"/>
            <w:shd w:fill="FFFFFF"/>
            <w:vAlign w:val="center"/>
          </w:tcPr>
          <w:p>
            <w:pPr>
              <w:spacing w:before="80" w:after="80"/>
            </w:pPr>
            <w:r>
              <w:rPr>
                <w:color w:val="24292F"/>
                <w:sz w:val="19"/>
              </w:rPr>
              <w:t>A mood (grammatically unmarked) that represents the act or state as an objective fact</w:t>
            </w:r>
          </w:p>
        </w:tc>
        <w:tc>
          <w:tcPr>
            <w:tcW w:type="dxa" w:w="2880"/>
            <w:shd w:fill="FFFFFF"/>
            <w:vAlign w:val="center"/>
          </w:tcPr>
          <w:p>
            <w:pPr>
              <w:spacing w:before="80" w:after="80"/>
            </w:pPr>
            <w:r>
              <w:rPr>
                <w:i/>
                <w:sz w:val="17"/>
              </w:rPr>
              <w:t xml:space="preserve">Ultimately, the linguistic sovereignty of Taiwan is </w:t>
            </w:r>
            <w:r>
              <w:rPr>
                <w:b/>
                <w:i/>
                <w:color w:val="0969DA"/>
                <w:sz w:val="17"/>
              </w:rPr>
              <w:t>indicative</w:t>
            </w:r>
            <w:r>
              <w:rPr>
                <w:i/>
                <w:sz w:val="17"/>
              </w:rPr>
              <w:t xml:space="preserve"> of a broader democratic awakening that values truth and human dignity.</w:t>
            </w:r>
          </w:p>
        </w:tc>
        <w:tc>
          <w:tcPr>
            <w:tcW w:type="dxa" w:w="1440"/>
            <w:shd w:fill="FFFFFF"/>
            <w:vAlign w:val="center"/>
          </w:tcPr>
          <w:p>
            <w:pPr>
              <w:spacing w:before="80" w:after="80"/>
              <w:jc w:val="center"/>
            </w:pPr>
            <w:hyperlink w:anchor="text_indicative" w:tooltip="Return to Passage">
              <w:r>
                <w:rPr>
                  <w:color w:val="0969DA"/>
                  <w:u w:val="single"/>
                </w:rPr>
                <w:t>↩ Return</w:t>
              </w:r>
            </w:hyperlink>
          </w:p>
        </w:tc>
      </w:tr>
      <w:tr>
        <w:tc>
          <w:tcPr>
            <w:tcW w:type="dxa" w:w="1872"/>
            <w:shd w:fill="F6F8FA"/>
            <w:vAlign w:val="center"/>
          </w:tcPr>
          <w:p>
            <w:pPr>
              <w:spacing w:before="80" w:after="80"/>
            </w:pPr>
            <w:bookmarkStart w:id="2020" w:name="vocab_lavish"/>
            <w:r>
              <w:rPr>
                <w:b/>
                <w:color w:val="0969DA"/>
                <w:sz w:val="20"/>
              </w:rPr>
              <w:t>lavish</w:t>
            </w:r>
            <w:bookmarkEnd w:id="2020"/>
          </w:p>
        </w:tc>
        <w:tc>
          <w:tcPr>
            <w:tcW w:type="dxa" w:w="3168"/>
            <w:shd w:fill="F6F8FA"/>
            <w:vAlign w:val="center"/>
          </w:tcPr>
          <w:p>
            <w:pPr>
              <w:spacing w:before="80" w:after="80"/>
            </w:pPr>
            <w:r>
              <w:rPr>
                <w:color w:val="24292F"/>
                <w:sz w:val="19"/>
              </w:rPr>
              <w:t>Expend profusely; also used with abstract nouns</w:t>
            </w:r>
          </w:p>
        </w:tc>
        <w:tc>
          <w:tcPr>
            <w:tcW w:type="dxa" w:w="2880"/>
            <w:shd w:fill="F6F8FA"/>
            <w:vAlign w:val="center"/>
          </w:tcPr>
          <w:p>
            <w:pPr>
              <w:spacing w:before="80" w:after="80"/>
            </w:pPr>
            <w:r>
              <w:rPr>
                <w:i/>
                <w:sz w:val="17"/>
              </w:rPr>
              <w:t xml:space="preserve">Educational curricula provide a </w:t>
            </w:r>
            <w:r>
              <w:rPr>
                <w:b/>
                <w:i/>
                <w:color w:val="0969DA"/>
                <w:sz w:val="17"/>
              </w:rPr>
              <w:t>lavish</w:t>
            </w:r>
            <w:r>
              <w:rPr>
                <w:i/>
                <w:sz w:val="17"/>
              </w:rPr>
              <w:t xml:space="preserve"> selection of texts, ensuring youth are not averse to cultural study, improving the lot of communities by dint of hard work, balancing incidental details with temporal history, ensuring that cultural roots are preserved for future generations.</w:t>
            </w:r>
          </w:p>
        </w:tc>
        <w:tc>
          <w:tcPr>
            <w:tcW w:type="dxa" w:w="1440"/>
            <w:shd w:fill="F6F8FA"/>
            <w:vAlign w:val="center"/>
          </w:tcPr>
          <w:p>
            <w:pPr>
              <w:spacing w:before="80" w:after="80"/>
              <w:jc w:val="center"/>
            </w:pPr>
            <w:hyperlink w:anchor="text_lavish" w:tooltip="Return to Passage">
              <w:r>
                <w:rPr>
                  <w:color w:val="0969DA"/>
                  <w:u w:val="single"/>
                </w:rPr>
                <w:t>↩ Return</w:t>
              </w:r>
            </w:hyperlink>
          </w:p>
        </w:tc>
      </w:tr>
      <w:tr>
        <w:tc>
          <w:tcPr>
            <w:tcW w:type="dxa" w:w="1872"/>
            <w:shd w:fill="FFFFFF"/>
            <w:vAlign w:val="center"/>
          </w:tcPr>
          <w:p>
            <w:pPr>
              <w:spacing w:before="80" w:after="80"/>
            </w:pPr>
            <w:bookmarkStart w:id="2043" w:name="vocab_lexicographer"/>
            <w:r>
              <w:rPr>
                <w:b/>
                <w:color w:val="0969DA"/>
                <w:sz w:val="20"/>
              </w:rPr>
              <w:t>lexicographer</w:t>
            </w:r>
            <w:bookmarkEnd w:id="2043"/>
          </w:p>
        </w:tc>
        <w:tc>
          <w:tcPr>
            <w:tcW w:type="dxa" w:w="3168"/>
            <w:shd w:fill="FFFFFF"/>
            <w:vAlign w:val="center"/>
          </w:tcPr>
          <w:p>
            <w:pPr>
              <w:spacing w:before="80" w:after="80"/>
            </w:pPr>
            <w:r>
              <w:rPr>
                <w:color w:val="24292F"/>
                <w:sz w:val="19"/>
              </w:rPr>
              <w:t>A compiler or writer of a dictionary; a student of the lexical component of language</w:t>
            </w:r>
          </w:p>
        </w:tc>
        <w:tc>
          <w:tcPr>
            <w:tcW w:type="dxa" w:w="2880"/>
            <w:shd w:fill="FFFFFF"/>
            <w:vAlign w:val="center"/>
          </w:tcPr>
          <w:p>
            <w:pPr>
              <w:spacing w:before="80" w:after="80"/>
            </w:pPr>
            <w:r>
              <w:rPr>
                <w:i/>
                <w:sz w:val="17"/>
              </w:rPr>
              <w:t xml:space="preserve">A trained </w:t>
            </w:r>
            <w:r>
              <w:rPr>
                <w:b/>
                <w:i/>
                <w:color w:val="0969DA"/>
                <w:sz w:val="17"/>
              </w:rPr>
              <w:t>lexicographer</w:t>
            </w:r>
            <w:r>
              <w:rPr>
                <w:i/>
                <w:sz w:val="17"/>
              </w:rPr>
              <w:t xml:space="preserve"> exploring the island's speech communities discovers an intricate linguistic tapestry, where each dialectical variation reflects the historical experiences of different generations.</w:t>
            </w:r>
          </w:p>
        </w:tc>
        <w:tc>
          <w:tcPr>
            <w:tcW w:type="dxa" w:w="1440"/>
            <w:shd w:fill="FFFFFF"/>
            <w:vAlign w:val="center"/>
          </w:tcPr>
          <w:p>
            <w:pPr>
              <w:spacing w:before="80" w:after="80"/>
              <w:jc w:val="center"/>
            </w:pPr>
            <w:hyperlink w:anchor="text_lexicographer" w:tooltip="Return to Passage">
              <w:r>
                <w:rPr>
                  <w:color w:val="0969DA"/>
                  <w:u w:val="single"/>
                </w:rPr>
                <w:t>↩ Return</w:t>
              </w:r>
            </w:hyperlink>
          </w:p>
        </w:tc>
      </w:tr>
      <w:tr>
        <w:tc>
          <w:tcPr>
            <w:tcW w:type="dxa" w:w="1872"/>
            <w:shd w:fill="F6F8FA"/>
            <w:vAlign w:val="center"/>
          </w:tcPr>
          <w:p>
            <w:pPr>
              <w:spacing w:before="80" w:after="80"/>
            </w:pPr>
            <w:bookmarkStart w:id="2047" w:name="vocab_linguistic"/>
            <w:r>
              <w:rPr>
                <w:b/>
                <w:color w:val="0969DA"/>
                <w:sz w:val="20"/>
              </w:rPr>
              <w:t>linguistic</w:t>
            </w:r>
            <w:bookmarkEnd w:id="2047"/>
          </w:p>
        </w:tc>
        <w:tc>
          <w:tcPr>
            <w:tcW w:type="dxa" w:w="3168"/>
            <w:shd w:fill="F6F8FA"/>
            <w:vAlign w:val="center"/>
          </w:tcPr>
          <w:p>
            <w:pPr>
              <w:spacing w:before="80" w:after="80"/>
            </w:pPr>
            <w:r>
              <w:rPr>
                <w:color w:val="24292F"/>
                <w:sz w:val="19"/>
              </w:rPr>
              <w:t>Consisting of or related to language</w:t>
            </w:r>
          </w:p>
        </w:tc>
        <w:tc>
          <w:tcPr>
            <w:tcW w:type="dxa" w:w="2880"/>
            <w:shd w:fill="F6F8FA"/>
            <w:vAlign w:val="center"/>
          </w:tcPr>
          <w:p>
            <w:pPr>
              <w:spacing w:before="80" w:after="80"/>
            </w:pPr>
            <w:r>
              <w:rPr>
                <w:i/>
                <w:sz w:val="17"/>
              </w:rPr>
              <w:t xml:space="preserve">The </w:t>
            </w:r>
            <w:r>
              <w:rPr>
                <w:b/>
                <w:i/>
                <w:color w:val="0969DA"/>
                <w:sz w:val="17"/>
              </w:rPr>
              <w:t>linguistic</w:t>
            </w:r>
            <w:r>
              <w:rPr>
                <w:i/>
                <w:sz w:val="17"/>
              </w:rPr>
              <w:t xml:space="preserve"> and cultural landscape of Taiwan displays an extraordinary richness, where diverse Austronesian languages, Taiwanese Hokkien, Hakka, and Mandarin converge to create a vibrant national idiom.</w:t>
            </w:r>
          </w:p>
        </w:tc>
        <w:tc>
          <w:tcPr>
            <w:tcW w:type="dxa" w:w="1440"/>
            <w:shd w:fill="F6F8FA"/>
            <w:vAlign w:val="center"/>
          </w:tcPr>
          <w:p>
            <w:pPr>
              <w:spacing w:before="80" w:after="80"/>
              <w:jc w:val="center"/>
            </w:pPr>
            <w:hyperlink w:anchor="text_linguistic" w:tooltip="Return to Passage">
              <w:r>
                <w:rPr>
                  <w:color w:val="0969DA"/>
                  <w:u w:val="single"/>
                </w:rPr>
                <w:t>↩ Return</w:t>
              </w:r>
            </w:hyperlink>
          </w:p>
        </w:tc>
      </w:tr>
      <w:tr>
        <w:tc>
          <w:tcPr>
            <w:tcW w:type="dxa" w:w="1872"/>
            <w:shd w:fill="FFFFFF"/>
            <w:vAlign w:val="center"/>
          </w:tcPr>
          <w:p>
            <w:pPr>
              <w:spacing w:before="80" w:after="80"/>
            </w:pPr>
            <w:bookmarkStart w:id="2032" w:name="vocab_litotes"/>
            <w:r>
              <w:rPr>
                <w:b/>
                <w:color w:val="0969DA"/>
                <w:sz w:val="20"/>
              </w:rPr>
              <w:t>litotes</w:t>
            </w:r>
            <w:bookmarkEnd w:id="2032"/>
          </w:p>
        </w:tc>
        <w:tc>
          <w:tcPr>
            <w:tcW w:type="dxa" w:w="3168"/>
            <w:shd w:fill="FFFFFF"/>
            <w:vAlign w:val="center"/>
          </w:tcPr>
          <w:p>
            <w:pPr>
              <w:spacing w:before="80" w:after="80"/>
            </w:pPr>
            <w:r>
              <w:rPr>
                <w:color w:val="24292F"/>
                <w:sz w:val="19"/>
              </w:rPr>
              <w:t>Understatement for rhetorical effect (especially when expressing an affirmative by negating its contrary)</w:t>
            </w:r>
          </w:p>
        </w:tc>
        <w:tc>
          <w:tcPr>
            <w:tcW w:type="dxa" w:w="2880"/>
            <w:shd w:fill="FFFFFF"/>
            <w:vAlign w:val="center"/>
          </w:tcPr>
          <w:p>
            <w:pPr>
              <w:spacing w:before="80" w:after="80"/>
            </w:pPr>
            <w:r>
              <w:rPr>
                <w:i/>
                <w:sz w:val="17"/>
              </w:rPr>
              <w:t xml:space="preserve">Writers use figurative language, poetic alliteration, rich metaphor, and creative mnemonic techniques with pronounced skill, managing a spate of creative publications, conversant with Pacific folklore, refusing to let foreign influence stem local creativity, recognizing that censorship is detrimental to artistic growth A political orator might employ a classical simile, a delicate </w:t>
            </w:r>
            <w:r>
              <w:rPr>
                <w:b/>
                <w:i/>
                <w:color w:val="0969DA"/>
                <w:sz w:val="17"/>
              </w:rPr>
              <w:t>litotes</w:t>
            </w:r>
            <w:r>
              <w:rPr>
                <w:i/>
                <w:sz w:val="17"/>
              </w:rPr>
              <w:t>, or an evocative rhetorical trope to articulate national aspirations, demonstrating that democratic public discourse requires both linguistic precision and artistic elegance.</w:t>
            </w:r>
          </w:p>
        </w:tc>
        <w:tc>
          <w:tcPr>
            <w:tcW w:type="dxa" w:w="1440"/>
            <w:shd w:fill="FFFFFF"/>
            <w:vAlign w:val="center"/>
          </w:tcPr>
          <w:p>
            <w:pPr>
              <w:spacing w:before="80" w:after="80"/>
              <w:jc w:val="center"/>
            </w:pPr>
            <w:hyperlink w:anchor="text_litotes" w:tooltip="Return to Passage">
              <w:r>
                <w:rPr>
                  <w:color w:val="0969DA"/>
                  <w:u w:val="single"/>
                </w:rPr>
                <w:t>↩ Return</w:t>
              </w:r>
            </w:hyperlink>
          </w:p>
        </w:tc>
      </w:tr>
      <w:tr>
        <w:tc>
          <w:tcPr>
            <w:tcW w:type="dxa" w:w="1872"/>
            <w:shd w:fill="F6F8FA"/>
            <w:vAlign w:val="center"/>
          </w:tcPr>
          <w:p>
            <w:pPr>
              <w:spacing w:before="80" w:after="80"/>
            </w:pPr>
            <w:bookmarkStart w:id="2028" w:name="vocab_lot"/>
            <w:r>
              <w:rPr>
                <w:b/>
                <w:color w:val="0969DA"/>
                <w:sz w:val="20"/>
              </w:rPr>
              <w:t>lot</w:t>
            </w:r>
            <w:bookmarkEnd w:id="2028"/>
          </w:p>
        </w:tc>
        <w:tc>
          <w:tcPr>
            <w:tcW w:type="dxa" w:w="3168"/>
            <w:shd w:fill="F6F8FA"/>
            <w:vAlign w:val="center"/>
          </w:tcPr>
          <w:p>
            <w:pPr>
              <w:spacing w:before="80" w:after="80"/>
            </w:pPr>
            <w:r>
              <w:rPr>
                <w:color w:val="24292F"/>
                <w:sz w:val="19"/>
              </w:rPr>
              <w:t>(often followed by `of') a large number or amount or extent</w:t>
            </w:r>
          </w:p>
        </w:tc>
        <w:tc>
          <w:tcPr>
            <w:tcW w:type="dxa" w:w="2880"/>
            <w:shd w:fill="F6F8FA"/>
            <w:vAlign w:val="center"/>
          </w:tcPr>
          <w:p>
            <w:pPr>
              <w:spacing w:before="80" w:after="80"/>
            </w:pPr>
            <w:r>
              <w:rPr>
                <w:i/>
                <w:sz w:val="17"/>
              </w:rPr>
              <w:t xml:space="preserve">Educational curricula provide a lavish selection of texts, ensuring youth are not averse to cultural study, improving the </w:t>
            </w:r>
            <w:r>
              <w:rPr>
                <w:b/>
                <w:i/>
                <w:color w:val="0969DA"/>
                <w:sz w:val="17"/>
              </w:rPr>
              <w:t>lot</w:t>
            </w:r>
            <w:r>
              <w:rPr>
                <w:i/>
                <w:sz w:val="17"/>
              </w:rPr>
              <w:t xml:space="preserve"> of communities by dint of hard work, balancing incidental details with temporal history, ensuring that cultural roots are preserved for future generations.</w:t>
            </w:r>
          </w:p>
        </w:tc>
        <w:tc>
          <w:tcPr>
            <w:tcW w:type="dxa" w:w="1440"/>
            <w:shd w:fill="F6F8FA"/>
            <w:vAlign w:val="center"/>
          </w:tcPr>
          <w:p>
            <w:pPr>
              <w:spacing w:before="80" w:after="80"/>
              <w:jc w:val="center"/>
            </w:pPr>
            <w:hyperlink w:anchor="text_lot" w:tooltip="Return to Passage">
              <w:r>
                <w:rPr>
                  <w:color w:val="0969DA"/>
                  <w:u w:val="single"/>
                </w:rPr>
                <w:t>↩ Return</w:t>
              </w:r>
            </w:hyperlink>
          </w:p>
        </w:tc>
      </w:tr>
      <w:tr>
        <w:tc>
          <w:tcPr>
            <w:tcW w:type="dxa" w:w="1872"/>
            <w:shd w:fill="FFFFFF"/>
            <w:vAlign w:val="center"/>
          </w:tcPr>
          <w:p>
            <w:pPr>
              <w:spacing w:before="80" w:after="80"/>
            </w:pPr>
            <w:bookmarkStart w:id="2010" w:name="vocab_metaphor"/>
            <w:r>
              <w:rPr>
                <w:b/>
                <w:color w:val="0969DA"/>
                <w:sz w:val="20"/>
              </w:rPr>
              <w:t>metaphor</w:t>
            </w:r>
            <w:bookmarkEnd w:id="2010"/>
          </w:p>
        </w:tc>
        <w:tc>
          <w:tcPr>
            <w:tcW w:type="dxa" w:w="3168"/>
            <w:shd w:fill="FFFFFF"/>
            <w:vAlign w:val="center"/>
          </w:tcPr>
          <w:p>
            <w:pPr>
              <w:spacing w:before="80" w:after="80"/>
            </w:pPr>
            <w:r>
              <w:rPr>
                <w:color w:val="24292F"/>
                <w:sz w:val="19"/>
              </w:rPr>
              <w:t>A figure of speech in which an expression is used to refer to something that it does not literally denote in order to suggest a similarity</w:t>
            </w:r>
          </w:p>
        </w:tc>
        <w:tc>
          <w:tcPr>
            <w:tcW w:type="dxa" w:w="2880"/>
            <w:shd w:fill="FFFFFF"/>
            <w:vAlign w:val="center"/>
          </w:tcPr>
          <w:p>
            <w:pPr>
              <w:spacing w:before="80" w:after="80"/>
            </w:pPr>
            <w:r>
              <w:rPr>
                <w:i/>
                <w:sz w:val="17"/>
              </w:rPr>
              <w:t xml:space="preserve">Writers use figurative language, poetic alliteration, rich </w:t>
            </w:r>
            <w:r>
              <w:rPr>
                <w:b/>
                <w:i/>
                <w:color w:val="0969DA"/>
                <w:sz w:val="17"/>
              </w:rPr>
              <w:t>metaphor</w:t>
            </w:r>
            <w:r>
              <w:rPr>
                <w:i/>
                <w:sz w:val="17"/>
              </w:rPr>
              <w:t>, and creative mnemonic techniques with pronounced skill, managing a spate of creative publications, conversant with Pacific folklore, refusing to let foreign influence stem local creativity, recognizing that censorship is detrimental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FFFFF"/>
            <w:vAlign w:val="center"/>
          </w:tcPr>
          <w:p>
            <w:pPr>
              <w:spacing w:before="80" w:after="80"/>
              <w:jc w:val="center"/>
            </w:pPr>
            <w:hyperlink w:anchor="text_metaphor" w:tooltip="Return to Passage">
              <w:r>
                <w:rPr>
                  <w:color w:val="0969DA"/>
                  <w:u w:val="single"/>
                </w:rPr>
                <w:t>↩ Return</w:t>
              </w:r>
            </w:hyperlink>
          </w:p>
        </w:tc>
      </w:tr>
      <w:tr>
        <w:tc>
          <w:tcPr>
            <w:tcW w:type="dxa" w:w="1872"/>
            <w:shd w:fill="F6F8FA"/>
            <w:vAlign w:val="center"/>
          </w:tcPr>
          <w:p>
            <w:pPr>
              <w:spacing w:before="80" w:after="80"/>
            </w:pPr>
            <w:bookmarkStart w:id="2042" w:name="vocab_mnemonic"/>
            <w:r>
              <w:rPr>
                <w:b/>
                <w:color w:val="0969DA"/>
                <w:sz w:val="20"/>
              </w:rPr>
              <w:t>mnemonic</w:t>
            </w:r>
            <w:bookmarkEnd w:id="2042"/>
          </w:p>
        </w:tc>
        <w:tc>
          <w:tcPr>
            <w:tcW w:type="dxa" w:w="3168"/>
            <w:shd w:fill="F6F8FA"/>
            <w:vAlign w:val="center"/>
          </w:tcPr>
          <w:p>
            <w:pPr>
              <w:spacing w:before="80" w:after="80"/>
            </w:pPr>
            <w:r>
              <w:rPr>
                <w:color w:val="24292F"/>
                <w:sz w:val="19"/>
              </w:rPr>
              <w:t>A device (such as a rhyme or acronym) used to aid recall</w:t>
            </w:r>
          </w:p>
        </w:tc>
        <w:tc>
          <w:tcPr>
            <w:tcW w:type="dxa" w:w="2880"/>
            <w:shd w:fill="F6F8FA"/>
            <w:vAlign w:val="center"/>
          </w:tcPr>
          <w:p>
            <w:pPr>
              <w:spacing w:before="80" w:after="80"/>
            </w:pPr>
            <w:r>
              <w:rPr>
                <w:i/>
                <w:sz w:val="17"/>
              </w:rPr>
              <w:t xml:space="preserve">Writers use figurative language, poetic alliteration, rich metaphor, and creative </w:t>
            </w:r>
            <w:r>
              <w:rPr>
                <w:b/>
                <w:i/>
                <w:color w:val="0969DA"/>
                <w:sz w:val="17"/>
              </w:rPr>
              <w:t>mnemonic</w:t>
            </w:r>
            <w:r>
              <w:rPr>
                <w:i/>
                <w:sz w:val="17"/>
              </w:rPr>
              <w:t xml:space="preserve"> techniques with pronounced skill, managing a spate of creative publications, conversant with Pacific folklore, refusing to let foreign influence stem local creativity, recognizing that censorship is detrimental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6F8FA"/>
            <w:vAlign w:val="center"/>
          </w:tcPr>
          <w:p>
            <w:pPr>
              <w:spacing w:before="80" w:after="80"/>
              <w:jc w:val="center"/>
            </w:pPr>
            <w:hyperlink w:anchor="text_mnemonic" w:tooltip="Return to Passage">
              <w:r>
                <w:rPr>
                  <w:color w:val="0969DA"/>
                  <w:u w:val="single"/>
                </w:rPr>
                <w:t>↩ Return</w:t>
              </w:r>
            </w:hyperlink>
          </w:p>
        </w:tc>
      </w:tr>
      <w:tr>
        <w:tc>
          <w:tcPr>
            <w:tcW w:type="dxa" w:w="1872"/>
            <w:shd w:fill="FFFFFF"/>
            <w:vAlign w:val="center"/>
          </w:tcPr>
          <w:p>
            <w:pPr>
              <w:spacing w:before="80" w:after="80"/>
            </w:pPr>
            <w:bookmarkStart w:id="2015" w:name="vocab_nominal"/>
            <w:r>
              <w:rPr>
                <w:b/>
                <w:color w:val="0969DA"/>
                <w:sz w:val="20"/>
              </w:rPr>
              <w:t>nominal</w:t>
            </w:r>
            <w:bookmarkEnd w:id="2015"/>
          </w:p>
        </w:tc>
        <w:tc>
          <w:tcPr>
            <w:tcW w:type="dxa" w:w="3168"/>
            <w:shd w:fill="FFFFFF"/>
            <w:vAlign w:val="center"/>
          </w:tcPr>
          <w:p>
            <w:pPr>
              <w:spacing w:before="80" w:after="80"/>
            </w:pPr>
            <w:r>
              <w:rPr>
                <w:color w:val="24292F"/>
                <w:sz w:val="19"/>
              </w:rPr>
              <w:t>A phrase that can function as the subject or object of a verb</w:t>
            </w:r>
          </w:p>
        </w:tc>
        <w:tc>
          <w:tcPr>
            <w:tcW w:type="dxa" w:w="2880"/>
            <w:shd w:fill="FFFFFF"/>
            <w:vAlign w:val="center"/>
          </w:tcPr>
          <w:p>
            <w:pPr>
              <w:spacing w:before="80" w:after="80"/>
            </w:pPr>
            <w:r>
              <w:rPr>
                <w:i/>
                <w:sz w:val="17"/>
              </w:rPr>
              <w:t xml:space="preserve">Citizens reject the </w:t>
            </w:r>
            <w:r>
              <w:rPr>
                <w:b/>
                <w:i/>
                <w:color w:val="0969DA"/>
                <w:sz w:val="17"/>
              </w:rPr>
              <w:t>nominal</w:t>
            </w:r>
            <w:r>
              <w:rPr>
                <w:i/>
                <w:sz w:val="17"/>
              </w:rPr>
              <w:t xml:space="preserve"> promises of foreign autocrats who speak in oblique circumlocutions, demanding transparent speech and honest governance.</w:t>
            </w:r>
          </w:p>
        </w:tc>
        <w:tc>
          <w:tcPr>
            <w:tcW w:type="dxa" w:w="1440"/>
            <w:shd w:fill="FFFFFF"/>
            <w:vAlign w:val="center"/>
          </w:tcPr>
          <w:p>
            <w:pPr>
              <w:spacing w:before="80" w:after="80"/>
              <w:jc w:val="center"/>
            </w:pPr>
            <w:hyperlink w:anchor="text_nominal" w:tooltip="Return to Passage">
              <w:r>
                <w:rPr>
                  <w:color w:val="0969DA"/>
                  <w:u w:val="single"/>
                </w:rPr>
                <w:t>↩ Return</w:t>
              </w:r>
            </w:hyperlink>
          </w:p>
        </w:tc>
      </w:tr>
      <w:tr>
        <w:tc>
          <w:tcPr>
            <w:tcW w:type="dxa" w:w="1872"/>
            <w:shd w:fill="F6F8FA"/>
            <w:vAlign w:val="center"/>
          </w:tcPr>
          <w:p>
            <w:pPr>
              <w:spacing w:before="80" w:after="80"/>
            </w:pPr>
            <w:bookmarkStart w:id="2041" w:name="vocab_oblique"/>
            <w:r>
              <w:rPr>
                <w:b/>
                <w:color w:val="0969DA"/>
                <w:sz w:val="20"/>
              </w:rPr>
              <w:t>oblique</w:t>
            </w:r>
            <w:bookmarkEnd w:id="2041"/>
          </w:p>
        </w:tc>
        <w:tc>
          <w:tcPr>
            <w:tcW w:type="dxa" w:w="3168"/>
            <w:shd w:fill="F6F8FA"/>
            <w:vAlign w:val="center"/>
          </w:tcPr>
          <w:p>
            <w:pPr>
              <w:spacing w:before="80" w:after="80"/>
            </w:pPr>
            <w:r>
              <w:rPr>
                <w:color w:val="24292F"/>
                <w:sz w:val="19"/>
              </w:rPr>
              <w:t>Any grammatical case other than the nominative</w:t>
            </w:r>
          </w:p>
        </w:tc>
        <w:tc>
          <w:tcPr>
            <w:tcW w:type="dxa" w:w="2880"/>
            <w:shd w:fill="F6F8FA"/>
            <w:vAlign w:val="center"/>
          </w:tcPr>
          <w:p>
            <w:pPr>
              <w:spacing w:before="80" w:after="80"/>
            </w:pPr>
            <w:r>
              <w:rPr>
                <w:i/>
                <w:sz w:val="17"/>
              </w:rPr>
              <w:t xml:space="preserve">Citizens reject the nominal promises of foreign autocrats who speak in </w:t>
            </w:r>
            <w:r>
              <w:rPr>
                <w:b/>
                <w:i/>
                <w:color w:val="0969DA"/>
                <w:sz w:val="17"/>
              </w:rPr>
              <w:t>oblique</w:t>
            </w:r>
            <w:r>
              <w:rPr>
                <w:i/>
                <w:sz w:val="17"/>
              </w:rPr>
              <w:t xml:space="preserve"> circumlocutions, demanding transparent speech and honest governance.</w:t>
            </w:r>
          </w:p>
        </w:tc>
        <w:tc>
          <w:tcPr>
            <w:tcW w:type="dxa" w:w="1440"/>
            <w:shd w:fill="F6F8FA"/>
            <w:vAlign w:val="center"/>
          </w:tcPr>
          <w:p>
            <w:pPr>
              <w:spacing w:before="80" w:after="80"/>
              <w:jc w:val="center"/>
            </w:pPr>
            <w:hyperlink w:anchor="text_oblique" w:tooltip="Return to Passage">
              <w:r>
                <w:rPr>
                  <w:color w:val="0969DA"/>
                  <w:u w:val="single"/>
                </w:rPr>
                <w:t>↩ Return</w:t>
              </w:r>
            </w:hyperlink>
          </w:p>
        </w:tc>
      </w:tr>
      <w:tr>
        <w:tc>
          <w:tcPr>
            <w:tcW w:type="dxa" w:w="1872"/>
            <w:shd w:fill="FFFFFF"/>
            <w:vAlign w:val="center"/>
          </w:tcPr>
          <w:p>
            <w:pPr>
              <w:spacing w:before="80" w:after="80"/>
            </w:pPr>
            <w:bookmarkStart w:id="2023" w:name="vocab_oblivious"/>
            <w:r>
              <w:rPr>
                <w:b/>
                <w:color w:val="0969DA"/>
                <w:sz w:val="20"/>
              </w:rPr>
              <w:t>oblivious</w:t>
            </w:r>
            <w:bookmarkEnd w:id="2023"/>
          </w:p>
        </w:tc>
        <w:tc>
          <w:tcPr>
            <w:tcW w:type="dxa" w:w="3168"/>
            <w:shd w:fill="FFFFFF"/>
            <w:vAlign w:val="center"/>
          </w:tcPr>
          <w:p>
            <w:pPr>
              <w:spacing w:before="80" w:after="80"/>
            </w:pPr>
            <w:r>
              <w:rPr>
                <w:color w:val="24292F"/>
                <w:sz w:val="19"/>
              </w:rPr>
              <w:t>(followed by `to' or `of') lacking conscious awareness of</w:t>
            </w:r>
          </w:p>
        </w:tc>
        <w:tc>
          <w:tcPr>
            <w:tcW w:type="dxa" w:w="2880"/>
            <w:shd w:fill="FFFFFF"/>
            <w:vAlign w:val="center"/>
          </w:tcPr>
          <w:p>
            <w:pPr>
              <w:spacing w:before="80" w:after="80"/>
            </w:pPr>
            <w:r>
              <w:rPr>
                <w:i/>
                <w:sz w:val="17"/>
              </w:rPr>
              <w:t xml:space="preserve">When foreign propagandists unleash a slew of disinformation, Taiwanese citizens refuse to be </w:t>
            </w:r>
            <w:r>
              <w:rPr>
                <w:b/>
                <w:i/>
                <w:color w:val="0969DA"/>
                <w:sz w:val="17"/>
              </w:rPr>
              <w:t>oblivious</w:t>
            </w:r>
            <w:r>
              <w:rPr>
                <w:i/>
                <w:sz w:val="17"/>
              </w:rPr>
              <w:t xml:space="preserve"> or indifferent; instead, they examine claims verbatim, uncovering falsehoods through critical analysis.</w:t>
            </w:r>
          </w:p>
        </w:tc>
        <w:tc>
          <w:tcPr>
            <w:tcW w:type="dxa" w:w="1440"/>
            <w:shd w:fill="FFFFFF"/>
            <w:vAlign w:val="center"/>
          </w:tcPr>
          <w:p>
            <w:pPr>
              <w:spacing w:before="80" w:after="80"/>
              <w:jc w:val="center"/>
            </w:pPr>
            <w:hyperlink w:anchor="text_oblivious" w:tooltip="Return to Passage">
              <w:r>
                <w:rPr>
                  <w:color w:val="0969DA"/>
                  <w:u w:val="single"/>
                </w:rPr>
                <w:t>↩ Return</w:t>
              </w:r>
            </w:hyperlink>
          </w:p>
        </w:tc>
      </w:tr>
      <w:tr>
        <w:tc>
          <w:tcPr>
            <w:tcW w:type="dxa" w:w="1872"/>
            <w:shd w:fill="F6F8FA"/>
            <w:vAlign w:val="center"/>
          </w:tcPr>
          <w:p>
            <w:pPr>
              <w:spacing w:before="80" w:after="80"/>
            </w:pPr>
            <w:bookmarkStart w:id="2017" w:name="vocab_paradigm"/>
            <w:r>
              <w:rPr>
                <w:b/>
                <w:color w:val="0969DA"/>
                <w:sz w:val="20"/>
              </w:rPr>
              <w:t>paradigm</w:t>
            </w:r>
            <w:bookmarkEnd w:id="2017"/>
          </w:p>
        </w:tc>
        <w:tc>
          <w:tcPr>
            <w:tcW w:type="dxa" w:w="3168"/>
            <w:shd w:fill="F6F8FA"/>
            <w:vAlign w:val="center"/>
          </w:tcPr>
          <w:p>
            <w:pPr>
              <w:spacing w:before="80" w:after="80"/>
            </w:pPr>
            <w:r>
              <w:rPr>
                <w:color w:val="24292F"/>
                <w:sz w:val="19"/>
              </w:rPr>
              <w:t>Systematic arrangement of all the inflected forms of a word</w:t>
            </w:r>
          </w:p>
        </w:tc>
        <w:tc>
          <w:tcPr>
            <w:tcW w:type="dxa" w:w="2880"/>
            <w:shd w:fill="F6F8FA"/>
            <w:vAlign w:val="center"/>
          </w:tcPr>
          <w:p>
            <w:pPr>
              <w:spacing w:before="80" w:after="80"/>
            </w:pPr>
            <w:r>
              <w:rPr>
                <w:i/>
                <w:sz w:val="17"/>
              </w:rPr>
              <w:t xml:space="preserve">By uniting singular creative talents with a shared commitment to freedom, Formosa articulates a new </w:t>
            </w:r>
            <w:r>
              <w:rPr>
                <w:b/>
                <w:i/>
                <w:color w:val="0969DA"/>
                <w:sz w:val="17"/>
              </w:rPr>
              <w:t>paradigm</w:t>
            </w:r>
            <w:r>
              <w:rPr>
                <w:i/>
                <w:sz w:val="17"/>
              </w:rPr>
              <w:t xml:space="preserve"> of democratic resilience, showing the world that a free people will always speak with an authentic, unshakeable voice.</w:t>
            </w:r>
          </w:p>
        </w:tc>
        <w:tc>
          <w:tcPr>
            <w:tcW w:type="dxa" w:w="1440"/>
            <w:shd w:fill="F6F8FA"/>
            <w:vAlign w:val="center"/>
          </w:tcPr>
          <w:p>
            <w:pPr>
              <w:spacing w:before="80" w:after="80"/>
              <w:jc w:val="center"/>
            </w:pPr>
            <w:hyperlink w:anchor="text_paradigm" w:tooltip="Return to Passage">
              <w:r>
                <w:rPr>
                  <w:color w:val="0969DA"/>
                  <w:u w:val="single"/>
                </w:rPr>
                <w:t>↩ Return</w:t>
              </w:r>
            </w:hyperlink>
          </w:p>
        </w:tc>
      </w:tr>
      <w:tr>
        <w:tc>
          <w:tcPr>
            <w:tcW w:type="dxa" w:w="1872"/>
            <w:shd w:fill="FFFFFF"/>
            <w:vAlign w:val="center"/>
          </w:tcPr>
          <w:p>
            <w:pPr>
              <w:spacing w:before="80" w:after="80"/>
            </w:pPr>
            <w:bookmarkStart w:id="2048" w:name="vocab_parlance"/>
            <w:r>
              <w:rPr>
                <w:b/>
                <w:color w:val="0969DA"/>
                <w:sz w:val="20"/>
              </w:rPr>
              <w:t>parlance</w:t>
            </w:r>
            <w:bookmarkEnd w:id="2048"/>
          </w:p>
        </w:tc>
        <w:tc>
          <w:tcPr>
            <w:tcW w:type="dxa" w:w="3168"/>
            <w:shd w:fill="FFFFFF"/>
            <w:vAlign w:val="center"/>
          </w:tcPr>
          <w:p>
            <w:pPr>
              <w:spacing w:before="80" w:after="80"/>
            </w:pPr>
            <w:r>
              <w:rPr>
                <w:color w:val="24292F"/>
                <w:sz w:val="19"/>
              </w:rPr>
              <w:t>A manner of speaking that is natural to native speakers of a language</w:t>
            </w:r>
          </w:p>
        </w:tc>
        <w:tc>
          <w:tcPr>
            <w:tcW w:type="dxa" w:w="2880"/>
            <w:shd w:fill="FFFFFF"/>
            <w:vAlign w:val="center"/>
          </w:tcPr>
          <w:p>
            <w:pPr>
              <w:spacing w:before="80" w:after="80"/>
            </w:pPr>
            <w:r>
              <w:rPr>
                <w:i/>
                <w:sz w:val="17"/>
              </w:rPr>
              <w:t xml:space="preserve">Rather than relying on passive phrasing or confusing double negatives, official communications use active, substantive terminology, allowing citizens to grasp the core meaning without an ellipsis in logic, using common </w:t>
            </w:r>
            <w:r>
              <w:rPr>
                <w:b/>
                <w:i/>
                <w:color w:val="0969DA"/>
                <w:sz w:val="17"/>
              </w:rPr>
              <w:t>parlance</w:t>
            </w:r>
            <w:r>
              <w:rPr>
                <w:i/>
                <w:sz w:val="17"/>
              </w:rPr>
              <w:t xml:space="preserve"> in a commodious civic hall, showing that freedom is consonant with order, whether governing human affairs or preserving inanimate cultural relics</w:t>
            </w:r>
          </w:p>
        </w:tc>
        <w:tc>
          <w:tcPr>
            <w:tcW w:type="dxa" w:w="1440"/>
            <w:shd w:fill="FFFFFF"/>
            <w:vAlign w:val="center"/>
          </w:tcPr>
          <w:p>
            <w:pPr>
              <w:spacing w:before="80" w:after="80"/>
              <w:jc w:val="center"/>
            </w:pPr>
            <w:hyperlink w:anchor="text_parlance" w:tooltip="Return to Passage">
              <w:r>
                <w:rPr>
                  <w:color w:val="0969DA"/>
                  <w:u w:val="single"/>
                </w:rPr>
                <w:t>↩ Return</w:t>
              </w:r>
            </w:hyperlink>
          </w:p>
        </w:tc>
      </w:tr>
      <w:tr>
        <w:tc>
          <w:tcPr>
            <w:tcW w:type="dxa" w:w="1872"/>
            <w:shd w:fill="F6F8FA"/>
            <w:vAlign w:val="center"/>
          </w:tcPr>
          <w:p>
            <w:pPr>
              <w:spacing w:before="80" w:after="80"/>
            </w:pPr>
            <w:bookmarkStart w:id="2030" w:name="vocab_passive"/>
            <w:r>
              <w:rPr>
                <w:b/>
                <w:color w:val="0969DA"/>
                <w:sz w:val="20"/>
              </w:rPr>
              <w:t>passive</w:t>
            </w:r>
            <w:bookmarkEnd w:id="2030"/>
          </w:p>
        </w:tc>
        <w:tc>
          <w:tcPr>
            <w:tcW w:type="dxa" w:w="3168"/>
            <w:shd w:fill="F6F8FA"/>
            <w:vAlign w:val="center"/>
          </w:tcPr>
          <w:p>
            <w:pPr>
              <w:spacing w:before="80" w:after="80"/>
            </w:pPr>
            <w:r>
              <w:rPr>
                <w:color w:val="24292F"/>
                <w:sz w:val="19"/>
              </w:rPr>
              <w:t>The voice used to indicate that the grammatical subject of the verb is the recipient (not the source) of the action denoted by the verb</w:t>
            </w:r>
          </w:p>
        </w:tc>
        <w:tc>
          <w:tcPr>
            <w:tcW w:type="dxa" w:w="2880"/>
            <w:shd w:fill="F6F8FA"/>
            <w:vAlign w:val="center"/>
          </w:tcPr>
          <w:p>
            <w:pPr>
              <w:spacing w:before="80" w:after="80"/>
            </w:pPr>
            <w:r>
              <w:rPr>
                <w:i/>
                <w:sz w:val="17"/>
              </w:rPr>
              <w:t xml:space="preserve">Rather than relying on </w:t>
            </w:r>
            <w:r>
              <w:rPr>
                <w:b/>
                <w:i/>
                <w:color w:val="0969DA"/>
                <w:sz w:val="17"/>
              </w:rPr>
              <w:t>passive</w:t>
            </w:r>
            <w:r>
              <w:rPr>
                <w:i/>
                <w:sz w:val="17"/>
              </w:rPr>
              <w:t xml:space="preserve"> phrasing or confusing double negatives, official communications use active, substantive terminology, allowing citizens to grasp the core meaning without an ellipsis in logic, using common parlance in a commodious civic hall, showing that freedom is consonant with order, whether governing human affairs or preserving inanimate cultural relics</w:t>
            </w:r>
          </w:p>
        </w:tc>
        <w:tc>
          <w:tcPr>
            <w:tcW w:type="dxa" w:w="1440"/>
            <w:shd w:fill="F6F8FA"/>
            <w:vAlign w:val="center"/>
          </w:tcPr>
          <w:p>
            <w:pPr>
              <w:spacing w:before="80" w:after="80"/>
              <w:jc w:val="center"/>
            </w:pPr>
            <w:hyperlink w:anchor="text_passive" w:tooltip="Return to Passage">
              <w:r>
                <w:rPr>
                  <w:color w:val="0969DA"/>
                  <w:u w:val="single"/>
                </w:rPr>
                <w:t>↩ Return</w:t>
              </w:r>
            </w:hyperlink>
          </w:p>
        </w:tc>
      </w:tr>
      <w:tr>
        <w:tc>
          <w:tcPr>
            <w:tcW w:type="dxa" w:w="1872"/>
            <w:shd w:fill="FFFFFF"/>
            <w:vAlign w:val="center"/>
          </w:tcPr>
          <w:p>
            <w:pPr>
              <w:spacing w:before="80" w:after="80"/>
            </w:pPr>
            <w:bookmarkStart w:id="2012" w:name="vocab_pronounced"/>
            <w:r>
              <w:rPr>
                <w:b/>
                <w:color w:val="0969DA"/>
                <w:sz w:val="20"/>
              </w:rPr>
              <w:t>pronounced</w:t>
            </w:r>
            <w:bookmarkEnd w:id="2012"/>
          </w:p>
        </w:tc>
        <w:tc>
          <w:tcPr>
            <w:tcW w:type="dxa" w:w="3168"/>
            <w:shd w:fill="FFFFFF"/>
            <w:vAlign w:val="center"/>
          </w:tcPr>
          <w:p>
            <w:pPr>
              <w:spacing w:before="80" w:after="80"/>
            </w:pPr>
            <w:r>
              <w:rPr>
                <w:color w:val="24292F"/>
                <w:sz w:val="19"/>
              </w:rPr>
              <w:t>Speak, pronounce, or utter in a certain way</w:t>
            </w:r>
          </w:p>
        </w:tc>
        <w:tc>
          <w:tcPr>
            <w:tcW w:type="dxa" w:w="2880"/>
            <w:shd w:fill="FFFFFF"/>
            <w:vAlign w:val="center"/>
          </w:tcPr>
          <w:p>
            <w:pPr>
              <w:spacing w:before="80" w:after="80"/>
            </w:pPr>
            <w:r>
              <w:rPr>
                <w:i/>
                <w:sz w:val="17"/>
              </w:rPr>
              <w:t xml:space="preserve">Writers use figurative language, poetic alliteration, rich metaphor, and creative mnemonic techniques with </w:t>
            </w:r>
            <w:r>
              <w:rPr>
                <w:b/>
                <w:i/>
                <w:color w:val="0969DA"/>
                <w:sz w:val="17"/>
              </w:rPr>
              <w:t>pronounced</w:t>
            </w:r>
            <w:r>
              <w:rPr>
                <w:i/>
                <w:sz w:val="17"/>
              </w:rPr>
              <w:t xml:space="preserve"> skill, managing a spate of creative publications, conversant with Pacific folklore, refusing to let foreign influence stem local creativity, recognizing that censorship is detrimental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FFFFF"/>
            <w:vAlign w:val="center"/>
          </w:tcPr>
          <w:p>
            <w:pPr>
              <w:spacing w:before="80" w:after="80"/>
              <w:jc w:val="center"/>
            </w:pPr>
            <w:hyperlink w:anchor="text_pronounced" w:tooltip="Return to Passage">
              <w:r>
                <w:rPr>
                  <w:color w:val="0969DA"/>
                  <w:u w:val="single"/>
                </w:rPr>
                <w:t>↩ Return</w:t>
              </w:r>
            </w:hyperlink>
          </w:p>
        </w:tc>
      </w:tr>
      <w:tr>
        <w:tc>
          <w:tcPr>
            <w:tcW w:type="dxa" w:w="1872"/>
            <w:shd w:fill="F6F8FA"/>
            <w:vAlign w:val="center"/>
          </w:tcPr>
          <w:p>
            <w:pPr>
              <w:spacing w:before="80" w:after="80"/>
            </w:pPr>
            <w:bookmarkStart w:id="2000" w:name="vocab_simile"/>
            <w:r>
              <w:rPr>
                <w:b/>
                <w:color w:val="0969DA"/>
                <w:sz w:val="20"/>
              </w:rPr>
              <w:t>simile</w:t>
            </w:r>
            <w:bookmarkEnd w:id="2000"/>
          </w:p>
        </w:tc>
        <w:tc>
          <w:tcPr>
            <w:tcW w:type="dxa" w:w="3168"/>
            <w:shd w:fill="F6F8FA"/>
            <w:vAlign w:val="center"/>
          </w:tcPr>
          <w:p>
            <w:pPr>
              <w:spacing w:before="80" w:after="80"/>
            </w:pPr>
            <w:r>
              <w:rPr>
                <w:color w:val="24292F"/>
                <w:sz w:val="19"/>
              </w:rPr>
              <w:t>A figure of speech that expresses a resemblance between things of different kinds (usually formed with `like' or `as')</w:t>
            </w:r>
          </w:p>
        </w:tc>
        <w:tc>
          <w:tcPr>
            <w:tcW w:type="dxa" w:w="2880"/>
            <w:shd w:fill="F6F8FA"/>
            <w:vAlign w:val="center"/>
          </w:tcPr>
          <w:p>
            <w:pPr>
              <w:spacing w:before="80" w:after="80"/>
            </w:pPr>
            <w:r>
              <w:rPr>
                <w:i/>
                <w:sz w:val="17"/>
              </w:rPr>
              <w:t xml:space="preserve">Writers use figurative language, poetic alliteration, rich metaphor, and creative mnemonic techniques with pronounced skill, managing a spate of creative publications, conversant with Pacific folklore, refusing to let foreign influence stem local creativity, recognizing that censorship is detrimental to artistic growth A political orator might employ a classical </w:t>
            </w:r>
            <w:r>
              <w:rPr>
                <w:b/>
                <w:i/>
                <w:color w:val="0969DA"/>
                <w:sz w:val="17"/>
              </w:rPr>
              <w:t>simile</w:t>
            </w:r>
            <w:r>
              <w:rPr>
                <w:i/>
                <w:sz w:val="17"/>
              </w:rPr>
              <w:t>, a delicate litotes, or an evocative rhetorical trope to articulate national aspirations, demonstrating that democratic public discourse requires both linguistic precision and artistic elegance.</w:t>
            </w:r>
          </w:p>
        </w:tc>
        <w:tc>
          <w:tcPr>
            <w:tcW w:type="dxa" w:w="1440"/>
            <w:shd w:fill="F6F8FA"/>
            <w:vAlign w:val="center"/>
          </w:tcPr>
          <w:p>
            <w:pPr>
              <w:spacing w:before="80" w:after="80"/>
              <w:jc w:val="center"/>
            </w:pPr>
            <w:hyperlink w:anchor="text_simile" w:tooltip="Return to Passage">
              <w:r>
                <w:rPr>
                  <w:color w:val="0969DA"/>
                  <w:u w:val="single"/>
                </w:rPr>
                <w:t>↩ Return</w:t>
              </w:r>
            </w:hyperlink>
          </w:p>
        </w:tc>
      </w:tr>
      <w:tr>
        <w:tc>
          <w:tcPr>
            <w:tcW w:type="dxa" w:w="1872"/>
            <w:shd w:fill="FFFFFF"/>
            <w:vAlign w:val="center"/>
          </w:tcPr>
          <w:p>
            <w:pPr>
              <w:spacing w:before="80" w:after="80"/>
            </w:pPr>
            <w:bookmarkStart w:id="2026" w:name="vocab_singular"/>
            <w:r>
              <w:rPr>
                <w:b/>
                <w:color w:val="0969DA"/>
                <w:sz w:val="20"/>
              </w:rPr>
              <w:t>singular</w:t>
            </w:r>
            <w:bookmarkEnd w:id="2026"/>
          </w:p>
        </w:tc>
        <w:tc>
          <w:tcPr>
            <w:tcW w:type="dxa" w:w="3168"/>
            <w:shd w:fill="FFFFFF"/>
            <w:vAlign w:val="center"/>
          </w:tcPr>
          <w:p>
            <w:pPr>
              <w:spacing w:before="80" w:after="80"/>
            </w:pPr>
            <w:r>
              <w:rPr>
                <w:color w:val="24292F"/>
                <w:sz w:val="19"/>
              </w:rPr>
              <w:t>The form of a word that is used to denote a singleton</w:t>
            </w:r>
          </w:p>
        </w:tc>
        <w:tc>
          <w:tcPr>
            <w:tcW w:type="dxa" w:w="2880"/>
            <w:shd w:fill="FFFFFF"/>
            <w:vAlign w:val="center"/>
          </w:tcPr>
          <w:p>
            <w:pPr>
              <w:spacing w:before="80" w:after="80"/>
            </w:pPr>
            <w:r>
              <w:rPr>
                <w:i/>
                <w:sz w:val="17"/>
              </w:rPr>
              <w:t xml:space="preserve">By uniting </w:t>
            </w:r>
            <w:r>
              <w:rPr>
                <w:b/>
                <w:i/>
                <w:color w:val="0969DA"/>
                <w:sz w:val="17"/>
              </w:rPr>
              <w:t>singular</w:t>
            </w:r>
            <w:r>
              <w:rPr>
                <w:i/>
                <w:sz w:val="17"/>
              </w:rPr>
              <w:t xml:space="preserve"> creative talents with a shared commitment to freedom, Formosa articulates a new paradigm of democratic resilience, showing the world that a free people will always speak with an authentic, unshakeable voice.</w:t>
            </w:r>
          </w:p>
        </w:tc>
        <w:tc>
          <w:tcPr>
            <w:tcW w:type="dxa" w:w="1440"/>
            <w:shd w:fill="FFFFFF"/>
            <w:vAlign w:val="center"/>
          </w:tcPr>
          <w:p>
            <w:pPr>
              <w:spacing w:before="80" w:after="80"/>
              <w:jc w:val="center"/>
            </w:pPr>
            <w:hyperlink w:anchor="text_singular" w:tooltip="Return to Passage">
              <w:r>
                <w:rPr>
                  <w:color w:val="0969DA"/>
                  <w:u w:val="single"/>
                </w:rPr>
                <w:t>↩ Return</w:t>
              </w:r>
            </w:hyperlink>
          </w:p>
        </w:tc>
      </w:tr>
      <w:tr>
        <w:tc>
          <w:tcPr>
            <w:tcW w:type="dxa" w:w="1872"/>
            <w:shd w:fill="F6F8FA"/>
            <w:vAlign w:val="center"/>
          </w:tcPr>
          <w:p>
            <w:pPr>
              <w:spacing w:before="80" w:after="80"/>
            </w:pPr>
            <w:bookmarkStart w:id="2013" w:name="vocab_slew"/>
            <w:r>
              <w:rPr>
                <w:b/>
                <w:color w:val="0969DA"/>
                <w:sz w:val="20"/>
              </w:rPr>
              <w:t>slew</w:t>
            </w:r>
            <w:bookmarkEnd w:id="2013"/>
          </w:p>
        </w:tc>
        <w:tc>
          <w:tcPr>
            <w:tcW w:type="dxa" w:w="3168"/>
            <w:shd w:fill="F6F8FA"/>
            <w:vAlign w:val="center"/>
          </w:tcPr>
          <w:p>
            <w:pPr>
              <w:spacing w:before="80" w:after="80"/>
            </w:pPr>
            <w:r>
              <w:rPr>
                <w:color w:val="24292F"/>
                <w:sz w:val="19"/>
              </w:rPr>
              <w:t>(often followed by `of') a large number or amount or extent</w:t>
            </w:r>
          </w:p>
        </w:tc>
        <w:tc>
          <w:tcPr>
            <w:tcW w:type="dxa" w:w="2880"/>
            <w:shd w:fill="F6F8FA"/>
            <w:vAlign w:val="center"/>
          </w:tcPr>
          <w:p>
            <w:pPr>
              <w:spacing w:before="80" w:after="80"/>
            </w:pPr>
            <w:r>
              <w:rPr>
                <w:i/>
                <w:sz w:val="17"/>
              </w:rPr>
              <w:t xml:space="preserve">When foreign propagandists unleash a </w:t>
            </w:r>
            <w:r>
              <w:rPr>
                <w:b/>
                <w:i/>
                <w:color w:val="0969DA"/>
                <w:sz w:val="17"/>
              </w:rPr>
              <w:t>slew</w:t>
            </w:r>
            <w:r>
              <w:rPr>
                <w:i/>
                <w:sz w:val="17"/>
              </w:rPr>
              <w:t xml:space="preserve"> of disinformation, Taiwanese citizens refuse to be oblivious or indifferent; instead, they examine claims verbatim, uncovering falsehoods through critical analysis.</w:t>
            </w:r>
          </w:p>
        </w:tc>
        <w:tc>
          <w:tcPr>
            <w:tcW w:type="dxa" w:w="1440"/>
            <w:shd w:fill="F6F8FA"/>
            <w:vAlign w:val="center"/>
          </w:tcPr>
          <w:p>
            <w:pPr>
              <w:spacing w:before="80" w:after="80"/>
              <w:jc w:val="center"/>
            </w:pPr>
            <w:hyperlink w:anchor="text_slew" w:tooltip="Return to Passage">
              <w:r>
                <w:rPr>
                  <w:color w:val="0969DA"/>
                  <w:u w:val="single"/>
                </w:rPr>
                <w:t>↩ Return</w:t>
              </w:r>
            </w:hyperlink>
          </w:p>
        </w:tc>
      </w:tr>
      <w:tr>
        <w:tc>
          <w:tcPr>
            <w:tcW w:type="dxa" w:w="1872"/>
            <w:shd w:fill="FFFFFF"/>
            <w:vAlign w:val="center"/>
          </w:tcPr>
          <w:p>
            <w:pPr>
              <w:spacing w:before="80" w:after="80"/>
            </w:pPr>
            <w:bookmarkStart w:id="2022" w:name="vocab_spate"/>
            <w:r>
              <w:rPr>
                <w:b/>
                <w:color w:val="0969DA"/>
                <w:sz w:val="20"/>
              </w:rPr>
              <w:t>spate</w:t>
            </w:r>
            <w:bookmarkEnd w:id="2022"/>
          </w:p>
        </w:tc>
        <w:tc>
          <w:tcPr>
            <w:tcW w:type="dxa" w:w="3168"/>
            <w:shd w:fill="FFFFFF"/>
            <w:vAlign w:val="center"/>
          </w:tcPr>
          <w:p>
            <w:pPr>
              <w:spacing w:before="80" w:after="80"/>
            </w:pPr>
            <w:r>
              <w:rPr>
                <w:color w:val="24292F"/>
                <w:sz w:val="19"/>
              </w:rPr>
              <w:t>(often followed by `of') a large number or amount or extent</w:t>
            </w:r>
          </w:p>
        </w:tc>
        <w:tc>
          <w:tcPr>
            <w:tcW w:type="dxa" w:w="2880"/>
            <w:shd w:fill="FFFFFF"/>
            <w:vAlign w:val="center"/>
          </w:tcPr>
          <w:p>
            <w:pPr>
              <w:spacing w:before="80" w:after="80"/>
            </w:pPr>
            <w:r>
              <w:rPr>
                <w:i/>
                <w:sz w:val="17"/>
              </w:rPr>
              <w:t xml:space="preserve">Writers use figurative language, poetic alliteration, rich metaphor, and creative mnemonic techniques with pronounced skill, managing a </w:t>
            </w:r>
            <w:r>
              <w:rPr>
                <w:b/>
                <w:i/>
                <w:color w:val="0969DA"/>
                <w:sz w:val="17"/>
              </w:rPr>
              <w:t>spate</w:t>
            </w:r>
            <w:r>
              <w:rPr>
                <w:i/>
                <w:sz w:val="17"/>
              </w:rPr>
              <w:t xml:space="preserve"> of creative publications, conversant with Pacific folklore, refusing to let foreign influence stem local creativity, recognizing that censorship is detrimental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FFFFF"/>
            <w:vAlign w:val="center"/>
          </w:tcPr>
          <w:p>
            <w:pPr>
              <w:spacing w:before="80" w:after="80"/>
              <w:jc w:val="center"/>
            </w:pPr>
            <w:hyperlink w:anchor="text_spate" w:tooltip="Return to Passage">
              <w:r>
                <w:rPr>
                  <w:color w:val="0969DA"/>
                  <w:u w:val="single"/>
                </w:rPr>
                <w:t>↩ Return</w:t>
              </w:r>
            </w:hyperlink>
          </w:p>
        </w:tc>
      </w:tr>
      <w:tr>
        <w:tc>
          <w:tcPr>
            <w:tcW w:type="dxa" w:w="1872"/>
            <w:shd w:fill="F6F8FA"/>
            <w:vAlign w:val="center"/>
          </w:tcPr>
          <w:p>
            <w:pPr>
              <w:spacing w:before="80" w:after="80"/>
            </w:pPr>
            <w:bookmarkStart w:id="2003" w:name="vocab_stem"/>
            <w:r>
              <w:rPr>
                <w:b/>
                <w:color w:val="0969DA"/>
                <w:sz w:val="20"/>
              </w:rPr>
              <w:t>stem</w:t>
            </w:r>
            <w:bookmarkEnd w:id="2003"/>
          </w:p>
        </w:tc>
        <w:tc>
          <w:tcPr>
            <w:tcW w:type="dxa" w:w="3168"/>
            <w:shd w:fill="F6F8FA"/>
            <w:vAlign w:val="center"/>
          </w:tcPr>
          <w:p>
            <w:pPr>
              <w:spacing w:before="80" w:after="80"/>
            </w:pPr>
            <w:r>
              <w:rPr>
                <w:color w:val="24292F"/>
                <w:sz w:val="19"/>
              </w:rPr>
              <w:t>(linguistics) the form of a word after all affixes are removed</w:t>
            </w:r>
          </w:p>
        </w:tc>
        <w:tc>
          <w:tcPr>
            <w:tcW w:type="dxa" w:w="2880"/>
            <w:shd w:fill="F6F8FA"/>
            <w:vAlign w:val="center"/>
          </w:tcPr>
          <w:p>
            <w:pPr>
              <w:spacing w:before="80" w:after="80"/>
            </w:pPr>
            <w:r>
              <w:rPr>
                <w:i/>
                <w:sz w:val="17"/>
              </w:rPr>
              <w:t xml:space="preserve">Writers use figurative language, poetic alliteration, rich metaphor, and creative mnemonic techniques with pronounced skill, managing a spate of creative publications, conversant with Pacific folklore, refusing to let foreign influence </w:t>
            </w:r>
            <w:r>
              <w:rPr>
                <w:b/>
                <w:i/>
                <w:color w:val="0969DA"/>
                <w:sz w:val="17"/>
              </w:rPr>
              <w:t>stem</w:t>
            </w:r>
            <w:r>
              <w:rPr>
                <w:i/>
                <w:sz w:val="17"/>
              </w:rPr>
              <w:t xml:space="preserve"> local creativity, recognizing that censorship is detrimental to artistic growth A political orator might employ a classical simile, a delicate litotes, or an evocative rhetorical trope to articulate national aspirations, demonstrating that democratic public discourse requires both linguistic precision and artistic elegance.</w:t>
            </w:r>
          </w:p>
        </w:tc>
        <w:tc>
          <w:tcPr>
            <w:tcW w:type="dxa" w:w="1440"/>
            <w:shd w:fill="F6F8FA"/>
            <w:vAlign w:val="center"/>
          </w:tcPr>
          <w:p>
            <w:pPr>
              <w:spacing w:before="80" w:after="80"/>
              <w:jc w:val="center"/>
            </w:pPr>
            <w:hyperlink w:anchor="text_stem" w:tooltip="Return to Passage">
              <w:r>
                <w:rPr>
                  <w:color w:val="0969DA"/>
                  <w:u w:val="single"/>
                </w:rPr>
                <w:t>↩ Return</w:t>
              </w:r>
            </w:hyperlink>
          </w:p>
        </w:tc>
      </w:tr>
      <w:tr>
        <w:tc>
          <w:tcPr>
            <w:tcW w:type="dxa" w:w="1872"/>
            <w:shd w:fill="FFFFFF"/>
            <w:vAlign w:val="center"/>
          </w:tcPr>
          <w:p>
            <w:pPr>
              <w:spacing w:before="80" w:after="80"/>
            </w:pPr>
            <w:bookmarkStart w:id="2005" w:name="vocab_substantive"/>
            <w:r>
              <w:rPr>
                <w:b/>
                <w:color w:val="0969DA"/>
                <w:sz w:val="20"/>
              </w:rPr>
              <w:t>substantive</w:t>
            </w:r>
            <w:bookmarkEnd w:id="2005"/>
          </w:p>
        </w:tc>
        <w:tc>
          <w:tcPr>
            <w:tcW w:type="dxa" w:w="3168"/>
            <w:shd w:fill="FFFFFF"/>
            <w:vAlign w:val="center"/>
          </w:tcPr>
          <w:p>
            <w:pPr>
              <w:spacing w:before="80" w:after="80"/>
            </w:pPr>
            <w:r>
              <w:rPr>
                <w:color w:val="24292F"/>
                <w:sz w:val="19"/>
              </w:rPr>
              <w:t>Any word or group of words functioning as a noun</w:t>
            </w:r>
          </w:p>
        </w:tc>
        <w:tc>
          <w:tcPr>
            <w:tcW w:type="dxa" w:w="2880"/>
            <w:shd w:fill="FFFFFF"/>
            <w:vAlign w:val="center"/>
          </w:tcPr>
          <w:p>
            <w:pPr>
              <w:spacing w:before="80" w:after="80"/>
            </w:pPr>
            <w:r>
              <w:rPr>
                <w:i/>
                <w:sz w:val="17"/>
              </w:rPr>
              <w:t xml:space="preserve">Rather than relying on passive phrasing or confusing double negatives, official communications use active, </w:t>
            </w:r>
            <w:r>
              <w:rPr>
                <w:b/>
                <w:i/>
                <w:color w:val="0969DA"/>
                <w:sz w:val="17"/>
              </w:rPr>
              <w:t>substantive</w:t>
            </w:r>
            <w:r>
              <w:rPr>
                <w:i/>
                <w:sz w:val="17"/>
              </w:rPr>
              <w:t xml:space="preserve"> terminology, allowing citizens to grasp the core meaning without an ellipsis in logic, using common parlance in a commodious civic hall, showing that freedom is consonant with order, whether governing human affairs or preserving inanimate cultural relics</w:t>
            </w:r>
          </w:p>
        </w:tc>
        <w:tc>
          <w:tcPr>
            <w:tcW w:type="dxa" w:w="1440"/>
            <w:shd w:fill="FFFFFF"/>
            <w:vAlign w:val="center"/>
          </w:tcPr>
          <w:p>
            <w:pPr>
              <w:spacing w:before="80" w:after="80"/>
              <w:jc w:val="center"/>
            </w:pPr>
            <w:hyperlink w:anchor="text_substantive" w:tooltip="Return to Passage">
              <w:r>
                <w:rPr>
                  <w:color w:val="0969DA"/>
                  <w:u w:val="single"/>
                </w:rPr>
                <w:t>↩ Return</w:t>
              </w:r>
            </w:hyperlink>
          </w:p>
        </w:tc>
      </w:tr>
      <w:tr>
        <w:tc>
          <w:tcPr>
            <w:tcW w:type="dxa" w:w="1872"/>
            <w:shd w:fill="F6F8FA"/>
            <w:vAlign w:val="center"/>
          </w:tcPr>
          <w:p>
            <w:pPr>
              <w:spacing w:before="80" w:after="80"/>
            </w:pPr>
            <w:bookmarkStart w:id="2027" w:name="vocab_temporal"/>
            <w:r>
              <w:rPr>
                <w:b/>
                <w:color w:val="0969DA"/>
                <w:sz w:val="20"/>
              </w:rPr>
              <w:t>temporal</w:t>
            </w:r>
            <w:bookmarkEnd w:id="2027"/>
          </w:p>
        </w:tc>
        <w:tc>
          <w:tcPr>
            <w:tcW w:type="dxa" w:w="3168"/>
            <w:shd w:fill="F6F8FA"/>
            <w:vAlign w:val="center"/>
          </w:tcPr>
          <w:p>
            <w:pPr>
              <w:spacing w:before="80" w:after="80"/>
            </w:pPr>
            <w:r>
              <w:rPr>
                <w:color w:val="24292F"/>
                <w:sz w:val="19"/>
              </w:rPr>
              <w:t>The semantic role of the noun phrase that designates the time of the state or action denoted by the verb</w:t>
            </w:r>
          </w:p>
        </w:tc>
        <w:tc>
          <w:tcPr>
            <w:tcW w:type="dxa" w:w="2880"/>
            <w:shd w:fill="F6F8FA"/>
            <w:vAlign w:val="center"/>
          </w:tcPr>
          <w:p>
            <w:pPr>
              <w:spacing w:before="80" w:after="80"/>
            </w:pPr>
            <w:r>
              <w:rPr>
                <w:i/>
                <w:sz w:val="17"/>
              </w:rPr>
              <w:t xml:space="preserve">Educational curricula provide a lavish selection of texts, ensuring youth are not averse to cultural study, improving the lot of communities by dint of hard work, balancing incidental details with </w:t>
            </w:r>
            <w:r>
              <w:rPr>
                <w:b/>
                <w:i/>
                <w:color w:val="0969DA"/>
                <w:sz w:val="17"/>
              </w:rPr>
              <w:t>temporal</w:t>
            </w:r>
            <w:r>
              <w:rPr>
                <w:i/>
                <w:sz w:val="17"/>
              </w:rPr>
              <w:t xml:space="preserve"> history, ensuring that cultural roots are preserved for future generations.</w:t>
            </w:r>
          </w:p>
        </w:tc>
        <w:tc>
          <w:tcPr>
            <w:tcW w:type="dxa" w:w="1440"/>
            <w:shd w:fill="F6F8FA"/>
            <w:vAlign w:val="center"/>
          </w:tcPr>
          <w:p>
            <w:pPr>
              <w:spacing w:before="80" w:after="80"/>
              <w:jc w:val="center"/>
            </w:pPr>
            <w:hyperlink w:anchor="text_temporal" w:tooltip="Return to Passage">
              <w:r>
                <w:rPr>
                  <w:color w:val="0969DA"/>
                  <w:u w:val="single"/>
                </w:rPr>
                <w:t>↩ Return</w:t>
              </w:r>
            </w:hyperlink>
          </w:p>
        </w:tc>
      </w:tr>
      <w:tr>
        <w:tc>
          <w:tcPr>
            <w:tcW w:type="dxa" w:w="1872"/>
            <w:shd w:fill="FFFFFF"/>
            <w:vAlign w:val="center"/>
          </w:tcPr>
          <w:p>
            <w:pPr>
              <w:spacing w:before="80" w:after="80"/>
            </w:pPr>
            <w:bookmarkStart w:id="2008" w:name="vocab_trope"/>
            <w:r>
              <w:rPr>
                <w:b/>
                <w:color w:val="0969DA"/>
                <w:sz w:val="20"/>
              </w:rPr>
              <w:t>trope</w:t>
            </w:r>
            <w:bookmarkEnd w:id="2008"/>
          </w:p>
        </w:tc>
        <w:tc>
          <w:tcPr>
            <w:tcW w:type="dxa" w:w="3168"/>
            <w:shd w:fill="FFFFFF"/>
            <w:vAlign w:val="center"/>
          </w:tcPr>
          <w:p>
            <w:pPr>
              <w:spacing w:before="80" w:after="80"/>
            </w:pPr>
            <w:r>
              <w:rPr>
                <w:color w:val="24292F"/>
                <w:sz w:val="19"/>
              </w:rPr>
              <w:t>Language used in a figurative or nonliteral sense</w:t>
            </w:r>
          </w:p>
        </w:tc>
        <w:tc>
          <w:tcPr>
            <w:tcW w:type="dxa" w:w="2880"/>
            <w:shd w:fill="FFFFFF"/>
            <w:vAlign w:val="center"/>
          </w:tcPr>
          <w:p>
            <w:pPr>
              <w:spacing w:before="80" w:after="80"/>
            </w:pPr>
            <w:r>
              <w:rPr>
                <w:i/>
                <w:sz w:val="17"/>
              </w:rPr>
              <w:t xml:space="preserve">Writers use figurative language, poetic alliteration, rich metaphor, and creative mnemonic techniques with pronounced skill, managing a spate of creative publications, conversant with Pacific folklore, refusing to let foreign influence stem local creativity, recognizing that censorship is detrimental to artistic growth A political orator might employ a classical simile, a delicate litotes, or an evocative rhetorical </w:t>
            </w:r>
            <w:r>
              <w:rPr>
                <w:b/>
                <w:i/>
                <w:color w:val="0969DA"/>
                <w:sz w:val="17"/>
              </w:rPr>
              <w:t>trope</w:t>
            </w:r>
            <w:r>
              <w:rPr>
                <w:i/>
                <w:sz w:val="17"/>
              </w:rPr>
              <w:t xml:space="preserve"> to articulate national aspirations, demonstrating that democratic public discourse requires both linguistic precision and artistic elegance.</w:t>
            </w:r>
          </w:p>
        </w:tc>
        <w:tc>
          <w:tcPr>
            <w:tcW w:type="dxa" w:w="1440"/>
            <w:shd w:fill="FFFFFF"/>
            <w:vAlign w:val="center"/>
          </w:tcPr>
          <w:p>
            <w:pPr>
              <w:spacing w:before="80" w:after="80"/>
              <w:jc w:val="center"/>
            </w:pPr>
            <w:hyperlink w:anchor="text_trope" w:tooltip="Return to Passage">
              <w:r>
                <w:rPr>
                  <w:color w:val="0969DA"/>
                  <w:u w:val="single"/>
                </w:rPr>
                <w:t>↩ Return</w:t>
              </w:r>
            </w:hyperlink>
          </w:p>
        </w:tc>
      </w:tr>
      <w:tr>
        <w:tc>
          <w:tcPr>
            <w:tcW w:type="dxa" w:w="1872"/>
            <w:shd w:fill="F6F8FA"/>
            <w:vAlign w:val="center"/>
          </w:tcPr>
          <w:p>
            <w:pPr>
              <w:spacing w:before="80" w:after="80"/>
            </w:pPr>
            <w:bookmarkStart w:id="2014" w:name="vocab_verbatim"/>
            <w:r>
              <w:rPr>
                <w:b/>
                <w:color w:val="0969DA"/>
                <w:sz w:val="20"/>
              </w:rPr>
              <w:t>verbatim</w:t>
            </w:r>
            <w:bookmarkEnd w:id="2014"/>
          </w:p>
        </w:tc>
        <w:tc>
          <w:tcPr>
            <w:tcW w:type="dxa" w:w="3168"/>
            <w:shd w:fill="F6F8FA"/>
            <w:vAlign w:val="center"/>
          </w:tcPr>
          <w:p>
            <w:pPr>
              <w:spacing w:before="80" w:after="80"/>
            </w:pPr>
            <w:r>
              <w:rPr>
                <w:color w:val="24292F"/>
                <w:sz w:val="19"/>
              </w:rPr>
              <w:t>In precisely the same words used by a writer or speaker</w:t>
            </w:r>
          </w:p>
        </w:tc>
        <w:tc>
          <w:tcPr>
            <w:tcW w:type="dxa" w:w="2880"/>
            <w:shd w:fill="F6F8FA"/>
            <w:vAlign w:val="center"/>
          </w:tcPr>
          <w:p>
            <w:pPr>
              <w:spacing w:before="80" w:after="80"/>
            </w:pPr>
            <w:r>
              <w:rPr>
                <w:i/>
                <w:sz w:val="17"/>
              </w:rPr>
              <w:t xml:space="preserve">When foreign propagandists unleash a slew of disinformation, Taiwanese citizens refuse to be oblivious or indifferent; instead, they examine claims </w:t>
            </w:r>
            <w:r>
              <w:rPr>
                <w:b/>
                <w:i/>
                <w:color w:val="0969DA"/>
                <w:sz w:val="17"/>
              </w:rPr>
              <w:t>verbatim</w:t>
            </w:r>
            <w:r>
              <w:rPr>
                <w:i/>
                <w:sz w:val="17"/>
              </w:rPr>
              <w:t>, uncovering falsehoods through critical analysis.</w:t>
            </w:r>
          </w:p>
        </w:tc>
        <w:tc>
          <w:tcPr>
            <w:tcW w:type="dxa" w:w="1440"/>
            <w:shd w:fill="F6F8FA"/>
            <w:vAlign w:val="center"/>
          </w:tcPr>
          <w:p>
            <w:pPr>
              <w:spacing w:before="80" w:after="80"/>
              <w:jc w:val="center"/>
            </w:pPr>
            <w:hyperlink w:anchor="text_verbatim" w:tooltip="Return to Passage">
              <w:r>
                <w:rPr>
                  <w:color w:val="0969DA"/>
                  <w:u w:val="single"/>
                </w:rPr>
                <w:t>↩ Return</w:t>
              </w:r>
            </w:hyperlink>
          </w:p>
        </w:tc>
      </w:tr>
      <w:tr>
        <w:tc>
          <w:tcPr>
            <w:tcW w:type="dxa" w:w="1872"/>
            <w:shd w:fill="FFFFFF"/>
            <w:vAlign w:val="center"/>
          </w:tcPr>
          <w:p>
            <w:pPr>
              <w:spacing w:before="80" w:after="80"/>
            </w:pPr>
            <w:bookmarkStart w:id="2045" w:name="vocab_verbiage"/>
            <w:r>
              <w:rPr>
                <w:b/>
                <w:color w:val="0969DA"/>
                <w:sz w:val="20"/>
              </w:rPr>
              <w:t>verbiage</w:t>
            </w:r>
            <w:bookmarkEnd w:id="2045"/>
          </w:p>
        </w:tc>
        <w:tc>
          <w:tcPr>
            <w:tcW w:type="dxa" w:w="3168"/>
            <w:shd w:fill="FFFFFF"/>
            <w:vAlign w:val="center"/>
          </w:tcPr>
          <w:p>
            <w:pPr>
              <w:spacing w:before="80" w:after="80"/>
            </w:pPr>
            <w:r>
              <w:rPr>
                <w:color w:val="24292F"/>
                <w:sz w:val="19"/>
              </w:rPr>
              <w:t>Overabundance of words</w:t>
            </w:r>
          </w:p>
        </w:tc>
        <w:tc>
          <w:tcPr>
            <w:tcW w:type="dxa" w:w="2880"/>
            <w:shd w:fill="FFFFFF"/>
            <w:vAlign w:val="center"/>
          </w:tcPr>
          <w:p>
            <w:pPr>
              <w:spacing w:before="80" w:after="80"/>
            </w:pPr>
            <w:r>
              <w:rPr>
                <w:i/>
                <w:sz w:val="17"/>
              </w:rPr>
              <w:t xml:space="preserve">In public communication and legal documentation, Taiwanese institutions strive for clarity, rejecting arrant nonsense and unnecessary </w:t>
            </w:r>
            <w:r>
              <w:rPr>
                <w:b/>
                <w:i/>
                <w:color w:val="0969DA"/>
                <w:sz w:val="17"/>
              </w:rPr>
              <w:t>verbiage</w:t>
            </w:r>
            <w:r>
              <w:rPr>
                <w:i/>
                <w:sz w:val="17"/>
              </w:rPr>
              <w:t>.</w:t>
            </w:r>
          </w:p>
        </w:tc>
        <w:tc>
          <w:tcPr>
            <w:tcW w:type="dxa" w:w="1440"/>
            <w:shd w:fill="FFFFFF"/>
            <w:vAlign w:val="center"/>
          </w:tcPr>
          <w:p>
            <w:pPr>
              <w:spacing w:before="80" w:after="80"/>
              <w:jc w:val="center"/>
            </w:pPr>
            <w:hyperlink w:anchor="text_verbiage" w:tooltip="Return to Passage">
              <w:r>
                <w:rPr>
                  <w:color w:val="0969DA"/>
                  <w:u w:val="single"/>
                </w:rPr>
                <w:t>↩ Return</w:t>
              </w:r>
            </w:hyperlink>
          </w:p>
        </w:tc>
      </w:tr>
      <w:tr>
        <w:tc>
          <w:tcPr>
            <w:tcW w:type="dxa" w:w="1872"/>
            <w:shd w:fill="F6F8FA"/>
            <w:vAlign w:val="center"/>
          </w:tcPr>
          <w:p>
            <w:pPr>
              <w:spacing w:before="80" w:after="80"/>
            </w:pPr>
            <w:bookmarkStart w:id="2031" w:name="vocab_verbose"/>
            <w:r>
              <w:rPr>
                <w:b/>
                <w:color w:val="0969DA"/>
                <w:sz w:val="20"/>
              </w:rPr>
              <w:t>verbose</w:t>
            </w:r>
            <w:bookmarkEnd w:id="2031"/>
          </w:p>
        </w:tc>
        <w:tc>
          <w:tcPr>
            <w:tcW w:type="dxa" w:w="3168"/>
            <w:shd w:fill="F6F8FA"/>
            <w:vAlign w:val="center"/>
          </w:tcPr>
          <w:p>
            <w:pPr>
              <w:spacing w:before="80" w:after="80"/>
            </w:pPr>
            <w:r>
              <w:rPr>
                <w:color w:val="24292F"/>
                <w:sz w:val="19"/>
              </w:rPr>
              <w:t>Using or containing too many words</w:t>
            </w:r>
          </w:p>
        </w:tc>
        <w:tc>
          <w:tcPr>
            <w:tcW w:type="dxa" w:w="2880"/>
            <w:shd w:fill="F6F8FA"/>
            <w:vAlign w:val="center"/>
          </w:tcPr>
          <w:p>
            <w:pPr>
              <w:spacing w:before="80" w:after="80"/>
            </w:pPr>
            <w:r>
              <w:rPr>
                <w:i/>
                <w:sz w:val="17"/>
              </w:rPr>
              <w:t xml:space="preserve">Government agencies publish informative guidelines using concise language, avoiding </w:t>
            </w:r>
            <w:r>
              <w:rPr>
                <w:b/>
                <w:i/>
                <w:color w:val="0969DA"/>
                <w:sz w:val="17"/>
              </w:rPr>
              <w:t>verbose</w:t>
            </w:r>
            <w:r>
              <w:rPr>
                <w:i/>
                <w:sz w:val="17"/>
              </w:rPr>
              <w:t xml:space="preserve"> explanations that confuse citizens.</w:t>
            </w:r>
          </w:p>
        </w:tc>
        <w:tc>
          <w:tcPr>
            <w:tcW w:type="dxa" w:w="1440"/>
            <w:shd w:fill="F6F8FA"/>
            <w:vAlign w:val="center"/>
          </w:tcPr>
          <w:p>
            <w:pPr>
              <w:spacing w:before="80" w:after="80"/>
              <w:jc w:val="center"/>
            </w:pPr>
            <w:hyperlink w:anchor="text_verbos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7" w:author="GRE Prep" w:date="2026-10-05T22:00:00Z" w:initials="GRE">
    <w:p>
      <w:pPr>
        <w:pStyle w:val="CommentText"/>
      </w:pPr>
      <w:r>
        <w:rPr>
          <w:b/>
        </w:rPr>
        <w:t>linguistic: </w:t>
      </w:r>
      <w:r>
        <w:t>Consisting of or related to language</w:t>
      </w:r>
    </w:p>
  </w:comment>
  <w:comment w:id="19" w:author="GRE Prep" w:date="2026-10-05T22:00:00Z" w:initials="GRE">
    <w:p>
      <w:pPr>
        <w:pStyle w:val="CommentText"/>
      </w:pPr>
      <w:r>
        <w:rPr>
          <w:b/>
        </w:rPr>
        <w:t>idiom: </w:t>
      </w:r>
      <w:r>
        <w:t>A manner of speaking that is natural to native speakers of a language</w:t>
      </w:r>
    </w:p>
  </w:comment>
  <w:comment w:id="43" w:author="GRE Prep" w:date="2026-10-05T22:00:00Z" w:initials="GRE">
    <w:p>
      <w:pPr>
        <w:pStyle w:val="CommentText"/>
      </w:pPr>
      <w:r>
        <w:rPr>
          <w:b/>
        </w:rPr>
        <w:t>lexicographer: </w:t>
      </w:r>
      <w:r>
        <w:t>A compiler or writer of a dictionary; a student of the lexical component of language</w:t>
      </w:r>
    </w:p>
  </w:comment>
  <w:comment w:id="47" w:author="GRE Prep" w:date="2026-10-05T22:00:00Z" w:initials="GRE">
    <w:p>
      <w:pPr>
        <w:pStyle w:val="CommentText"/>
      </w:pPr>
      <w:r>
        <w:rPr>
          <w:b/>
        </w:rPr>
        <w:t>linguistic: </w:t>
      </w:r>
      <w:r>
        <w:t>Consisting of or related to language</w:t>
      </w:r>
    </w:p>
  </w:comment>
  <w:comment w:id="29" w:author="GRE Prep" w:date="2026-10-05T22:00:00Z" w:initials="GRE">
    <w:p>
      <w:pPr>
        <w:pStyle w:val="CommentText"/>
      </w:pPr>
      <w:r>
        <w:rPr>
          <w:b/>
        </w:rPr>
        <w:t>dialectical: </w:t>
      </w:r>
      <w:r>
        <w:t>Of or relating to or employing dialectic</w:t>
      </w:r>
    </w:p>
  </w:comment>
  <w:comment w:id="7" w:author="GRE Prep" w:date="2026-10-05T22:00:00Z" w:initials="GRE">
    <w:p>
      <w:pPr>
        <w:pStyle w:val="CommentText"/>
      </w:pPr>
      <w:r>
        <w:rPr>
          <w:b/>
        </w:rPr>
        <w:t>figurative: </w:t>
      </w:r>
      <w:r>
        <w:t>(used of the meanings of words or text) not literal; using figures of speech</w:t>
      </w:r>
    </w:p>
  </w:comment>
  <w:comment w:id="34" w:author="GRE Prep" w:date="2026-10-05T22:00:00Z" w:initials="GRE">
    <w:p>
      <w:pPr>
        <w:pStyle w:val="CommentText"/>
      </w:pPr>
      <w:r>
        <w:rPr>
          <w:b/>
        </w:rPr>
        <w:t>alliteration: </w:t>
      </w:r>
      <w:r>
        <w:t>Use of the same consonant at the beginning of each stressed syllable in a line of verse</w:t>
      </w:r>
    </w:p>
  </w:comment>
  <w:comment w:id="10" w:author="GRE Prep" w:date="2026-10-05T22:00:00Z" w:initials="GRE">
    <w:p>
      <w:pPr>
        <w:pStyle w:val="CommentText"/>
      </w:pPr>
      <w:r>
        <w:rPr>
          <w:b/>
        </w:rPr>
        <w:t>metaphor: </w:t>
      </w:r>
      <w:r>
        <w:t>A figure of speech in which an expression is used to refer to something that it does not literally denote in order to suggest a similarity</w:t>
      </w:r>
    </w:p>
  </w:comment>
  <w:comment w:id="42" w:author="GRE Prep" w:date="2026-10-05T22:00:00Z" w:initials="GRE">
    <w:p>
      <w:pPr>
        <w:pStyle w:val="CommentText"/>
      </w:pPr>
      <w:r>
        <w:rPr>
          <w:b/>
        </w:rPr>
        <w:t>mnemonic: </w:t>
      </w:r>
      <w:r>
        <w:t>A device (such as a rhyme or acronym) used to aid recall</w:t>
      </w:r>
    </w:p>
  </w:comment>
  <w:comment w:id="12" w:author="GRE Prep" w:date="2026-10-05T22:00:00Z" w:initials="GRE">
    <w:p>
      <w:pPr>
        <w:pStyle w:val="CommentText"/>
      </w:pPr>
      <w:r>
        <w:rPr>
          <w:b/>
        </w:rPr>
        <w:t>pronounced: </w:t>
      </w:r>
      <w:r>
        <w:t>Speak, pronounce, or utter in a certain way</w:t>
      </w:r>
    </w:p>
  </w:comment>
  <w:comment w:id="22" w:author="GRE Prep" w:date="2026-10-05T22:00:00Z" w:initials="GRE">
    <w:p>
      <w:pPr>
        <w:pStyle w:val="CommentText"/>
      </w:pPr>
      <w:r>
        <w:rPr>
          <w:b/>
        </w:rPr>
        <w:t>spate: </w:t>
      </w:r>
      <w:r>
        <w:t>(often followed by `of') a large number or amount or extent</w:t>
      </w:r>
    </w:p>
  </w:comment>
  <w:comment w:id="24" w:author="GRE Prep" w:date="2026-10-05T22:00:00Z" w:initials="GRE">
    <w:p>
      <w:pPr>
        <w:pStyle w:val="CommentText"/>
      </w:pPr>
      <w:r>
        <w:rPr>
          <w:b/>
        </w:rPr>
        <w:t>conversant: </w:t>
      </w:r>
      <w:r>
        <w:t>(usually followed by `with') well informed about or knowing thoroughly</w:t>
      </w:r>
    </w:p>
  </w:comment>
  <w:comment w:id="3" w:author="GRE Prep" w:date="2026-10-05T22:00:00Z" w:initials="GRE">
    <w:p>
      <w:pPr>
        <w:pStyle w:val="CommentText"/>
      </w:pPr>
      <w:r>
        <w:rPr>
          <w:b/>
        </w:rPr>
        <w:t>stem: </w:t>
      </w:r>
      <w:r>
        <w:t>(linguistics) the form of a word after all affixes are removed</w:t>
      </w:r>
    </w:p>
  </w:comment>
  <w:comment w:id="9" w:author="GRE Prep" w:date="2026-10-05T22:00:00Z" w:initials="GRE">
    <w:p>
      <w:pPr>
        <w:pStyle w:val="CommentText"/>
      </w:pPr>
      <w:r>
        <w:rPr>
          <w:b/>
        </w:rPr>
        <w:t>detrimental: </w:t>
      </w:r>
      <w:r>
        <w:t>(sometimes followed by `to') causing harm or injury</w:t>
      </w:r>
    </w:p>
  </w:comment>
  <w:comment w:id="0" w:author="GRE Prep" w:date="2026-10-05T22:00:00Z" w:initials="GRE">
    <w:p>
      <w:pPr>
        <w:pStyle w:val="CommentText"/>
      </w:pPr>
      <w:r>
        <w:rPr>
          <w:b/>
        </w:rPr>
        <w:t>simile: </w:t>
      </w:r>
      <w:r>
        <w:t>A figure of speech that expresses a resemblance between things of different kinds (usually formed with `like' or `as')</w:t>
      </w:r>
    </w:p>
  </w:comment>
  <w:comment w:id="32" w:author="GRE Prep" w:date="2026-10-05T22:00:00Z" w:initials="GRE">
    <w:p>
      <w:pPr>
        <w:pStyle w:val="CommentText"/>
      </w:pPr>
      <w:r>
        <w:rPr>
          <w:b/>
        </w:rPr>
        <w:t>litotes: </w:t>
      </w:r>
      <w:r>
        <w:t>Understatement for rhetorical effect (especially when expressing an affirmative by negating its contrary)</w:t>
      </w:r>
    </w:p>
  </w:comment>
  <w:comment w:id="8" w:author="GRE Prep" w:date="2026-10-05T22:00:00Z" w:initials="GRE">
    <w:p>
      <w:pPr>
        <w:pStyle w:val="CommentText"/>
      </w:pPr>
      <w:r>
        <w:rPr>
          <w:b/>
        </w:rPr>
        <w:t>trope: </w:t>
      </w:r>
      <w:r>
        <w:t>Language used in a figurative or nonliteral sense</w:t>
      </w:r>
    </w:p>
  </w:comment>
  <w:comment w:id="47" w:author="GRE Prep" w:date="2026-10-05T22:00:00Z" w:initials="GRE">
    <w:p>
      <w:pPr>
        <w:pStyle w:val="CommentText"/>
      </w:pPr>
      <w:r>
        <w:rPr>
          <w:b/>
        </w:rPr>
        <w:t>linguistic: </w:t>
      </w:r>
      <w:r>
        <w:t>Consisting of or related to language</w:t>
      </w:r>
    </w:p>
  </w:comment>
  <w:comment w:id="18" w:author="GRE Prep" w:date="2026-10-05T22:00:00Z" w:initials="GRE">
    <w:p>
      <w:pPr>
        <w:pStyle w:val="CommentText"/>
      </w:pPr>
      <w:r>
        <w:rPr>
          <w:b/>
        </w:rPr>
        <w:t>arrant: </w:t>
      </w:r>
      <w:r>
        <w:t>Without qualification; used informally as (often pejorative) intensifiers</w:t>
      </w:r>
    </w:p>
  </w:comment>
  <w:comment w:id="45" w:author="GRE Prep" w:date="2026-10-05T22:00:00Z" w:initials="GRE">
    <w:p>
      <w:pPr>
        <w:pStyle w:val="CommentText"/>
      </w:pPr>
      <w:r>
        <w:rPr>
          <w:b/>
        </w:rPr>
        <w:t>verbiage: </w:t>
      </w:r>
      <w:r>
        <w:t>Overabundance of words</w:t>
      </w:r>
    </w:p>
  </w:comment>
  <w:comment w:id="31" w:author="GRE Prep" w:date="2026-10-05T22:00:00Z" w:initials="GRE">
    <w:p>
      <w:pPr>
        <w:pStyle w:val="CommentText"/>
      </w:pPr>
      <w:r>
        <w:rPr>
          <w:b/>
        </w:rPr>
        <w:t>verbose: </w:t>
      </w:r>
      <w:r>
        <w:t>Using or containing too many words</w:t>
      </w:r>
    </w:p>
  </w:comment>
  <w:comment w:id="16" w:author="GRE Prep" w:date="2026-10-05T22:00:00Z" w:initials="GRE">
    <w:p>
      <w:pPr>
        <w:pStyle w:val="CommentText"/>
      </w:pPr>
      <w:r>
        <w:rPr>
          <w:b/>
        </w:rPr>
        <w:t>enunciate: </w:t>
      </w:r>
      <w:r>
        <w:t>Speak, pronounce, or utter in a certain way</w:t>
      </w:r>
    </w:p>
  </w:comment>
  <w:comment w:id="11" w:author="GRE Prep" w:date="2026-10-05T22:00:00Z" w:initials="GRE">
    <w:p>
      <w:pPr>
        <w:pStyle w:val="CommentText"/>
      </w:pPr>
      <w:r>
        <w:rPr>
          <w:b/>
        </w:rPr>
        <w:t>attentive: </w:t>
      </w:r>
      <w:r>
        <w:t>(often followed by `to') giving care or attention</w:t>
      </w:r>
    </w:p>
  </w:comment>
  <w:comment w:id="21" w:author="GRE Prep" w:date="2026-10-05T22:00:00Z" w:initials="GRE">
    <w:p>
      <w:pPr>
        <w:pStyle w:val="CommentText"/>
      </w:pPr>
      <w:r>
        <w:rPr>
          <w:b/>
        </w:rPr>
        <w:t>denotation: </w:t>
      </w:r>
      <w:r>
        <w:t>The act of indicating or pointing out by name</w:t>
      </w:r>
    </w:p>
  </w:comment>
  <w:comment w:id="1" w:author="GRE Prep" w:date="2026-10-05T22:00:00Z" w:initials="GRE">
    <w:p>
      <w:pPr>
        <w:pStyle w:val="CommentText"/>
      </w:pPr>
      <w:r>
        <w:rPr>
          <w:b/>
        </w:rPr>
        <w:t>distinct: </w:t>
      </w:r>
      <w:r>
        <w:t>(often followed by `from') not alike; different in nature or quality</w:t>
      </w:r>
    </w:p>
  </w:comment>
  <w:comment w:id="30" w:author="GRE Prep" w:date="2026-10-05T22:00:00Z" w:initials="GRE">
    <w:p>
      <w:pPr>
        <w:pStyle w:val="CommentText"/>
      </w:pPr>
      <w:r>
        <w:rPr>
          <w:b/>
        </w:rPr>
        <w:t>passive: </w:t>
      </w:r>
      <w:r>
        <w:t>The voice used to indicate that the grammatical subject of the verb is the recipient (not the source) of the action denoted by the verb</w:t>
      </w:r>
    </w:p>
  </w:comment>
  <w:comment w:id="5" w:author="GRE Prep" w:date="2026-10-05T22:00:00Z" w:initials="GRE">
    <w:p>
      <w:pPr>
        <w:pStyle w:val="CommentText"/>
      </w:pPr>
      <w:r>
        <w:rPr>
          <w:b/>
        </w:rPr>
        <w:t>substantive: </w:t>
      </w:r>
      <w:r>
        <w:t>Any word or group of words functioning as a noun</w:t>
      </w:r>
    </w:p>
  </w:comment>
  <w:comment w:id="46" w:author="GRE Prep" w:date="2026-10-05T22:00:00Z" w:initials="GRE">
    <w:p>
      <w:pPr>
        <w:pStyle w:val="CommentText"/>
      </w:pPr>
      <w:r>
        <w:rPr>
          <w:b/>
        </w:rPr>
        <w:t>ellipsis: </w:t>
      </w:r>
      <w:r>
        <w:t>Omission or suppression of parts of words or sentences</w:t>
      </w:r>
    </w:p>
  </w:comment>
  <w:comment w:id="48" w:author="GRE Prep" w:date="2026-10-05T22:00:00Z" w:initials="GRE">
    <w:p>
      <w:pPr>
        <w:pStyle w:val="CommentText"/>
      </w:pPr>
      <w:r>
        <w:rPr>
          <w:b/>
        </w:rPr>
        <w:t>parlance: </w:t>
      </w:r>
      <w:r>
        <w:t>A manner of speaking that is natural to native speakers of a language</w:t>
      </w:r>
    </w:p>
  </w:comment>
  <w:comment w:id="37" w:author="GRE Prep" w:date="2026-10-05T22:00:00Z" w:initials="GRE">
    <w:p>
      <w:pPr>
        <w:pStyle w:val="CommentText"/>
      </w:pPr>
      <w:r>
        <w:rPr>
          <w:b/>
        </w:rPr>
        <w:t>commodious: </w:t>
      </w:r>
      <w:r>
        <w:t>Large and roomy (`convenient' is archaic in this sense)</w:t>
      </w:r>
    </w:p>
  </w:comment>
  <w:comment w:id="38" w:author="GRE Prep" w:date="2026-10-05T22:00:00Z" w:initials="GRE">
    <w:p>
      <w:pPr>
        <w:pStyle w:val="CommentText"/>
      </w:pPr>
      <w:r>
        <w:rPr>
          <w:b/>
        </w:rPr>
        <w:t>consonant: </w:t>
      </w:r>
      <w:r>
        <w:t>A speech sound that is not a vowel</w:t>
      </w:r>
    </w:p>
  </w:comment>
  <w:comment w:id="40" w:author="GRE Prep" w:date="2026-10-05T22:00:00Z" w:initials="GRE">
    <w:p>
      <w:pPr>
        <w:pStyle w:val="CommentText"/>
      </w:pPr>
      <w:r>
        <w:rPr>
          <w:b/>
        </w:rPr>
        <w:t>inanimate: </w:t>
      </w:r>
      <w:r>
        <w:t>Belonging to the class of nouns denoting nonliving things</w:t>
      </w:r>
    </w:p>
  </w:comment>
  <w:comment w:id="6" w:author="GRE Prep" w:date="2026-10-05T22:00:00Z" w:initials="GRE">
    <w:p>
      <w:pPr>
        <w:pStyle w:val="CommentText"/>
      </w:pPr>
      <w:r>
        <w:rPr>
          <w:b/>
        </w:rPr>
        <w:t>hybrid: </w:t>
      </w:r>
      <w:r>
        <w:t>A word that is composed of parts from different languages (e.g., `monolingual' has a Greek prefix and a Latin root)</w:t>
      </w:r>
    </w:p>
  </w:comment>
  <w:comment w:id="2" w:author="GRE Prep" w:date="2026-10-05T22:00:00Z" w:initials="GRE">
    <w:p>
      <w:pPr>
        <w:pStyle w:val="CommentText"/>
      </w:pPr>
      <w:r>
        <w:rPr>
          <w:b/>
        </w:rPr>
        <w:t>complement: </w:t>
      </w:r>
      <w:r>
        <w:t>A word or phrase used to complete a grammatical construction</w:t>
      </w:r>
    </w:p>
  </w:comment>
  <w:comment w:id="44" w:author="GRE Prep" w:date="2026-10-05T22:00:00Z" w:initials="GRE">
    <w:p>
      <w:pPr>
        <w:pStyle w:val="CommentText"/>
      </w:pPr>
      <w:r>
        <w:rPr>
          <w:b/>
        </w:rPr>
        <w:t>consonance: </w:t>
      </w:r>
      <w:r>
        <w:t>The repetition of consonants (or consonant patterns) especially at the ends of words</w:t>
      </w:r>
    </w:p>
  </w:comment>
  <w:comment w:id="39" w:author="GRE Prep" w:date="2026-10-05T22:00:00Z" w:initials="GRE">
    <w:p>
      <w:pPr>
        <w:pStyle w:val="CommentText"/>
      </w:pPr>
      <w:r>
        <w:rPr>
          <w:b/>
        </w:rPr>
        <w:t>avid: </w:t>
      </w:r>
      <w:r>
        <w:t>(often followed by `for') ardently or excessively desirous</w:t>
      </w:r>
    </w:p>
  </w:comment>
  <w:comment w:id="49" w:author="GRE Prep" w:date="2026-10-05T22:00:00Z" w:initials="GRE">
    <w:p>
      <w:pPr>
        <w:pStyle w:val="CommentText"/>
      </w:pPr>
      <w:r>
        <w:rPr>
          <w:b/>
        </w:rPr>
        <w:t>cognomen: </w:t>
      </w:r>
      <w:r>
        <w:t>A familiar name for a person (often a shortened version of a person's given name)</w:t>
      </w:r>
    </w:p>
  </w:comment>
  <w:comment w:id="35" w:author="GRE Prep" w:date="2026-10-05T22:00:00Z" w:initials="GRE">
    <w:p>
      <w:pPr>
        <w:pStyle w:val="CommentText"/>
      </w:pPr>
      <w:r>
        <w:rPr>
          <w:b/>
        </w:rPr>
        <w:t>appellation: </w:t>
      </w:r>
      <w:r>
        <w:t>Identifying word or words by which someone or something is called and classified or distinguished from others</w:t>
      </w:r>
    </w:p>
  </w:comment>
  <w:comment w:id="20" w:author="GRE Prep" w:date="2026-10-05T22:00:00Z" w:initials="GRE">
    <w:p>
      <w:pPr>
        <w:pStyle w:val="CommentText"/>
      </w:pPr>
      <w:r>
        <w:rPr>
          <w:b/>
        </w:rPr>
        <w:t>lavish: </w:t>
      </w:r>
      <w:r>
        <w:t>Expend profusely; also used with abstract nouns</w:t>
      </w:r>
    </w:p>
  </w:comment>
  <w:comment w:id="25" w:author="GRE Prep" w:date="2026-10-05T22:00:00Z" w:initials="GRE">
    <w:p>
      <w:pPr>
        <w:pStyle w:val="CommentText"/>
      </w:pPr>
      <w:r>
        <w:rPr>
          <w:b/>
        </w:rPr>
        <w:t>averse: </w:t>
      </w:r>
      <w:r>
        <w:t>(usually followed by `to') strongly opposed</w:t>
      </w:r>
    </w:p>
  </w:comment>
  <w:comment w:id="28" w:author="GRE Prep" w:date="2026-10-05T22:00:00Z" w:initials="GRE">
    <w:p>
      <w:pPr>
        <w:pStyle w:val="CommentText"/>
      </w:pPr>
      <w:r>
        <w:rPr>
          <w:b/>
        </w:rPr>
        <w:t>lot: </w:t>
      </w:r>
      <w:r>
        <w:t>(often followed by `of') a large number or amount or extent</w:t>
      </w:r>
    </w:p>
  </w:comment>
  <w:comment w:id="36" w:author="GRE Prep" w:date="2026-10-05T22:00:00Z" w:initials="GRE">
    <w:p>
      <w:pPr>
        <w:pStyle w:val="CommentText"/>
      </w:pPr>
      <w:r>
        <w:rPr>
          <w:b/>
        </w:rPr>
        <w:t>dint: </w:t>
      </w:r>
      <w:r>
        <w:t>Interchangeable with `means' in the expression `by means of'</w:t>
      </w:r>
    </w:p>
  </w:comment>
  <w:comment w:id="33" w:author="GRE Prep" w:date="2026-10-05T22:00:00Z" w:initials="GRE">
    <w:p>
      <w:pPr>
        <w:pStyle w:val="CommentText"/>
      </w:pPr>
      <w:r>
        <w:rPr>
          <w:b/>
        </w:rPr>
        <w:t>incidental: </w:t>
      </w:r>
      <w:r>
        <w:t>(frequently plural) an expense not budgeted or not specified</w:t>
      </w:r>
    </w:p>
  </w:comment>
  <w:comment w:id="27" w:author="GRE Prep" w:date="2026-10-05T22:00:00Z" w:initials="GRE">
    <w:p>
      <w:pPr>
        <w:pStyle w:val="CommentText"/>
      </w:pPr>
      <w:r>
        <w:rPr>
          <w:b/>
        </w:rPr>
        <w:t>temporal: </w:t>
      </w:r>
      <w:r>
        <w:t>The semantic role of the noun phrase that designates the time of the state or action denoted by the verb</w:t>
      </w:r>
    </w:p>
  </w:comment>
  <w:comment w:id="47" w:author="GRE Prep" w:date="2026-10-05T22:00:00Z" w:initials="GRE">
    <w:p>
      <w:pPr>
        <w:pStyle w:val="CommentText"/>
      </w:pPr>
      <w:r>
        <w:rPr>
          <w:b/>
        </w:rPr>
        <w:t>linguistic: </w:t>
      </w:r>
      <w:r>
        <w:t>Consisting of or related to language</w:t>
      </w:r>
    </w:p>
  </w:comment>
  <w:comment w:id="47" w:author="GRE Prep" w:date="2026-10-05T22:00:00Z" w:initials="GRE">
    <w:p>
      <w:pPr>
        <w:pStyle w:val="CommentText"/>
      </w:pPr>
      <w:r>
        <w:rPr>
          <w:b/>
        </w:rPr>
        <w:t>linguistic: </w:t>
      </w:r>
      <w:r>
        <w:t>Consisting of or related to language</w:t>
      </w:r>
    </w:p>
  </w:comment>
  <w:comment w:id="47" w:author="GRE Prep" w:date="2026-10-05T22:00:00Z" w:initials="GRE">
    <w:p>
      <w:pPr>
        <w:pStyle w:val="CommentText"/>
      </w:pPr>
      <w:r>
        <w:rPr>
          <w:b/>
        </w:rPr>
        <w:t>linguistic: </w:t>
      </w:r>
      <w:r>
        <w:t>Consisting of or related to language</w:t>
      </w:r>
    </w:p>
  </w:comment>
  <w:comment w:id="4" w:author="GRE Prep" w:date="2026-10-05T22:00:00Z" w:initials="GRE">
    <w:p>
      <w:pPr>
        <w:pStyle w:val="CommentText"/>
      </w:pPr>
      <w:r>
        <w:rPr>
          <w:b/>
        </w:rPr>
        <w:t>indicative: </w:t>
      </w:r>
      <w:r>
        <w:t>A mood (grammatically unmarked) that represents the act or state as an objective fact</w:t>
      </w:r>
    </w:p>
  </w:comment>
  <w:comment w:id="15" w:author="GRE Prep" w:date="2026-10-05T22:00:00Z" w:initials="GRE">
    <w:p>
      <w:pPr>
        <w:pStyle w:val="CommentText"/>
      </w:pPr>
      <w:r>
        <w:rPr>
          <w:b/>
        </w:rPr>
        <w:t>nominal: </w:t>
      </w:r>
      <w:r>
        <w:t>A phrase that can function as the subject or object of a verb</w:t>
      </w:r>
    </w:p>
  </w:comment>
  <w:comment w:id="41" w:author="GRE Prep" w:date="2026-10-05T22:00:00Z" w:initials="GRE">
    <w:p>
      <w:pPr>
        <w:pStyle w:val="CommentText"/>
      </w:pPr>
      <w:r>
        <w:rPr>
          <w:b/>
        </w:rPr>
        <w:t>oblique: </w:t>
      </w:r>
      <w:r>
        <w:t>Any grammatical case other than the nominative</w:t>
      </w:r>
    </w:p>
  </w:comment>
  <w:comment w:id="13" w:author="GRE Prep" w:date="2026-10-05T22:00:00Z" w:initials="GRE">
    <w:p>
      <w:pPr>
        <w:pStyle w:val="CommentText"/>
      </w:pPr>
      <w:r>
        <w:rPr>
          <w:b/>
        </w:rPr>
        <w:t>slew: </w:t>
      </w:r>
      <w:r>
        <w:t>(often followed by `of') a large number or amount or extent</w:t>
      </w:r>
    </w:p>
  </w:comment>
  <w:comment w:id="23" w:author="GRE Prep" w:date="2026-10-05T22:00:00Z" w:initials="GRE">
    <w:p>
      <w:pPr>
        <w:pStyle w:val="CommentText"/>
      </w:pPr>
      <w:r>
        <w:rPr>
          <w:b/>
        </w:rPr>
        <w:t>oblivious: </w:t>
      </w:r>
      <w:r>
        <w:t>(followed by `to' or `of') lacking conscious awareness of</w:t>
      </w:r>
    </w:p>
  </w:comment>
  <w:comment w:id="14" w:author="GRE Prep" w:date="2026-10-05T22:00:00Z" w:initials="GRE">
    <w:p>
      <w:pPr>
        <w:pStyle w:val="CommentText"/>
      </w:pPr>
      <w:r>
        <w:rPr>
          <w:b/>
        </w:rPr>
        <w:t>verbatim: </w:t>
      </w:r>
      <w:r>
        <w:t>In precisely the same words used by a writer or speaker</w:t>
      </w:r>
    </w:p>
  </w:comment>
  <w:comment w:id="26" w:author="GRE Prep" w:date="2026-10-05T22:00:00Z" w:initials="GRE">
    <w:p>
      <w:pPr>
        <w:pStyle w:val="CommentText"/>
      </w:pPr>
      <w:r>
        <w:rPr>
          <w:b/>
        </w:rPr>
        <w:t>singular: </w:t>
      </w:r>
      <w:r>
        <w:t>The form of a word that is used to denote a singleton</w:t>
      </w:r>
    </w:p>
  </w:comment>
  <w:comment w:id="17" w:author="GRE Prep" w:date="2026-10-05T22:00:00Z" w:initials="GRE">
    <w:p>
      <w:pPr>
        <w:pStyle w:val="CommentText"/>
      </w:pPr>
      <w:r>
        <w:rPr>
          <w:b/>
        </w:rPr>
        <w:t>paradigm: </w:t>
      </w:r>
      <w:r>
        <w:t>Systematic arrangement of all the inflected forms of a word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