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086</w:t>
      </w:r>
    </w:p>
    <w:p>
      <w:pPr>
        <w:spacing w:after="280"/>
        <w:jc w:val="center"/>
      </w:pPr>
      <w:r>
        <w:rPr>
          <w:i/>
          <w:color w:val="57606A"/>
          <w:sz w:val="24"/>
        </w:rPr>
        <w:t>Curatorial Archives and Maritime Memory: Palimpsest of Formosa: Extant Colonial Records, Aromatic Terroir &amp; Defeating Amnesia</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Curatorial Memory, Maritime Archives &amp; Civil Heritage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086: Curatorial Archives and Maritime Memory: Palimpsest of Formosa</w:t>
      </w:r>
    </w:p>
    <w:p>
      <w:pPr>
        <w:spacing w:before="60" w:after="180" w:line="288" w:lineRule="auto"/>
      </w:pPr>
      <w:r>
        <w:t xml:space="preserve">The historical landscape of Taiwan resembles a rich </w:t>
      </w:r>
      <w:bookmarkStart w:id="1018" w:name="text_palimpsest"/>
      <w:bookmarkEnd w:id="1018"/>
      <w:commentRangeStart w:id="18"/>
      <w:hyperlink w:anchor="vocab_palimpsest" w:tooltip="GRE Definition: A manuscript (usually written on papyrus or parchment) on which more than one text has been written with the earlier writing incompletely erased and still visible">
        <w:r>
          <w:rPr>
            <w:b/>
            <w:color w:val="0969DA"/>
            <w:u w:val="single"/>
          </w:rPr>
          <w:t xml:space="preserve">palimpsest</w:t>
        </w:r>
      </w:hyperlink>
      <w:commentRangeEnd w:id="18"/>
      <w:r>
        <w:rPr>
          <w:rStyle w:val="CommentReference"/>
        </w:rPr>
        <w:commentReference w:id="18"/>
      </w:r>
      <w:r>
        <w:t xml:space="preserve"> where successive layers of Indigenous memory, European maritime trade, Qing governance, Japanese colonial modernization, and modern democratic struggle intersect. While totalitarian regimes rely on historical </w:t>
      </w:r>
      <w:bookmarkStart w:id="1026" w:name="text_amnesia"/>
      <w:bookmarkEnd w:id="1026"/>
      <w:commentRangeStart w:id="26"/>
      <w:hyperlink w:anchor="vocab_amnesia" w:tooltip="GRE Definition: Partial or total loss of memory">
        <w:r>
          <w:rPr>
            <w:b/>
            <w:color w:val="0969DA"/>
            <w:u w:val="single"/>
          </w:rPr>
          <w:t xml:space="preserve">amnesia</w:t>
        </w:r>
      </w:hyperlink>
      <w:commentRangeEnd w:id="26"/>
      <w:r>
        <w:rPr>
          <w:rStyle w:val="CommentReference"/>
        </w:rPr>
        <w:commentReference w:id="26"/>
      </w:r>
      <w:r>
        <w:t xml:space="preserve"> to erase inconvenient truths, the Taiwanese public works to preserve </w:t>
      </w:r>
      <w:bookmarkStart w:id="1001" w:name="text_extant"/>
      <w:bookmarkEnd w:id="1001"/>
      <w:commentRangeStart w:id="1"/>
      <w:hyperlink w:anchor="vocab_extant" w:tooltip="GRE Definition: Still in existence; not extinct or destroyed or lost">
        <w:r>
          <w:rPr>
            <w:b/>
            <w:color w:val="0969DA"/>
            <w:u w:val="single"/>
          </w:rPr>
          <w:t xml:space="preserve">extant</w:t>
        </w:r>
      </w:hyperlink>
      <w:commentRangeEnd w:id="1"/>
      <w:r>
        <w:rPr>
          <w:rStyle w:val="CommentReference"/>
        </w:rPr>
        <w:commentReference w:id="1"/>
      </w:r>
      <w:r>
        <w:t xml:space="preserve"> colonial archives and </w:t>
      </w:r>
      <w:bookmarkStart w:id="1015" w:name="text_venerable"/>
      <w:bookmarkEnd w:id="1015"/>
      <w:commentRangeStart w:id="15"/>
      <w:hyperlink w:anchor="vocab_venerable" w:tooltip="GRE Definition: Impressive by reason of age">
        <w:r>
          <w:rPr>
            <w:b/>
            <w:color w:val="0969DA"/>
            <w:u w:val="single"/>
          </w:rPr>
          <w:t xml:space="preserve">venerable</w:t>
        </w:r>
      </w:hyperlink>
      <w:commentRangeEnd w:id="15"/>
      <w:r>
        <w:rPr>
          <w:rStyle w:val="CommentReference"/>
        </w:rPr>
        <w:commentReference w:id="15"/>
      </w:r>
      <w:r>
        <w:t xml:space="preserve"> historic temples. Rather than clinging to </w:t>
      </w:r>
      <w:bookmarkStart w:id="1000" w:name="text_defunct"/>
      <w:bookmarkEnd w:id="1000"/>
      <w:commentRangeStart w:id="0"/>
      <w:hyperlink w:anchor="vocab_defunct" w:tooltip="GRE Definition: No longer in force or use; inactive">
        <w:r>
          <w:rPr>
            <w:b/>
            <w:color w:val="0969DA"/>
            <w:u w:val="single"/>
          </w:rPr>
          <w:t xml:space="preserve">defunct</w:t>
        </w:r>
      </w:hyperlink>
      <w:commentRangeEnd w:id="0"/>
      <w:r>
        <w:rPr>
          <w:rStyle w:val="CommentReference"/>
        </w:rPr>
        <w:commentReference w:id="0"/>
      </w:r>
      <w:r>
        <w:t xml:space="preserve"> ideological dogmas or </w:t>
      </w:r>
      <w:bookmarkStart w:id="1002" w:name="text_obsolete"/>
      <w:bookmarkEnd w:id="1002"/>
      <w:commentRangeStart w:id="2"/>
      <w:hyperlink w:anchor="vocab_obsolete" w:tooltip="GRE Definition: No longer in use">
        <w:r>
          <w:rPr>
            <w:b/>
            <w:color w:val="0969DA"/>
            <w:u w:val="single"/>
          </w:rPr>
          <w:t xml:space="preserve">obsolete</w:t>
        </w:r>
      </w:hyperlink>
      <w:commentRangeEnd w:id="2"/>
      <w:r>
        <w:rPr>
          <w:rStyle w:val="CommentReference"/>
        </w:rPr>
        <w:commentReference w:id="2"/>
      </w:r>
      <w:r>
        <w:t xml:space="preserve"> administrative structures that have fallen into </w:t>
      </w:r>
      <w:bookmarkStart w:id="1003" w:name="text_abeyance"/>
      <w:bookmarkEnd w:id="1003"/>
      <w:commentRangeStart w:id="3"/>
      <w:hyperlink w:anchor="vocab_abeyance" w:tooltip="GRE Definition: Temporary cessation or suspension">
        <w:r>
          <w:rPr>
            <w:b/>
            <w:color w:val="0969DA"/>
            <w:u w:val="single"/>
          </w:rPr>
          <w:t xml:space="preserve">abeyance</w:t>
        </w:r>
      </w:hyperlink>
      <w:commentRangeEnd w:id="3"/>
      <w:r>
        <w:rPr>
          <w:rStyle w:val="CommentReference"/>
        </w:rPr>
        <w:commentReference w:id="3"/>
      </w:r>
      <w:r>
        <w:t xml:space="preserve">, society has </w:t>
      </w:r>
      <w:bookmarkStart w:id="1004" w:name="text_shed"/>
      <w:bookmarkEnd w:id="1004"/>
      <w:commentRangeStart w:id="4"/>
      <w:hyperlink w:anchor="vocab_shed" w:tooltip="GRE Definition: An outbuilding with a single story; used for shelter or storage">
        <w:r>
          <w:rPr>
            <w:b/>
            <w:color w:val="0969DA"/>
            <w:u w:val="single"/>
          </w:rPr>
          <w:t xml:space="preserve">shed</w:t>
        </w:r>
      </w:hyperlink>
      <w:commentRangeEnd w:id="4"/>
      <w:r>
        <w:rPr>
          <w:rStyle w:val="CommentReference"/>
        </w:rPr>
        <w:commentReference w:id="4"/>
      </w:r>
      <w:r>
        <w:t xml:space="preserve"> </w:t>
      </w:r>
      <w:bookmarkStart w:id="1023" w:name="text_parochial"/>
      <w:bookmarkEnd w:id="1023"/>
      <w:commentRangeStart w:id="23"/>
      <w:hyperlink w:anchor="vocab_parochial" w:tooltip="GRE Definition: Relating to or supported by or located in a parish">
        <w:r>
          <w:rPr>
            <w:b/>
            <w:color w:val="0969DA"/>
            <w:u w:val="single"/>
          </w:rPr>
          <w:t xml:space="preserve">parochial</w:t>
        </w:r>
      </w:hyperlink>
      <w:commentRangeEnd w:id="23"/>
      <w:r>
        <w:rPr>
          <w:rStyle w:val="CommentReference"/>
        </w:rPr>
        <w:commentReference w:id="23"/>
      </w:r>
      <w:r>
        <w:t xml:space="preserve"> prejudices to embrace civic </w:t>
      </w:r>
      <w:bookmarkStart w:id="1025" w:name="text_diversity"/>
      <w:bookmarkEnd w:id="1025"/>
      <w:commentRangeStart w:id="25"/>
      <w:hyperlink w:anchor="vocab_diversity" w:tooltip="GRE Definition: Noticeable heterogeneity">
        <w:r>
          <w:rPr>
            <w:b/>
            <w:color w:val="0969DA"/>
            <w:u w:val="single"/>
          </w:rPr>
          <w:t xml:space="preserve">diversity</w:t>
        </w:r>
      </w:hyperlink>
      <w:commentRangeEnd w:id="25"/>
      <w:r>
        <w:rPr>
          <w:rStyle w:val="CommentReference"/>
        </w:rPr>
        <w:commentReference w:id="25"/>
      </w:r>
      <w:r>
        <w:t xml:space="preserve">. In municipal conservation projects, citizens restore </w:t>
      </w:r>
      <w:bookmarkStart w:id="1007" w:name="text_ramshackle"/>
      <w:bookmarkEnd w:id="1007"/>
      <w:commentRangeStart w:id="7"/>
      <w:hyperlink w:anchor="vocab_ramshackle" w:tooltip="GRE Definition: In deplorable condition">
        <w:r>
          <w:rPr>
            <w:b/>
            <w:color w:val="0969DA"/>
            <w:u w:val="single"/>
          </w:rPr>
          <w:t xml:space="preserve">ramshackle</w:t>
        </w:r>
      </w:hyperlink>
      <w:commentRangeEnd w:id="7"/>
      <w:r>
        <w:rPr>
          <w:rStyle w:val="CommentReference"/>
        </w:rPr>
        <w:commentReference w:id="7"/>
      </w:r>
      <w:r>
        <w:t xml:space="preserve"> heritage houses, ensuring that an </w:t>
      </w:r>
      <w:bookmarkStart w:id="1005" w:name="text_atypical"/>
      <w:bookmarkEnd w:id="1005"/>
      <w:commentRangeStart w:id="5"/>
      <w:hyperlink w:anchor="vocab_atypical" w:tooltip="GRE Definition: Not representative of a group, class, or type">
        <w:r>
          <w:rPr>
            <w:b/>
            <w:color w:val="0969DA"/>
            <w:u w:val="single"/>
          </w:rPr>
          <w:t xml:space="preserve">atypical</w:t>
        </w:r>
      </w:hyperlink>
      <w:commentRangeEnd w:id="5"/>
      <w:r>
        <w:rPr>
          <w:rStyle w:val="CommentReference"/>
        </w:rPr>
        <w:commentReference w:id="5"/>
      </w:r>
      <w:r>
        <w:t xml:space="preserve"> architectural artifact is not treated as a </w:t>
      </w:r>
      <w:bookmarkStart w:id="1010" w:name="text_casualty"/>
      <w:bookmarkEnd w:id="1010"/>
      <w:commentRangeStart w:id="10"/>
      <w:hyperlink w:anchor="vocab_casualty" w:tooltip="GRE Definition: Someone injured or killed or captured or missing in a military engagement">
        <w:r>
          <w:rPr>
            <w:b/>
            <w:color w:val="0969DA"/>
            <w:u w:val="single"/>
          </w:rPr>
          <w:t xml:space="preserve">casualty</w:t>
        </w:r>
      </w:hyperlink>
      <w:commentRangeEnd w:id="10"/>
      <w:r>
        <w:rPr>
          <w:rStyle w:val="CommentReference"/>
        </w:rPr>
        <w:commentReference w:id="10"/>
      </w:r>
      <w:r>
        <w:t xml:space="preserve"> of rapid urbanization, but protected as a national </w:t>
      </w:r>
      <w:bookmarkStart w:id="1016" w:name="text_prize"/>
      <w:bookmarkEnd w:id="1016"/>
      <w:commentRangeStart w:id="16"/>
      <w:hyperlink w:anchor="vocab_prize" w:tooltip="GRE Definition: Something given for victory or superiority in a contest or competition or for winning a lottery">
        <w:r>
          <w:rPr>
            <w:b/>
            <w:color w:val="0969DA"/>
            <w:u w:val="single"/>
          </w:rPr>
          <w:t xml:space="preserve">prize</w:t>
        </w:r>
      </w:hyperlink>
      <w:commentRangeEnd w:id="16"/>
      <w:r>
        <w:rPr>
          <w:rStyle w:val="CommentReference"/>
        </w:rPr>
        <w:commentReference w:id="16"/>
      </w:r>
      <w:r>
        <w:t>.</w:t>
      </w:r>
    </w:p>
    <w:p>
      <w:pPr>
        <w:spacing w:before="60" w:after="180" w:line="288" w:lineRule="auto"/>
      </w:pPr>
      <w:r>
        <w:t xml:space="preserve">In diplomatic archives, researchers study each antique </w:t>
      </w:r>
      <w:bookmarkStart w:id="1008" w:name="text_facsimile"/>
      <w:bookmarkEnd w:id="1008"/>
      <w:commentRangeStart w:id="8"/>
      <w:hyperlink w:anchor="vocab_facsimile" w:tooltip="GRE Definition: An exact copy or reproduction">
        <w:r>
          <w:rPr>
            <w:b/>
            <w:color w:val="0969DA"/>
            <w:u w:val="single"/>
          </w:rPr>
          <w:t xml:space="preserve">facsimile</w:t>
        </w:r>
      </w:hyperlink>
      <w:commentRangeEnd w:id="8"/>
      <w:r>
        <w:rPr>
          <w:rStyle w:val="CommentReference"/>
        </w:rPr>
        <w:commentReference w:id="8"/>
      </w:r>
      <w:r>
        <w:t xml:space="preserve"> and diplomatic </w:t>
      </w:r>
      <w:bookmarkStart w:id="1009" w:name="text_missive"/>
      <w:bookmarkEnd w:id="1009"/>
      <w:commentRangeStart w:id="9"/>
      <w:hyperlink w:anchor="vocab_missive" w:tooltip="GRE Definition: A written message addressed to a person or organization">
        <w:r>
          <w:rPr>
            <w:b/>
            <w:color w:val="0969DA"/>
            <w:u w:val="single"/>
          </w:rPr>
          <w:t xml:space="preserve">missive</w:t>
        </w:r>
      </w:hyperlink>
      <w:commentRangeEnd w:id="9"/>
      <w:r>
        <w:rPr>
          <w:rStyle w:val="CommentReference"/>
        </w:rPr>
        <w:commentReference w:id="9"/>
      </w:r>
      <w:r>
        <w:t xml:space="preserve"> exchanged during the nineteenth century, recognizing the profound historical </w:t>
      </w:r>
      <w:bookmarkStart w:id="1022" w:name="text_import"/>
      <w:bookmarkEnd w:id="1022"/>
      <w:commentRangeStart w:id="22"/>
      <w:hyperlink w:anchor="vocab_import" w:tooltip="GRE Definition: Commodities (goods or services) bought from a foreign country">
        <w:r>
          <w:rPr>
            <w:b/>
            <w:color w:val="0969DA"/>
            <w:u w:val="single"/>
          </w:rPr>
          <w:t xml:space="preserve">import</w:t>
        </w:r>
      </w:hyperlink>
      <w:commentRangeEnd w:id="22"/>
      <w:r>
        <w:rPr>
          <w:rStyle w:val="CommentReference"/>
        </w:rPr>
        <w:commentReference w:id="22"/>
      </w:r>
      <w:r>
        <w:t xml:space="preserve"> of these documents. Unlike </w:t>
      </w:r>
      <w:bookmarkStart w:id="1031" w:name="text_fictitious"/>
      <w:bookmarkEnd w:id="1031"/>
      <w:commentRangeStart w:id="31"/>
      <w:hyperlink w:anchor="vocab_fictitious" w:tooltip="GRE Definition: Formed or conceived by the imagination">
        <w:r>
          <w:rPr>
            <w:b/>
            <w:color w:val="0969DA"/>
            <w:u w:val="single"/>
          </w:rPr>
          <w:t xml:space="preserve">fictitious</w:t>
        </w:r>
      </w:hyperlink>
      <w:commentRangeEnd w:id="31"/>
      <w:r>
        <w:rPr>
          <w:rStyle w:val="CommentReference"/>
        </w:rPr>
        <w:commentReference w:id="31"/>
      </w:r>
      <w:r>
        <w:t xml:space="preserve"> territorial claims fabricated by authoritarian propagandists who </w:t>
      </w:r>
      <w:bookmarkStart w:id="1017" w:name="text_badger"/>
      <w:bookmarkEnd w:id="1017"/>
      <w:commentRangeStart w:id="17"/>
      <w:hyperlink w:anchor="vocab_badger" w:tooltip="GRE Definition: A native or resident of Wisconsin">
        <w:r>
          <w:rPr>
            <w:b/>
            <w:color w:val="0969DA"/>
            <w:u w:val="single"/>
          </w:rPr>
          <w:t xml:space="preserve">badger</w:t>
        </w:r>
      </w:hyperlink>
      <w:commentRangeEnd w:id="17"/>
      <w:r>
        <w:rPr>
          <w:rStyle w:val="CommentReference"/>
        </w:rPr>
        <w:commentReference w:id="17"/>
      </w:r>
      <w:r>
        <w:t xml:space="preserve"> international organizations to </w:t>
      </w:r>
      <w:bookmarkStart w:id="1047" w:name="text_annex"/>
      <w:bookmarkEnd w:id="1047"/>
      <w:commentRangeStart w:id="47"/>
      <w:hyperlink w:anchor="vocab_annex" w:tooltip="GRE Definition: An addition that extends a main building">
        <w:r>
          <w:rPr>
            <w:b/>
            <w:color w:val="0969DA"/>
            <w:u w:val="single"/>
          </w:rPr>
          <w:t xml:space="preserve">annex</w:t>
        </w:r>
      </w:hyperlink>
      <w:commentRangeEnd w:id="47"/>
      <w:r>
        <w:rPr>
          <w:rStyle w:val="CommentReference"/>
        </w:rPr>
        <w:commentReference w:id="47"/>
      </w:r>
      <w:r>
        <w:t xml:space="preserve"> sovereign territory, Taiwan’s historical evolution is </w:t>
      </w:r>
      <w:bookmarkStart w:id="1019" w:name="text_analogous"/>
      <w:bookmarkEnd w:id="1019"/>
      <w:commentRangeStart w:id="19"/>
      <w:hyperlink w:anchor="vocab_analogous" w:tooltip="GRE Definition: Similar or equivalent in some respects though otherwise dissimilar">
        <w:r>
          <w:rPr>
            <w:b/>
            <w:color w:val="0969DA"/>
            <w:u w:val="single"/>
          </w:rPr>
          <w:t xml:space="preserve">analogous</w:t>
        </w:r>
      </w:hyperlink>
      <w:commentRangeEnd w:id="19"/>
      <w:r>
        <w:rPr>
          <w:rStyle w:val="CommentReference"/>
        </w:rPr>
        <w:commentReference w:id="19"/>
      </w:r>
      <w:r>
        <w:t xml:space="preserve"> to the emergence of a bright </w:t>
      </w:r>
      <w:bookmarkStart w:id="1046" w:name="text_nova"/>
      <w:bookmarkEnd w:id="1046"/>
      <w:commentRangeStart w:id="46"/>
      <w:hyperlink w:anchor="vocab_nova" w:tooltip="GRE Definition: A star that ejects some of its material in the form of a cloud and become more luminous in the process">
        <w:r>
          <w:rPr>
            <w:b/>
            <w:color w:val="0969DA"/>
            <w:u w:val="single"/>
          </w:rPr>
          <w:t xml:space="preserve">nova</w:t>
        </w:r>
      </w:hyperlink>
      <w:commentRangeEnd w:id="46"/>
      <w:r>
        <w:rPr>
          <w:rStyle w:val="CommentReference"/>
        </w:rPr>
        <w:commentReference w:id="46"/>
      </w:r>
      <w:r>
        <w:t xml:space="preserve"> on the Pacific horizon. When an authoritarian </w:t>
      </w:r>
      <w:bookmarkStart w:id="1028" w:name="text_flotilla"/>
      <w:bookmarkEnd w:id="1028"/>
      <w:commentRangeStart w:id="28"/>
      <w:hyperlink w:anchor="vocab_flotilla" w:tooltip="GRE Definition: A United States Navy fleet consisting of two or more squadrons of small warships">
        <w:r>
          <w:rPr>
            <w:b/>
            <w:color w:val="0969DA"/>
            <w:u w:val="single"/>
          </w:rPr>
          <w:t xml:space="preserve">flotilla</w:t>
        </w:r>
      </w:hyperlink>
      <w:commentRangeEnd w:id="28"/>
      <w:r>
        <w:rPr>
          <w:rStyle w:val="CommentReference"/>
        </w:rPr>
        <w:commentReference w:id="28"/>
      </w:r>
      <w:r>
        <w:t xml:space="preserve"> attempts to </w:t>
      </w:r>
      <w:bookmarkStart w:id="1032" w:name="text_intrude"/>
      <w:bookmarkEnd w:id="1032"/>
      <w:commentRangeStart w:id="32"/>
      <w:hyperlink w:anchor="vocab_intrude" w:tooltip="GRE Definition: Enter uninvited">
        <w:r>
          <w:rPr>
            <w:b/>
            <w:color w:val="0969DA"/>
            <w:u w:val="single"/>
          </w:rPr>
          <w:t xml:space="preserve">intrude</w:t>
        </w:r>
      </w:hyperlink>
      <w:commentRangeEnd w:id="32"/>
      <w:r>
        <w:rPr>
          <w:rStyle w:val="CommentReference"/>
        </w:rPr>
        <w:commentReference w:id="32"/>
      </w:r>
      <w:r>
        <w:t xml:space="preserve"> into territorial waters or stage menacing drills, the democratic nation does not remain </w:t>
      </w:r>
      <w:bookmarkStart w:id="1013" w:name="text_quiescent"/>
      <w:bookmarkEnd w:id="1013"/>
      <w:commentRangeStart w:id="13"/>
      <w:hyperlink w:anchor="vocab_quiescent" w:tooltip="GRE Definition: Not active or activated">
        <w:r>
          <w:rPr>
            <w:b/>
            <w:color w:val="0969DA"/>
            <w:u w:val="single"/>
          </w:rPr>
          <w:t xml:space="preserve">quiescent</w:t>
        </w:r>
      </w:hyperlink>
      <w:commentRangeEnd w:id="13"/>
      <w:r>
        <w:rPr>
          <w:rStyle w:val="CommentReference"/>
        </w:rPr>
        <w:commentReference w:id="13"/>
      </w:r>
      <w:r>
        <w:t xml:space="preserve"> before </w:t>
      </w:r>
      <w:bookmarkStart w:id="1020" w:name="text_impending"/>
      <w:bookmarkEnd w:id="1020"/>
      <w:commentRangeStart w:id="20"/>
      <w:hyperlink w:anchor="vocab_impending" w:tooltip="GRE Definition: Be imminent or about to happen">
        <w:r>
          <w:rPr>
            <w:b/>
            <w:color w:val="0969DA"/>
            <w:u w:val="single"/>
          </w:rPr>
          <w:t xml:space="preserve">impending</w:t>
        </w:r>
      </w:hyperlink>
      <w:commentRangeEnd w:id="20"/>
      <w:r>
        <w:rPr>
          <w:rStyle w:val="CommentReference"/>
        </w:rPr>
        <w:commentReference w:id="20"/>
      </w:r>
      <w:r>
        <w:t xml:space="preserve"> coercion. Citizens refuse to let foreign threats </w:t>
      </w:r>
      <w:bookmarkStart w:id="1039" w:name="text_eclipse"/>
      <w:bookmarkEnd w:id="1039"/>
      <w:commentRangeStart w:id="39"/>
      <w:hyperlink w:anchor="vocab_eclipse" w:tooltip="GRE Definition: One celestial body obscures another">
        <w:r>
          <w:rPr>
            <w:b/>
            <w:color w:val="0969DA"/>
            <w:u w:val="single"/>
          </w:rPr>
          <w:t xml:space="preserve">eclipse</w:t>
        </w:r>
      </w:hyperlink>
      <w:commentRangeEnd w:id="39"/>
      <w:r>
        <w:rPr>
          <w:rStyle w:val="CommentReference"/>
        </w:rPr>
        <w:commentReference w:id="39"/>
      </w:r>
      <w:r>
        <w:t xml:space="preserve"> their democratic achievements, recognizing that geopolitical freedom requires </w:t>
      </w:r>
      <w:bookmarkStart w:id="1021" w:name="text_perpetual"/>
      <w:bookmarkEnd w:id="1021"/>
      <w:commentRangeStart w:id="21"/>
      <w:hyperlink w:anchor="vocab_perpetual" w:tooltip="GRE Definition: Continuing forever or indefinitely">
        <w:r>
          <w:rPr>
            <w:b/>
            <w:color w:val="0969DA"/>
            <w:u w:val="single"/>
          </w:rPr>
          <w:t xml:space="preserve">perpetual</w:t>
        </w:r>
      </w:hyperlink>
      <w:commentRangeEnd w:id="21"/>
      <w:r>
        <w:rPr>
          <w:rStyle w:val="CommentReference"/>
        </w:rPr>
        <w:commentReference w:id="21"/>
      </w:r>
      <w:r>
        <w:t xml:space="preserve"> defense and an </w:t>
      </w:r>
      <w:bookmarkStart w:id="1027" w:name="text_incumbent"/>
      <w:bookmarkEnd w:id="1027"/>
      <w:commentRangeStart w:id="27"/>
      <w:hyperlink w:anchor="vocab_incumbent" w:tooltip="GRE Definition: The official who holds an office">
        <w:r>
          <w:rPr>
            <w:b/>
            <w:color w:val="0969DA"/>
            <w:u w:val="single"/>
          </w:rPr>
          <w:t xml:space="preserve">incumbent</w:t>
        </w:r>
      </w:hyperlink>
      <w:commentRangeEnd w:id="27"/>
      <w:r>
        <w:rPr>
          <w:rStyle w:val="CommentReference"/>
        </w:rPr>
        <w:commentReference w:id="27"/>
      </w:r>
      <w:r>
        <w:t xml:space="preserve"> duty of civic vigilance.</w:t>
      </w:r>
    </w:p>
    <w:p>
      <w:pPr>
        <w:spacing w:before="60" w:after="180" w:line="288" w:lineRule="auto"/>
      </w:pPr>
      <w:r>
        <w:t xml:space="preserve">The cultural terroir of Taiwan captivates the senses with its </w:t>
      </w:r>
      <w:bookmarkStart w:id="1024" w:name="text_aromatic"/>
      <w:bookmarkEnd w:id="1024"/>
      <w:commentRangeStart w:id="24"/>
      <w:hyperlink w:anchor="vocab_aromatic" w:tooltip="GRE Definition: (chemistry) of or relating to or containing one or more benzene rings">
        <w:r>
          <w:rPr>
            <w:b/>
            <w:color w:val="0969DA"/>
            <w:u w:val="single"/>
          </w:rPr>
          <w:t xml:space="preserve">aromatic</w:t>
        </w:r>
      </w:hyperlink>
      <w:commentRangeEnd w:id="24"/>
      <w:r>
        <w:rPr>
          <w:rStyle w:val="CommentReference"/>
        </w:rPr>
        <w:commentReference w:id="24"/>
      </w:r>
      <w:r>
        <w:t xml:space="preserve"> complexity and vibrant culinary heritage. In night markets, the </w:t>
      </w:r>
      <w:bookmarkStart w:id="1033" w:name="text_olfactory"/>
      <w:bookmarkEnd w:id="1033"/>
      <w:commentRangeStart w:id="33"/>
      <w:hyperlink w:anchor="vocab_olfactory" w:tooltip="GRE Definition: Of or relating to olfaction">
        <w:r>
          <w:rPr>
            <w:b/>
            <w:color w:val="0969DA"/>
            <w:u w:val="single"/>
          </w:rPr>
          <w:t xml:space="preserve">olfactory</w:t>
        </w:r>
      </w:hyperlink>
      <w:commentRangeEnd w:id="33"/>
      <w:r>
        <w:rPr>
          <w:rStyle w:val="CommentReference"/>
        </w:rPr>
        <w:commentReference w:id="33"/>
      </w:r>
      <w:r>
        <w:t xml:space="preserve"> richness of simmering broth and fragrant herbs like </w:t>
      </w:r>
      <w:bookmarkStart w:id="1037" w:name="text_thyme"/>
      <w:bookmarkEnd w:id="1037"/>
      <w:commentRangeStart w:id="37"/>
      <w:hyperlink w:anchor="vocab_thyme" w:tooltip="GRE Definition: Any of various mints of the genus Thymus">
        <w:r>
          <w:rPr>
            <w:b/>
            <w:color w:val="0969DA"/>
            <w:u w:val="single"/>
          </w:rPr>
          <w:t xml:space="preserve">thyme</w:t>
        </w:r>
      </w:hyperlink>
      <w:commentRangeEnd w:id="37"/>
      <w:r>
        <w:rPr>
          <w:rStyle w:val="CommentReference"/>
        </w:rPr>
        <w:commentReference w:id="37"/>
      </w:r>
      <w:r>
        <w:t xml:space="preserve"> greets every visitor, proving that local cuisine caters to both </w:t>
      </w:r>
      <w:bookmarkStart w:id="1034" w:name="text_omnivorous"/>
      <w:bookmarkEnd w:id="1034"/>
      <w:commentRangeStart w:id="34"/>
      <w:hyperlink w:anchor="vocab_omnivorous" w:tooltip="GRE Definition: Feeding on both plants and animals">
        <w:r>
          <w:rPr>
            <w:b/>
            <w:color w:val="0969DA"/>
            <w:u w:val="single"/>
          </w:rPr>
          <w:t xml:space="preserve">omnivorous</w:t>
        </w:r>
      </w:hyperlink>
      <w:commentRangeEnd w:id="34"/>
      <w:r>
        <w:rPr>
          <w:rStyle w:val="CommentReference"/>
        </w:rPr>
        <w:commentReference w:id="34"/>
      </w:r>
      <w:r>
        <w:t xml:space="preserve"> appetites and </w:t>
      </w:r>
      <w:bookmarkStart w:id="1035" w:name="text_herbivorous"/>
      <w:bookmarkEnd w:id="1035"/>
      <w:commentRangeStart w:id="35"/>
      <w:hyperlink w:anchor="vocab_herbivorous" w:tooltip="GRE Definition: Feeding only on plants">
        <w:r>
          <w:rPr>
            <w:b/>
            <w:color w:val="0969DA"/>
            <w:u w:val="single"/>
          </w:rPr>
          <w:t xml:space="preserve">herbivorous</w:t>
        </w:r>
      </w:hyperlink>
      <w:commentRangeEnd w:id="35"/>
      <w:r>
        <w:rPr>
          <w:rStyle w:val="CommentReference"/>
        </w:rPr>
        <w:commentReference w:id="35"/>
      </w:r>
      <w:r>
        <w:t xml:space="preserve"> dietary preferences. From humble bowls of rice </w:t>
      </w:r>
      <w:bookmarkStart w:id="1036" w:name="text_gruel"/>
      <w:bookmarkEnd w:id="1036"/>
      <w:commentRangeStart w:id="36"/>
      <w:hyperlink w:anchor="vocab_gruel" w:tooltip="GRE Definition: A thin porridge (usually oatmeal or cornmeal)">
        <w:r>
          <w:rPr>
            <w:b/>
            <w:color w:val="0969DA"/>
            <w:u w:val="single"/>
          </w:rPr>
          <w:t xml:space="preserve">gruel</w:t>
        </w:r>
      </w:hyperlink>
      <w:commentRangeEnd w:id="36"/>
      <w:r>
        <w:rPr>
          <w:rStyle w:val="CommentReference"/>
        </w:rPr>
        <w:commentReference w:id="36"/>
      </w:r>
      <w:r>
        <w:t xml:space="preserve"> served in old dockside neighborhoods to modern gastronomic establishments, the food culture honors early settlers who labored in the </w:t>
      </w:r>
      <w:bookmarkStart w:id="1043" w:name="text_galley"/>
      <w:bookmarkEnd w:id="1043"/>
      <w:commentRangeStart w:id="43"/>
      <w:hyperlink w:anchor="vocab_galley" w:tooltip="GRE Definition: A large medieval vessel with a single deck propelled by sails and oars with guns at stern and prow; a complement of 1,000 men; used mainly in the Mediterranean for war and trading">
        <w:r>
          <w:rPr>
            <w:b/>
            <w:color w:val="0969DA"/>
            <w:u w:val="single"/>
          </w:rPr>
          <w:t xml:space="preserve">galley</w:t>
        </w:r>
      </w:hyperlink>
      <w:commentRangeEnd w:id="43"/>
      <w:r>
        <w:rPr>
          <w:rStyle w:val="CommentReference"/>
        </w:rPr>
        <w:commentReference w:id="43"/>
      </w:r>
      <w:r>
        <w:t xml:space="preserve"> of fishing trawlers and extracted </w:t>
      </w:r>
      <w:bookmarkStart w:id="1040" w:name="text_graphite"/>
      <w:bookmarkEnd w:id="1040"/>
      <w:commentRangeStart w:id="40"/>
      <w:hyperlink w:anchor="vocab_graphite" w:tooltip="GRE Definition: Used as a lubricant and as a moderator in nuclear reactors">
        <w:r>
          <w:rPr>
            <w:b/>
            <w:color w:val="0969DA"/>
            <w:u w:val="single"/>
          </w:rPr>
          <w:t xml:space="preserve">graphite</w:t>
        </w:r>
      </w:hyperlink>
      <w:commentRangeEnd w:id="40"/>
      <w:r>
        <w:rPr>
          <w:rStyle w:val="CommentReference"/>
        </w:rPr>
        <w:commentReference w:id="40"/>
      </w:r>
      <w:r>
        <w:t xml:space="preserve"> and coal from mountain mines, discarding industrial </w:t>
      </w:r>
      <w:bookmarkStart w:id="1049" w:name="text_slag"/>
      <w:bookmarkEnd w:id="1049"/>
      <w:commentRangeStart w:id="49"/>
      <w:hyperlink w:anchor="vocab_slag" w:tooltip="GRE Definition: The scum formed by oxidation at the surface of molten metals">
        <w:r>
          <w:rPr>
            <w:b/>
            <w:color w:val="0969DA"/>
            <w:u w:val="single"/>
          </w:rPr>
          <w:t xml:space="preserve">slag</w:t>
        </w:r>
      </w:hyperlink>
      <w:commentRangeEnd w:id="49"/>
      <w:r>
        <w:rPr>
          <w:rStyle w:val="CommentReference"/>
        </w:rPr>
        <w:commentReference w:id="49"/>
      </w:r>
      <w:r>
        <w:t xml:space="preserve"> while building communities. Artisans </w:t>
      </w:r>
      <w:bookmarkStart w:id="1048" w:name="text_hatch"/>
      <w:bookmarkEnd w:id="1048"/>
      <w:commentRangeStart w:id="48"/>
      <w:hyperlink w:anchor="vocab_hatch" w:tooltip="GRE Definition: The production of young from an egg">
        <w:r>
          <w:rPr>
            <w:b/>
            <w:color w:val="0969DA"/>
            <w:u w:val="single"/>
          </w:rPr>
          <w:t xml:space="preserve">hatch</w:t>
        </w:r>
      </w:hyperlink>
      <w:commentRangeEnd w:id="48"/>
      <w:r>
        <w:rPr>
          <w:rStyle w:val="CommentReference"/>
        </w:rPr>
        <w:commentReference w:id="48"/>
      </w:r>
      <w:r>
        <w:t xml:space="preserve"> creative designs that </w:t>
      </w:r>
      <w:bookmarkStart w:id="1029" w:name="text_blazon"/>
      <w:bookmarkEnd w:id="1029"/>
      <w:commentRangeStart w:id="29"/>
      <w:hyperlink w:anchor="vocab_blazon" w:tooltip="GRE Definition: The official symbols of a family, state, etc.">
        <w:r>
          <w:rPr>
            <w:b/>
            <w:color w:val="0969DA"/>
            <w:u w:val="single"/>
          </w:rPr>
          <w:t xml:space="preserve">blazon</w:t>
        </w:r>
      </w:hyperlink>
      <w:commentRangeEnd w:id="29"/>
      <w:r>
        <w:rPr>
          <w:rStyle w:val="CommentReference"/>
        </w:rPr>
        <w:commentReference w:id="29"/>
      </w:r>
      <w:r>
        <w:t xml:space="preserve"> democratic symbols onto modern textiles, while consumer protection laws offer a fair </w:t>
      </w:r>
      <w:bookmarkStart w:id="1030" w:name="text_rebate"/>
      <w:bookmarkEnd w:id="1030"/>
      <w:commentRangeStart w:id="30"/>
      <w:hyperlink w:anchor="vocab_rebate" w:tooltip="GRE Definition: A refund of some fraction of the amount paid">
        <w:r>
          <w:rPr>
            <w:b/>
            <w:color w:val="0969DA"/>
            <w:u w:val="single"/>
          </w:rPr>
          <w:t xml:space="preserve">rebate</w:t>
        </w:r>
      </w:hyperlink>
      <w:commentRangeEnd w:id="30"/>
      <w:r>
        <w:rPr>
          <w:rStyle w:val="CommentReference"/>
        </w:rPr>
        <w:commentReference w:id="30"/>
      </w:r>
      <w:r>
        <w:t xml:space="preserve"> on sustainable energy devices, ensuring that economic development benefits all citizens.</w:t>
      </w:r>
    </w:p>
    <w:p>
      <w:pPr>
        <w:spacing w:before="60" w:after="180" w:line="288" w:lineRule="auto"/>
      </w:pPr>
      <w:r>
        <w:t xml:space="preserve">Ultimately, Formosa transcends the simplistic </w:t>
      </w:r>
      <w:bookmarkStart w:id="1044" w:name="text_dichotomy"/>
      <w:bookmarkEnd w:id="1044"/>
      <w:commentRangeStart w:id="44"/>
      <w:hyperlink w:anchor="vocab_dichotomy" w:tooltip="GRE Definition: Being twofold; a classification into two opposed parts or subclasses">
        <w:r>
          <w:rPr>
            <w:b/>
            <w:color w:val="0969DA"/>
            <w:u w:val="single"/>
          </w:rPr>
          <w:t xml:space="preserve">dichotomy</w:t>
        </w:r>
      </w:hyperlink>
      <w:commentRangeEnd w:id="44"/>
      <w:r>
        <w:rPr>
          <w:rStyle w:val="CommentReference"/>
        </w:rPr>
        <w:commentReference w:id="44"/>
      </w:r>
      <w:r>
        <w:t xml:space="preserve"> between ancient heritage and high-tech modernity. In an </w:t>
      </w:r>
      <w:bookmarkStart w:id="1041" w:name="text_august"/>
      <w:bookmarkEnd w:id="1041"/>
      <w:commentRangeStart w:id="41"/>
      <w:hyperlink w:anchor="vocab_august" w:tooltip="GRE Definition: The month following July and preceding September">
        <w:r>
          <w:rPr>
            <w:b/>
            <w:color w:val="0969DA"/>
            <w:u w:val="single"/>
          </w:rPr>
          <w:t xml:space="preserve">august</w:t>
        </w:r>
      </w:hyperlink>
      <w:commentRangeEnd w:id="41"/>
      <w:r>
        <w:rPr>
          <w:rStyle w:val="CommentReference"/>
        </w:rPr>
        <w:commentReference w:id="41"/>
      </w:r>
      <w:r>
        <w:t xml:space="preserve"> public hall where the music of a bronze </w:t>
      </w:r>
      <w:bookmarkStart w:id="1045" w:name="text_carillon"/>
      <w:bookmarkEnd w:id="1045"/>
      <w:commentRangeStart w:id="45"/>
      <w:hyperlink w:anchor="vocab_carillon" w:tooltip="GRE Definition: Set of bells hung in a bell tower">
        <w:r>
          <w:rPr>
            <w:b/>
            <w:color w:val="0969DA"/>
            <w:u w:val="single"/>
          </w:rPr>
          <w:t xml:space="preserve">carillon</w:t>
        </w:r>
      </w:hyperlink>
      <w:commentRangeEnd w:id="45"/>
      <w:r>
        <w:rPr>
          <w:rStyle w:val="CommentReference"/>
        </w:rPr>
        <w:commentReference w:id="45"/>
      </w:r>
      <w:r>
        <w:t xml:space="preserve"> echoes across manicured plazas, citizens </w:t>
      </w:r>
      <w:bookmarkStart w:id="1038" w:name="text_consecrate"/>
      <w:bookmarkEnd w:id="1038"/>
      <w:commentRangeStart w:id="38"/>
      <w:hyperlink w:anchor="vocab_consecrate" w:tooltip="GRE Definition: Appoint to a clerical posts">
        <w:r>
          <w:rPr>
            <w:b/>
            <w:color w:val="0969DA"/>
            <w:u w:val="single"/>
          </w:rPr>
          <w:t xml:space="preserve">consecrate</w:t>
        </w:r>
      </w:hyperlink>
      <w:commentRangeEnd w:id="38"/>
      <w:r>
        <w:rPr>
          <w:rStyle w:val="CommentReference"/>
        </w:rPr>
        <w:commentReference w:id="38"/>
      </w:r>
      <w:r>
        <w:t xml:space="preserve"> their dedication to constitutional liberty. In academic halls, every university </w:t>
      </w:r>
      <w:bookmarkStart w:id="1014" w:name="text_graduate"/>
      <w:bookmarkEnd w:id="1014"/>
      <w:commentRangeStart w:id="14"/>
      <w:hyperlink w:anchor="vocab_graduate" w:tooltip="GRE Definition: A person who has received a degree from a school (high school or college or university)">
        <w:r>
          <w:rPr>
            <w:b/>
            <w:color w:val="0969DA"/>
            <w:u w:val="single"/>
          </w:rPr>
          <w:t xml:space="preserve">graduate</w:t>
        </w:r>
      </w:hyperlink>
      <w:commentRangeEnd w:id="14"/>
      <w:r>
        <w:rPr>
          <w:rStyle w:val="CommentReference"/>
        </w:rPr>
        <w:commentReference w:id="14"/>
      </w:r>
      <w:r>
        <w:t xml:space="preserve"> learns to view historical change not through a lens of mere </w:t>
      </w:r>
      <w:bookmarkStart w:id="1012" w:name="text_sentimental"/>
      <w:bookmarkEnd w:id="1012"/>
      <w:commentRangeStart w:id="12"/>
      <w:hyperlink w:anchor="vocab_sentimental" w:tooltip="GRE Definition: Given to or marked by sentiment or sentimentality">
        <w:r>
          <w:rPr>
            <w:b/>
            <w:color w:val="0969DA"/>
            <w:u w:val="single"/>
          </w:rPr>
          <w:t xml:space="preserve">sentimental</w:t>
        </w:r>
      </w:hyperlink>
      <w:commentRangeEnd w:id="12"/>
      <w:r>
        <w:rPr>
          <w:rStyle w:val="CommentReference"/>
        </w:rPr>
        <w:commentReference w:id="12"/>
      </w:r>
      <w:r>
        <w:t xml:space="preserve"> nostalgia, but as a living responsibility. While a </w:t>
      </w:r>
      <w:bookmarkStart w:id="1042" w:name="text_scad"/>
      <w:bookmarkEnd w:id="1042"/>
      <w:commentRangeStart w:id="42"/>
      <w:hyperlink w:anchor="vocab_scad" w:tooltip="GRE Definition: Any of a number of fishes of the family Carangidae">
        <w:r>
          <w:rPr>
            <w:b/>
            <w:color w:val="0969DA"/>
            <w:u w:val="single"/>
          </w:rPr>
          <w:t xml:space="preserve">scad</w:t>
        </w:r>
      </w:hyperlink>
      <w:commentRangeEnd w:id="42"/>
      <w:r>
        <w:rPr>
          <w:rStyle w:val="CommentReference"/>
        </w:rPr>
        <w:commentReference w:id="42"/>
      </w:r>
      <w:r>
        <w:t xml:space="preserve"> of global crises create </w:t>
      </w:r>
      <w:bookmarkStart w:id="1011" w:name="text_coincident"/>
      <w:bookmarkEnd w:id="1011"/>
      <w:commentRangeStart w:id="11"/>
      <w:hyperlink w:anchor="vocab_coincident" w:tooltip="GRE Definition: Occurring or operating at the same time">
        <w:r>
          <w:rPr>
            <w:b/>
            <w:color w:val="0969DA"/>
            <w:u w:val="single"/>
          </w:rPr>
          <w:t xml:space="preserve">coincident</w:t>
        </w:r>
      </w:hyperlink>
      <w:commentRangeEnd w:id="11"/>
      <w:r>
        <w:rPr>
          <w:rStyle w:val="CommentReference"/>
        </w:rPr>
        <w:commentReference w:id="11"/>
      </w:r>
      <w:r>
        <w:t xml:space="preserve"> challenges and </w:t>
      </w:r>
      <w:bookmarkStart w:id="1006" w:name="text_pending"/>
      <w:bookmarkEnd w:id="1006"/>
      <w:commentRangeStart w:id="6"/>
      <w:hyperlink w:anchor="vocab_pending" w:tooltip="GRE Definition: Awaiting conclusion or confirmation">
        <w:r>
          <w:rPr>
            <w:b/>
            <w:color w:val="0969DA"/>
            <w:u w:val="single"/>
          </w:rPr>
          <w:t xml:space="preserve">pending</w:t>
        </w:r>
      </w:hyperlink>
      <w:commentRangeEnd w:id="6"/>
      <w:r>
        <w:rPr>
          <w:rStyle w:val="CommentReference"/>
        </w:rPr>
        <w:commentReference w:id="6"/>
      </w:r>
      <w:r>
        <w:t xml:space="preserve"> uncertainties across the Indo-Pacific, Taiwan stands firm in defense of its sovereign homeland, offering a luminous model of pluralist democracy that enriches the global community.</w:t>
      </w:r>
    </w:p>
    <w:p>
      <w:r>
        <w:br w:type="page"/>
      </w:r>
    </w:p>
    <w:p>
      <w:pPr>
        <w:spacing w:before="160" w:after="80"/>
      </w:pPr>
      <w:r>
        <w:rPr>
          <w:b/>
          <w:color w:val="1B365D"/>
          <w:sz w:val="36"/>
        </w:rPr>
        <w:t>Vocabulary Reference &amp; Study Guide (Passage 086)</w:t>
      </w:r>
    </w:p>
    <w:p>
      <w:pPr>
        <w:spacing w:after="280"/>
      </w:pPr>
      <w:r>
        <w:rPr>
          <w:i/>
          <w:color w:val="57606A"/>
          <w:sz w:val="20"/>
        </w:rPr>
        <w:t>Alphabetical listing of all 50 high-frequency GRE words featured in Passage 086,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3" w:name="vocab_abeyance"/>
            <w:r>
              <w:rPr>
                <w:b/>
                <w:color w:val="0969DA"/>
                <w:sz w:val="20"/>
              </w:rPr>
              <w:t>abeyance</w:t>
            </w:r>
            <w:bookmarkEnd w:id="2003"/>
          </w:p>
        </w:tc>
        <w:tc>
          <w:tcPr>
            <w:tcW w:type="dxa" w:w="3168"/>
            <w:shd w:fill="FFFFFF"/>
            <w:vAlign w:val="center"/>
          </w:tcPr>
          <w:p>
            <w:pPr>
              <w:spacing w:before="80" w:after="80"/>
            </w:pPr>
            <w:r>
              <w:rPr>
                <w:color w:val="24292F"/>
                <w:sz w:val="19"/>
              </w:rPr>
              <w:t>Temporary cessation or suspension</w:t>
            </w:r>
          </w:p>
        </w:tc>
        <w:tc>
          <w:tcPr>
            <w:tcW w:type="dxa" w:w="2880"/>
            <w:shd w:fill="FFFFFF"/>
            <w:vAlign w:val="center"/>
          </w:tcPr>
          <w:p>
            <w:pPr>
              <w:spacing w:before="80" w:after="80"/>
            </w:pPr>
            <w:r>
              <w:rPr>
                <w:i/>
                <w:sz w:val="17"/>
              </w:rPr>
              <w:t xml:space="preserve">Rather than clinging to defunct ideological dogmas or obsolete administrative structures that have fallen into </w:t>
            </w:r>
            <w:r>
              <w:rPr>
                <w:b/>
                <w:i/>
                <w:color w:val="0969DA"/>
                <w:sz w:val="17"/>
              </w:rPr>
              <w:t>abeyance</w:t>
            </w:r>
            <w:r>
              <w:rPr>
                <w:i/>
                <w:sz w:val="17"/>
              </w:rPr>
              <w:t>, society has shed parochial prejudices to embrace civic diversity.</w:t>
            </w:r>
          </w:p>
        </w:tc>
        <w:tc>
          <w:tcPr>
            <w:tcW w:type="dxa" w:w="1440"/>
            <w:shd w:fill="FFFFFF"/>
            <w:vAlign w:val="center"/>
          </w:tcPr>
          <w:p>
            <w:pPr>
              <w:spacing w:before="80" w:after="80"/>
              <w:jc w:val="center"/>
            </w:pPr>
            <w:hyperlink w:anchor="text_abeyance" w:tooltip="Return to Passage">
              <w:r>
                <w:rPr>
                  <w:color w:val="0969DA"/>
                  <w:u w:val="single"/>
                </w:rPr>
                <w:t>↩ Return</w:t>
              </w:r>
            </w:hyperlink>
          </w:p>
        </w:tc>
      </w:tr>
      <w:tr>
        <w:tc>
          <w:tcPr>
            <w:tcW w:type="dxa" w:w="1872"/>
            <w:shd w:fill="F6F8FA"/>
            <w:vAlign w:val="center"/>
          </w:tcPr>
          <w:p>
            <w:pPr>
              <w:spacing w:before="80" w:after="80"/>
            </w:pPr>
            <w:bookmarkStart w:id="2026" w:name="vocab_amnesia"/>
            <w:r>
              <w:rPr>
                <w:b/>
                <w:color w:val="0969DA"/>
                <w:sz w:val="20"/>
              </w:rPr>
              <w:t>amnesia</w:t>
            </w:r>
            <w:bookmarkEnd w:id="2026"/>
          </w:p>
        </w:tc>
        <w:tc>
          <w:tcPr>
            <w:tcW w:type="dxa" w:w="3168"/>
            <w:shd w:fill="F6F8FA"/>
            <w:vAlign w:val="center"/>
          </w:tcPr>
          <w:p>
            <w:pPr>
              <w:spacing w:before="80" w:after="80"/>
            </w:pPr>
            <w:r>
              <w:rPr>
                <w:color w:val="24292F"/>
                <w:sz w:val="19"/>
              </w:rPr>
              <w:t>Partial or total loss of memory</w:t>
            </w:r>
          </w:p>
        </w:tc>
        <w:tc>
          <w:tcPr>
            <w:tcW w:type="dxa" w:w="2880"/>
            <w:shd w:fill="F6F8FA"/>
            <w:vAlign w:val="center"/>
          </w:tcPr>
          <w:p>
            <w:pPr>
              <w:spacing w:before="80" w:after="80"/>
            </w:pPr>
            <w:r>
              <w:rPr>
                <w:i/>
                <w:sz w:val="17"/>
              </w:rPr>
              <w:t xml:space="preserve">While totalitarian regimes rely on historical </w:t>
            </w:r>
            <w:r>
              <w:rPr>
                <w:b/>
                <w:i/>
                <w:color w:val="0969DA"/>
                <w:sz w:val="17"/>
              </w:rPr>
              <w:t>amnesia</w:t>
            </w:r>
            <w:r>
              <w:rPr>
                <w:i/>
                <w:sz w:val="17"/>
              </w:rPr>
              <w:t xml:space="preserve"> to erase inconvenient truths, the Taiwanese public works to preserve extant colonial archives and venerable historic temples.</w:t>
            </w:r>
          </w:p>
        </w:tc>
        <w:tc>
          <w:tcPr>
            <w:tcW w:type="dxa" w:w="1440"/>
            <w:shd w:fill="F6F8FA"/>
            <w:vAlign w:val="center"/>
          </w:tcPr>
          <w:p>
            <w:pPr>
              <w:spacing w:before="80" w:after="80"/>
              <w:jc w:val="center"/>
            </w:pPr>
            <w:hyperlink w:anchor="text_amnesia" w:tooltip="Return to Passage">
              <w:r>
                <w:rPr>
                  <w:color w:val="0969DA"/>
                  <w:u w:val="single"/>
                </w:rPr>
                <w:t>↩ Return</w:t>
              </w:r>
            </w:hyperlink>
          </w:p>
        </w:tc>
      </w:tr>
      <w:tr>
        <w:tc>
          <w:tcPr>
            <w:tcW w:type="dxa" w:w="1872"/>
            <w:shd w:fill="FFFFFF"/>
            <w:vAlign w:val="center"/>
          </w:tcPr>
          <w:p>
            <w:pPr>
              <w:spacing w:before="80" w:after="80"/>
            </w:pPr>
            <w:bookmarkStart w:id="2019" w:name="vocab_analogous"/>
            <w:r>
              <w:rPr>
                <w:b/>
                <w:color w:val="0969DA"/>
                <w:sz w:val="20"/>
              </w:rPr>
              <w:t>analogous</w:t>
            </w:r>
            <w:bookmarkEnd w:id="2019"/>
          </w:p>
        </w:tc>
        <w:tc>
          <w:tcPr>
            <w:tcW w:type="dxa" w:w="3168"/>
            <w:shd w:fill="FFFFFF"/>
            <w:vAlign w:val="center"/>
          </w:tcPr>
          <w:p>
            <w:pPr>
              <w:spacing w:before="80" w:after="80"/>
            </w:pPr>
            <w:r>
              <w:rPr>
                <w:color w:val="24292F"/>
                <w:sz w:val="19"/>
              </w:rPr>
              <w:t>Similar or equivalent in some respects though otherwise dissimilar</w:t>
            </w:r>
          </w:p>
        </w:tc>
        <w:tc>
          <w:tcPr>
            <w:tcW w:type="dxa" w:w="2880"/>
            <w:shd w:fill="FFFFFF"/>
            <w:vAlign w:val="center"/>
          </w:tcPr>
          <w:p>
            <w:pPr>
              <w:spacing w:before="80" w:after="80"/>
            </w:pPr>
            <w:r>
              <w:rPr>
                <w:i/>
                <w:sz w:val="17"/>
              </w:rPr>
              <w:t xml:space="preserve">Unlike fictitious territorial claims fabricated by authoritarian propagandists who badger international organizations to annex sovereign territory, Taiwan’s historical evolution is </w:t>
            </w:r>
            <w:r>
              <w:rPr>
                <w:b/>
                <w:i/>
                <w:color w:val="0969DA"/>
                <w:sz w:val="17"/>
              </w:rPr>
              <w:t>analogous</w:t>
            </w:r>
            <w:r>
              <w:rPr>
                <w:i/>
                <w:sz w:val="17"/>
              </w:rPr>
              <w:t xml:space="preserve"> to the emergence of a bright nova on the Pacific horizon.</w:t>
            </w:r>
          </w:p>
        </w:tc>
        <w:tc>
          <w:tcPr>
            <w:tcW w:type="dxa" w:w="1440"/>
            <w:shd w:fill="FFFFFF"/>
            <w:vAlign w:val="center"/>
          </w:tcPr>
          <w:p>
            <w:pPr>
              <w:spacing w:before="80" w:after="80"/>
              <w:jc w:val="center"/>
            </w:pPr>
            <w:hyperlink w:anchor="text_analogous" w:tooltip="Return to Passage">
              <w:r>
                <w:rPr>
                  <w:color w:val="0969DA"/>
                  <w:u w:val="single"/>
                </w:rPr>
                <w:t>↩ Return</w:t>
              </w:r>
            </w:hyperlink>
          </w:p>
        </w:tc>
      </w:tr>
      <w:tr>
        <w:tc>
          <w:tcPr>
            <w:tcW w:type="dxa" w:w="1872"/>
            <w:shd w:fill="F6F8FA"/>
            <w:vAlign w:val="center"/>
          </w:tcPr>
          <w:p>
            <w:pPr>
              <w:spacing w:before="80" w:after="80"/>
            </w:pPr>
            <w:bookmarkStart w:id="2047" w:name="vocab_annex"/>
            <w:r>
              <w:rPr>
                <w:b/>
                <w:color w:val="0969DA"/>
                <w:sz w:val="20"/>
              </w:rPr>
              <w:t>annex</w:t>
            </w:r>
            <w:bookmarkEnd w:id="2047"/>
          </w:p>
        </w:tc>
        <w:tc>
          <w:tcPr>
            <w:tcW w:type="dxa" w:w="3168"/>
            <w:shd w:fill="F6F8FA"/>
            <w:vAlign w:val="center"/>
          </w:tcPr>
          <w:p>
            <w:pPr>
              <w:spacing w:before="80" w:after="80"/>
            </w:pPr>
            <w:r>
              <w:rPr>
                <w:color w:val="24292F"/>
                <w:sz w:val="19"/>
              </w:rPr>
              <w:t>An addition that extends a main building</w:t>
            </w:r>
          </w:p>
        </w:tc>
        <w:tc>
          <w:tcPr>
            <w:tcW w:type="dxa" w:w="2880"/>
            <w:shd w:fill="F6F8FA"/>
            <w:vAlign w:val="center"/>
          </w:tcPr>
          <w:p>
            <w:pPr>
              <w:spacing w:before="80" w:after="80"/>
            </w:pPr>
            <w:r>
              <w:rPr>
                <w:i/>
                <w:sz w:val="17"/>
              </w:rPr>
              <w:t xml:space="preserve">Unlike fictitious territorial claims fabricated by authoritarian propagandists who badger international organizations to </w:t>
            </w:r>
            <w:r>
              <w:rPr>
                <w:b/>
                <w:i/>
                <w:color w:val="0969DA"/>
                <w:sz w:val="17"/>
              </w:rPr>
              <w:t>annex</w:t>
            </w:r>
            <w:r>
              <w:rPr>
                <w:i/>
                <w:sz w:val="17"/>
              </w:rPr>
              <w:t xml:space="preserve"> sovereign territory, Taiwan’s historical evolution is analogous to the emergence of a bright nova on the Pacific horizon.</w:t>
            </w:r>
          </w:p>
        </w:tc>
        <w:tc>
          <w:tcPr>
            <w:tcW w:type="dxa" w:w="1440"/>
            <w:shd w:fill="F6F8FA"/>
            <w:vAlign w:val="center"/>
          </w:tcPr>
          <w:p>
            <w:pPr>
              <w:spacing w:before="80" w:after="80"/>
              <w:jc w:val="center"/>
            </w:pPr>
            <w:hyperlink w:anchor="text_annex" w:tooltip="Return to Passage">
              <w:r>
                <w:rPr>
                  <w:color w:val="0969DA"/>
                  <w:u w:val="single"/>
                </w:rPr>
                <w:t>↩ Return</w:t>
              </w:r>
            </w:hyperlink>
          </w:p>
        </w:tc>
      </w:tr>
      <w:tr>
        <w:tc>
          <w:tcPr>
            <w:tcW w:type="dxa" w:w="1872"/>
            <w:shd w:fill="FFFFFF"/>
            <w:vAlign w:val="center"/>
          </w:tcPr>
          <w:p>
            <w:pPr>
              <w:spacing w:before="80" w:after="80"/>
            </w:pPr>
            <w:bookmarkStart w:id="2024" w:name="vocab_aromatic"/>
            <w:r>
              <w:rPr>
                <w:b/>
                <w:color w:val="0969DA"/>
                <w:sz w:val="20"/>
              </w:rPr>
              <w:t>aromatic</w:t>
            </w:r>
            <w:bookmarkEnd w:id="2024"/>
          </w:p>
        </w:tc>
        <w:tc>
          <w:tcPr>
            <w:tcW w:type="dxa" w:w="3168"/>
            <w:shd w:fill="FFFFFF"/>
            <w:vAlign w:val="center"/>
          </w:tcPr>
          <w:p>
            <w:pPr>
              <w:spacing w:before="80" w:after="80"/>
            </w:pPr>
            <w:r>
              <w:rPr>
                <w:color w:val="24292F"/>
                <w:sz w:val="19"/>
              </w:rPr>
              <w:t>(chemistry) of or relating to or containing one or more benzene rings</w:t>
            </w:r>
          </w:p>
        </w:tc>
        <w:tc>
          <w:tcPr>
            <w:tcW w:type="dxa" w:w="2880"/>
            <w:shd w:fill="FFFFFF"/>
            <w:vAlign w:val="center"/>
          </w:tcPr>
          <w:p>
            <w:pPr>
              <w:spacing w:before="80" w:after="80"/>
            </w:pPr>
            <w:r>
              <w:rPr>
                <w:i/>
                <w:sz w:val="17"/>
              </w:rPr>
              <w:t xml:space="preserve">The cultural terroir of Taiwan captivates the senses with its </w:t>
            </w:r>
            <w:r>
              <w:rPr>
                <w:b/>
                <w:i/>
                <w:color w:val="0969DA"/>
                <w:sz w:val="17"/>
              </w:rPr>
              <w:t>aromatic</w:t>
            </w:r>
            <w:r>
              <w:rPr>
                <w:i/>
                <w:sz w:val="17"/>
              </w:rPr>
              <w:t xml:space="preserve"> complexity and vibrant culinary heritage.</w:t>
            </w:r>
          </w:p>
        </w:tc>
        <w:tc>
          <w:tcPr>
            <w:tcW w:type="dxa" w:w="1440"/>
            <w:shd w:fill="FFFFFF"/>
            <w:vAlign w:val="center"/>
          </w:tcPr>
          <w:p>
            <w:pPr>
              <w:spacing w:before="80" w:after="80"/>
              <w:jc w:val="center"/>
            </w:pPr>
            <w:hyperlink w:anchor="text_aromatic" w:tooltip="Return to Passage">
              <w:r>
                <w:rPr>
                  <w:color w:val="0969DA"/>
                  <w:u w:val="single"/>
                </w:rPr>
                <w:t>↩ Return</w:t>
              </w:r>
            </w:hyperlink>
          </w:p>
        </w:tc>
      </w:tr>
      <w:tr>
        <w:tc>
          <w:tcPr>
            <w:tcW w:type="dxa" w:w="1872"/>
            <w:shd w:fill="F6F8FA"/>
            <w:vAlign w:val="center"/>
          </w:tcPr>
          <w:p>
            <w:pPr>
              <w:spacing w:before="80" w:after="80"/>
            </w:pPr>
            <w:bookmarkStart w:id="2005" w:name="vocab_atypical"/>
            <w:r>
              <w:rPr>
                <w:b/>
                <w:color w:val="0969DA"/>
                <w:sz w:val="20"/>
              </w:rPr>
              <w:t>atypical</w:t>
            </w:r>
            <w:bookmarkEnd w:id="2005"/>
          </w:p>
        </w:tc>
        <w:tc>
          <w:tcPr>
            <w:tcW w:type="dxa" w:w="3168"/>
            <w:shd w:fill="F6F8FA"/>
            <w:vAlign w:val="center"/>
          </w:tcPr>
          <w:p>
            <w:pPr>
              <w:spacing w:before="80" w:after="80"/>
            </w:pPr>
            <w:r>
              <w:rPr>
                <w:color w:val="24292F"/>
                <w:sz w:val="19"/>
              </w:rPr>
              <w:t>Not representative of a group, class, or type</w:t>
            </w:r>
          </w:p>
        </w:tc>
        <w:tc>
          <w:tcPr>
            <w:tcW w:type="dxa" w:w="2880"/>
            <w:shd w:fill="F6F8FA"/>
            <w:vAlign w:val="center"/>
          </w:tcPr>
          <w:p>
            <w:pPr>
              <w:spacing w:before="80" w:after="80"/>
            </w:pPr>
            <w:r>
              <w:rPr>
                <w:i/>
                <w:sz w:val="17"/>
              </w:rPr>
              <w:t xml:space="preserve">In municipal conservation projects, citizens restore ramshackle heritage houses, ensuring that an </w:t>
            </w:r>
            <w:r>
              <w:rPr>
                <w:b/>
                <w:i/>
                <w:color w:val="0969DA"/>
                <w:sz w:val="17"/>
              </w:rPr>
              <w:t>atypical</w:t>
            </w:r>
            <w:r>
              <w:rPr>
                <w:i/>
                <w:sz w:val="17"/>
              </w:rPr>
              <w:t xml:space="preserve"> architectural artifact is not treated as a casualty of rapid urbanization, but protected as a national prize.</w:t>
            </w:r>
          </w:p>
        </w:tc>
        <w:tc>
          <w:tcPr>
            <w:tcW w:type="dxa" w:w="1440"/>
            <w:shd w:fill="F6F8FA"/>
            <w:vAlign w:val="center"/>
          </w:tcPr>
          <w:p>
            <w:pPr>
              <w:spacing w:before="80" w:after="80"/>
              <w:jc w:val="center"/>
            </w:pPr>
            <w:hyperlink w:anchor="text_atypical" w:tooltip="Return to Passage">
              <w:r>
                <w:rPr>
                  <w:color w:val="0969DA"/>
                  <w:u w:val="single"/>
                </w:rPr>
                <w:t>↩ Return</w:t>
              </w:r>
            </w:hyperlink>
          </w:p>
        </w:tc>
      </w:tr>
      <w:tr>
        <w:tc>
          <w:tcPr>
            <w:tcW w:type="dxa" w:w="1872"/>
            <w:shd w:fill="FFFFFF"/>
            <w:vAlign w:val="center"/>
          </w:tcPr>
          <w:p>
            <w:pPr>
              <w:spacing w:before="80" w:after="80"/>
            </w:pPr>
            <w:bookmarkStart w:id="2041" w:name="vocab_august"/>
            <w:r>
              <w:rPr>
                <w:b/>
                <w:color w:val="0969DA"/>
                <w:sz w:val="20"/>
              </w:rPr>
              <w:t>august</w:t>
            </w:r>
            <w:bookmarkEnd w:id="2041"/>
          </w:p>
        </w:tc>
        <w:tc>
          <w:tcPr>
            <w:tcW w:type="dxa" w:w="3168"/>
            <w:shd w:fill="FFFFFF"/>
            <w:vAlign w:val="center"/>
          </w:tcPr>
          <w:p>
            <w:pPr>
              <w:spacing w:before="80" w:after="80"/>
            </w:pPr>
            <w:r>
              <w:rPr>
                <w:color w:val="24292F"/>
                <w:sz w:val="19"/>
              </w:rPr>
              <w:t>The month following July and preceding September</w:t>
            </w:r>
          </w:p>
        </w:tc>
        <w:tc>
          <w:tcPr>
            <w:tcW w:type="dxa" w:w="2880"/>
            <w:shd w:fill="FFFFFF"/>
            <w:vAlign w:val="center"/>
          </w:tcPr>
          <w:p>
            <w:pPr>
              <w:spacing w:before="80" w:after="80"/>
            </w:pPr>
            <w:r>
              <w:rPr>
                <w:i/>
                <w:sz w:val="17"/>
              </w:rPr>
              <w:t xml:space="preserve">In an </w:t>
            </w:r>
            <w:r>
              <w:rPr>
                <w:b/>
                <w:i/>
                <w:color w:val="0969DA"/>
                <w:sz w:val="17"/>
              </w:rPr>
              <w:t>august</w:t>
            </w:r>
            <w:r>
              <w:rPr>
                <w:i/>
                <w:sz w:val="17"/>
              </w:rPr>
              <w:t xml:space="preserve"> public hall where the music of a bronze carillon echoes across manicured plazas, citizens consecrate their dedication to constitutional liberty.</w:t>
            </w:r>
          </w:p>
        </w:tc>
        <w:tc>
          <w:tcPr>
            <w:tcW w:type="dxa" w:w="1440"/>
            <w:shd w:fill="FFFFFF"/>
            <w:vAlign w:val="center"/>
          </w:tcPr>
          <w:p>
            <w:pPr>
              <w:spacing w:before="80" w:after="80"/>
              <w:jc w:val="center"/>
            </w:pPr>
            <w:hyperlink w:anchor="text_august" w:tooltip="Return to Passage">
              <w:r>
                <w:rPr>
                  <w:color w:val="0969DA"/>
                  <w:u w:val="single"/>
                </w:rPr>
                <w:t>↩ Return</w:t>
              </w:r>
            </w:hyperlink>
          </w:p>
        </w:tc>
      </w:tr>
      <w:tr>
        <w:tc>
          <w:tcPr>
            <w:tcW w:type="dxa" w:w="1872"/>
            <w:shd w:fill="F6F8FA"/>
            <w:vAlign w:val="center"/>
          </w:tcPr>
          <w:p>
            <w:pPr>
              <w:spacing w:before="80" w:after="80"/>
            </w:pPr>
            <w:bookmarkStart w:id="2017" w:name="vocab_badger"/>
            <w:r>
              <w:rPr>
                <w:b/>
                <w:color w:val="0969DA"/>
                <w:sz w:val="20"/>
              </w:rPr>
              <w:t>badger</w:t>
            </w:r>
            <w:bookmarkEnd w:id="2017"/>
          </w:p>
        </w:tc>
        <w:tc>
          <w:tcPr>
            <w:tcW w:type="dxa" w:w="3168"/>
            <w:shd w:fill="F6F8FA"/>
            <w:vAlign w:val="center"/>
          </w:tcPr>
          <w:p>
            <w:pPr>
              <w:spacing w:before="80" w:after="80"/>
            </w:pPr>
            <w:r>
              <w:rPr>
                <w:color w:val="24292F"/>
                <w:sz w:val="19"/>
              </w:rPr>
              <w:t>A native or resident of Wisconsin</w:t>
            </w:r>
          </w:p>
        </w:tc>
        <w:tc>
          <w:tcPr>
            <w:tcW w:type="dxa" w:w="2880"/>
            <w:shd w:fill="F6F8FA"/>
            <w:vAlign w:val="center"/>
          </w:tcPr>
          <w:p>
            <w:pPr>
              <w:spacing w:before="80" w:after="80"/>
            </w:pPr>
            <w:r>
              <w:rPr>
                <w:i/>
                <w:sz w:val="17"/>
              </w:rPr>
              <w:t xml:space="preserve">Unlike fictitious territorial claims fabricated by authoritarian propagandists who </w:t>
            </w:r>
            <w:r>
              <w:rPr>
                <w:b/>
                <w:i/>
                <w:color w:val="0969DA"/>
                <w:sz w:val="17"/>
              </w:rPr>
              <w:t>badger</w:t>
            </w:r>
            <w:r>
              <w:rPr>
                <w:i/>
                <w:sz w:val="17"/>
              </w:rPr>
              <w:t xml:space="preserve"> international organizations to annex sovereign territory, Taiwan’s historical evolution is analogous to the emergence of a bright nova on the Pacific horizon.</w:t>
            </w:r>
          </w:p>
        </w:tc>
        <w:tc>
          <w:tcPr>
            <w:tcW w:type="dxa" w:w="1440"/>
            <w:shd w:fill="F6F8FA"/>
            <w:vAlign w:val="center"/>
          </w:tcPr>
          <w:p>
            <w:pPr>
              <w:spacing w:before="80" w:after="80"/>
              <w:jc w:val="center"/>
            </w:pPr>
            <w:hyperlink w:anchor="text_badger" w:tooltip="Return to Passage">
              <w:r>
                <w:rPr>
                  <w:color w:val="0969DA"/>
                  <w:u w:val="single"/>
                </w:rPr>
                <w:t>↩ Return</w:t>
              </w:r>
            </w:hyperlink>
          </w:p>
        </w:tc>
      </w:tr>
      <w:tr>
        <w:tc>
          <w:tcPr>
            <w:tcW w:type="dxa" w:w="1872"/>
            <w:shd w:fill="FFFFFF"/>
            <w:vAlign w:val="center"/>
          </w:tcPr>
          <w:p>
            <w:pPr>
              <w:spacing w:before="80" w:after="80"/>
            </w:pPr>
            <w:bookmarkStart w:id="2029" w:name="vocab_blazon"/>
            <w:r>
              <w:rPr>
                <w:b/>
                <w:color w:val="0969DA"/>
                <w:sz w:val="20"/>
              </w:rPr>
              <w:t>blazon</w:t>
            </w:r>
            <w:bookmarkEnd w:id="2029"/>
          </w:p>
        </w:tc>
        <w:tc>
          <w:tcPr>
            <w:tcW w:type="dxa" w:w="3168"/>
            <w:shd w:fill="FFFFFF"/>
            <w:vAlign w:val="center"/>
          </w:tcPr>
          <w:p>
            <w:pPr>
              <w:spacing w:before="80" w:after="80"/>
            </w:pPr>
            <w:r>
              <w:rPr>
                <w:color w:val="24292F"/>
                <w:sz w:val="19"/>
              </w:rPr>
              <w:t>The official symbols of a family, state, etc.</w:t>
            </w:r>
          </w:p>
        </w:tc>
        <w:tc>
          <w:tcPr>
            <w:tcW w:type="dxa" w:w="2880"/>
            <w:shd w:fill="FFFFFF"/>
            <w:vAlign w:val="center"/>
          </w:tcPr>
          <w:p>
            <w:pPr>
              <w:spacing w:before="80" w:after="80"/>
            </w:pPr>
            <w:r>
              <w:rPr>
                <w:i/>
                <w:sz w:val="17"/>
              </w:rPr>
              <w:t xml:space="preserve">Artisans hatch creative designs that </w:t>
            </w:r>
            <w:r>
              <w:rPr>
                <w:b/>
                <w:i/>
                <w:color w:val="0969DA"/>
                <w:sz w:val="17"/>
              </w:rPr>
              <w:t>blazon</w:t>
            </w:r>
            <w:r>
              <w:rPr>
                <w:i/>
                <w:sz w:val="17"/>
              </w:rPr>
              <w:t xml:space="preserve"> democratic symbols onto modern textiles, while consumer protection laws offer a fair rebate on sustainable energy devices, ensuring that economic development benefits all citizens.</w:t>
            </w:r>
          </w:p>
        </w:tc>
        <w:tc>
          <w:tcPr>
            <w:tcW w:type="dxa" w:w="1440"/>
            <w:shd w:fill="FFFFFF"/>
            <w:vAlign w:val="center"/>
          </w:tcPr>
          <w:p>
            <w:pPr>
              <w:spacing w:before="80" w:after="80"/>
              <w:jc w:val="center"/>
            </w:pPr>
            <w:hyperlink w:anchor="text_blazon" w:tooltip="Return to Passage">
              <w:r>
                <w:rPr>
                  <w:color w:val="0969DA"/>
                  <w:u w:val="single"/>
                </w:rPr>
                <w:t>↩ Return</w:t>
              </w:r>
            </w:hyperlink>
          </w:p>
        </w:tc>
      </w:tr>
      <w:tr>
        <w:tc>
          <w:tcPr>
            <w:tcW w:type="dxa" w:w="1872"/>
            <w:shd w:fill="F6F8FA"/>
            <w:vAlign w:val="center"/>
          </w:tcPr>
          <w:p>
            <w:pPr>
              <w:spacing w:before="80" w:after="80"/>
            </w:pPr>
            <w:bookmarkStart w:id="2045" w:name="vocab_carillon"/>
            <w:r>
              <w:rPr>
                <w:b/>
                <w:color w:val="0969DA"/>
                <w:sz w:val="20"/>
              </w:rPr>
              <w:t>carillon</w:t>
            </w:r>
            <w:bookmarkEnd w:id="2045"/>
          </w:p>
        </w:tc>
        <w:tc>
          <w:tcPr>
            <w:tcW w:type="dxa" w:w="3168"/>
            <w:shd w:fill="F6F8FA"/>
            <w:vAlign w:val="center"/>
          </w:tcPr>
          <w:p>
            <w:pPr>
              <w:spacing w:before="80" w:after="80"/>
            </w:pPr>
            <w:r>
              <w:rPr>
                <w:color w:val="24292F"/>
                <w:sz w:val="19"/>
              </w:rPr>
              <w:t>Set of bells hung in a bell tower</w:t>
            </w:r>
          </w:p>
        </w:tc>
        <w:tc>
          <w:tcPr>
            <w:tcW w:type="dxa" w:w="2880"/>
            <w:shd w:fill="F6F8FA"/>
            <w:vAlign w:val="center"/>
          </w:tcPr>
          <w:p>
            <w:pPr>
              <w:spacing w:before="80" w:after="80"/>
            </w:pPr>
            <w:r>
              <w:rPr>
                <w:i/>
                <w:sz w:val="17"/>
              </w:rPr>
              <w:t xml:space="preserve">In an august public hall where the music of a bronze </w:t>
            </w:r>
            <w:r>
              <w:rPr>
                <w:b/>
                <w:i/>
                <w:color w:val="0969DA"/>
                <w:sz w:val="17"/>
              </w:rPr>
              <w:t>carillon</w:t>
            </w:r>
            <w:r>
              <w:rPr>
                <w:i/>
                <w:sz w:val="17"/>
              </w:rPr>
              <w:t xml:space="preserve"> echoes across manicured plazas, citizens consecrate their dedication to constitutional liberty.</w:t>
            </w:r>
          </w:p>
        </w:tc>
        <w:tc>
          <w:tcPr>
            <w:tcW w:type="dxa" w:w="1440"/>
            <w:shd w:fill="F6F8FA"/>
            <w:vAlign w:val="center"/>
          </w:tcPr>
          <w:p>
            <w:pPr>
              <w:spacing w:before="80" w:after="80"/>
              <w:jc w:val="center"/>
            </w:pPr>
            <w:hyperlink w:anchor="text_carillon" w:tooltip="Return to Passage">
              <w:r>
                <w:rPr>
                  <w:color w:val="0969DA"/>
                  <w:u w:val="single"/>
                </w:rPr>
                <w:t>↩ Return</w:t>
              </w:r>
            </w:hyperlink>
          </w:p>
        </w:tc>
      </w:tr>
      <w:tr>
        <w:tc>
          <w:tcPr>
            <w:tcW w:type="dxa" w:w="1872"/>
            <w:shd w:fill="FFFFFF"/>
            <w:vAlign w:val="center"/>
          </w:tcPr>
          <w:p>
            <w:pPr>
              <w:spacing w:before="80" w:after="80"/>
            </w:pPr>
            <w:bookmarkStart w:id="2010" w:name="vocab_casualty"/>
            <w:r>
              <w:rPr>
                <w:b/>
                <w:color w:val="0969DA"/>
                <w:sz w:val="20"/>
              </w:rPr>
              <w:t>casualty</w:t>
            </w:r>
            <w:bookmarkEnd w:id="2010"/>
          </w:p>
        </w:tc>
        <w:tc>
          <w:tcPr>
            <w:tcW w:type="dxa" w:w="3168"/>
            <w:shd w:fill="FFFFFF"/>
            <w:vAlign w:val="center"/>
          </w:tcPr>
          <w:p>
            <w:pPr>
              <w:spacing w:before="80" w:after="80"/>
            </w:pPr>
            <w:r>
              <w:rPr>
                <w:color w:val="24292F"/>
                <w:sz w:val="19"/>
              </w:rPr>
              <w:t>Someone injured or killed or captured or missing in a military engagement</w:t>
            </w:r>
          </w:p>
        </w:tc>
        <w:tc>
          <w:tcPr>
            <w:tcW w:type="dxa" w:w="2880"/>
            <w:shd w:fill="FFFFFF"/>
            <w:vAlign w:val="center"/>
          </w:tcPr>
          <w:p>
            <w:pPr>
              <w:spacing w:before="80" w:after="80"/>
            </w:pPr>
            <w:r>
              <w:rPr>
                <w:i/>
                <w:sz w:val="17"/>
              </w:rPr>
              <w:t xml:space="preserve">In municipal conservation projects, citizens restore ramshackle heritage houses, ensuring that an atypical architectural artifact is not treated as a </w:t>
            </w:r>
            <w:r>
              <w:rPr>
                <w:b/>
                <w:i/>
                <w:color w:val="0969DA"/>
                <w:sz w:val="17"/>
              </w:rPr>
              <w:t>casualty</w:t>
            </w:r>
            <w:r>
              <w:rPr>
                <w:i/>
                <w:sz w:val="17"/>
              </w:rPr>
              <w:t xml:space="preserve"> of rapid urbanization, but protected as a national prize.</w:t>
            </w:r>
          </w:p>
        </w:tc>
        <w:tc>
          <w:tcPr>
            <w:tcW w:type="dxa" w:w="1440"/>
            <w:shd w:fill="FFFFFF"/>
            <w:vAlign w:val="center"/>
          </w:tcPr>
          <w:p>
            <w:pPr>
              <w:spacing w:before="80" w:after="80"/>
              <w:jc w:val="center"/>
            </w:pPr>
            <w:hyperlink w:anchor="text_casualty" w:tooltip="Return to Passage">
              <w:r>
                <w:rPr>
                  <w:color w:val="0969DA"/>
                  <w:u w:val="single"/>
                </w:rPr>
                <w:t>↩ Return</w:t>
              </w:r>
            </w:hyperlink>
          </w:p>
        </w:tc>
      </w:tr>
      <w:tr>
        <w:tc>
          <w:tcPr>
            <w:tcW w:type="dxa" w:w="1872"/>
            <w:shd w:fill="F6F8FA"/>
            <w:vAlign w:val="center"/>
          </w:tcPr>
          <w:p>
            <w:pPr>
              <w:spacing w:before="80" w:after="80"/>
            </w:pPr>
            <w:bookmarkStart w:id="2011" w:name="vocab_coincident"/>
            <w:r>
              <w:rPr>
                <w:b/>
                <w:color w:val="0969DA"/>
                <w:sz w:val="20"/>
              </w:rPr>
              <w:t>coincident</w:t>
            </w:r>
            <w:bookmarkEnd w:id="2011"/>
          </w:p>
        </w:tc>
        <w:tc>
          <w:tcPr>
            <w:tcW w:type="dxa" w:w="3168"/>
            <w:shd w:fill="F6F8FA"/>
            <w:vAlign w:val="center"/>
          </w:tcPr>
          <w:p>
            <w:pPr>
              <w:spacing w:before="80" w:after="80"/>
            </w:pPr>
            <w:r>
              <w:rPr>
                <w:color w:val="24292F"/>
                <w:sz w:val="19"/>
              </w:rPr>
              <w:t>Occurring or operating at the same time</w:t>
            </w:r>
          </w:p>
        </w:tc>
        <w:tc>
          <w:tcPr>
            <w:tcW w:type="dxa" w:w="2880"/>
            <w:shd w:fill="F6F8FA"/>
            <w:vAlign w:val="center"/>
          </w:tcPr>
          <w:p>
            <w:pPr>
              <w:spacing w:before="80" w:after="80"/>
            </w:pPr>
            <w:r>
              <w:rPr>
                <w:i/>
                <w:sz w:val="17"/>
              </w:rPr>
              <w:t xml:space="preserve">While a scad of global crises create </w:t>
            </w:r>
            <w:r>
              <w:rPr>
                <w:b/>
                <w:i/>
                <w:color w:val="0969DA"/>
                <w:sz w:val="17"/>
              </w:rPr>
              <w:t>coincident</w:t>
            </w:r>
            <w:r>
              <w:rPr>
                <w:i/>
                <w:sz w:val="17"/>
              </w:rPr>
              <w:t xml:space="preserve"> challenges and pending uncertainties across the Indo-Pacific, Taiwan stands firm in defense of its sovereign homeland, offering a luminous model of pluralist democracy that enriches the global community.</w:t>
            </w:r>
          </w:p>
        </w:tc>
        <w:tc>
          <w:tcPr>
            <w:tcW w:type="dxa" w:w="1440"/>
            <w:shd w:fill="F6F8FA"/>
            <w:vAlign w:val="center"/>
          </w:tcPr>
          <w:p>
            <w:pPr>
              <w:spacing w:before="80" w:after="80"/>
              <w:jc w:val="center"/>
            </w:pPr>
            <w:hyperlink w:anchor="text_coincident" w:tooltip="Return to Passage">
              <w:r>
                <w:rPr>
                  <w:color w:val="0969DA"/>
                  <w:u w:val="single"/>
                </w:rPr>
                <w:t>↩ Return</w:t>
              </w:r>
            </w:hyperlink>
          </w:p>
        </w:tc>
      </w:tr>
      <w:tr>
        <w:tc>
          <w:tcPr>
            <w:tcW w:type="dxa" w:w="1872"/>
            <w:shd w:fill="FFFFFF"/>
            <w:vAlign w:val="center"/>
          </w:tcPr>
          <w:p>
            <w:pPr>
              <w:spacing w:before="80" w:after="80"/>
            </w:pPr>
            <w:bookmarkStart w:id="2038" w:name="vocab_consecrate"/>
            <w:r>
              <w:rPr>
                <w:b/>
                <w:color w:val="0969DA"/>
                <w:sz w:val="20"/>
              </w:rPr>
              <w:t>consecrate</w:t>
            </w:r>
            <w:bookmarkEnd w:id="2038"/>
          </w:p>
        </w:tc>
        <w:tc>
          <w:tcPr>
            <w:tcW w:type="dxa" w:w="3168"/>
            <w:shd w:fill="FFFFFF"/>
            <w:vAlign w:val="center"/>
          </w:tcPr>
          <w:p>
            <w:pPr>
              <w:spacing w:before="80" w:after="80"/>
            </w:pPr>
            <w:r>
              <w:rPr>
                <w:color w:val="24292F"/>
                <w:sz w:val="19"/>
              </w:rPr>
              <w:t>Appoint to a clerical posts</w:t>
            </w:r>
          </w:p>
        </w:tc>
        <w:tc>
          <w:tcPr>
            <w:tcW w:type="dxa" w:w="2880"/>
            <w:shd w:fill="FFFFFF"/>
            <w:vAlign w:val="center"/>
          </w:tcPr>
          <w:p>
            <w:pPr>
              <w:spacing w:before="80" w:after="80"/>
            </w:pPr>
            <w:r>
              <w:rPr>
                <w:i/>
                <w:sz w:val="17"/>
              </w:rPr>
              <w:t xml:space="preserve">In an august public hall where the music of a bronze carillon echoes across manicured plazas, citizens </w:t>
            </w:r>
            <w:r>
              <w:rPr>
                <w:b/>
                <w:i/>
                <w:color w:val="0969DA"/>
                <w:sz w:val="17"/>
              </w:rPr>
              <w:t>consecrate</w:t>
            </w:r>
            <w:r>
              <w:rPr>
                <w:i/>
                <w:sz w:val="17"/>
              </w:rPr>
              <w:t xml:space="preserve"> their dedication to constitutional liberty.</w:t>
            </w:r>
          </w:p>
        </w:tc>
        <w:tc>
          <w:tcPr>
            <w:tcW w:type="dxa" w:w="1440"/>
            <w:shd w:fill="FFFFFF"/>
            <w:vAlign w:val="center"/>
          </w:tcPr>
          <w:p>
            <w:pPr>
              <w:spacing w:before="80" w:after="80"/>
              <w:jc w:val="center"/>
            </w:pPr>
            <w:hyperlink w:anchor="text_consecrate" w:tooltip="Return to Passage">
              <w:r>
                <w:rPr>
                  <w:color w:val="0969DA"/>
                  <w:u w:val="single"/>
                </w:rPr>
                <w:t>↩ Return</w:t>
              </w:r>
            </w:hyperlink>
          </w:p>
        </w:tc>
      </w:tr>
      <w:tr>
        <w:tc>
          <w:tcPr>
            <w:tcW w:type="dxa" w:w="1872"/>
            <w:shd w:fill="F6F8FA"/>
            <w:vAlign w:val="center"/>
          </w:tcPr>
          <w:p>
            <w:pPr>
              <w:spacing w:before="80" w:after="80"/>
            </w:pPr>
            <w:bookmarkStart w:id="2000" w:name="vocab_defunct"/>
            <w:r>
              <w:rPr>
                <w:b/>
                <w:color w:val="0969DA"/>
                <w:sz w:val="20"/>
              </w:rPr>
              <w:t>defunct</w:t>
            </w:r>
            <w:bookmarkEnd w:id="2000"/>
          </w:p>
        </w:tc>
        <w:tc>
          <w:tcPr>
            <w:tcW w:type="dxa" w:w="3168"/>
            <w:shd w:fill="F6F8FA"/>
            <w:vAlign w:val="center"/>
          </w:tcPr>
          <w:p>
            <w:pPr>
              <w:spacing w:before="80" w:after="80"/>
            </w:pPr>
            <w:r>
              <w:rPr>
                <w:color w:val="24292F"/>
                <w:sz w:val="19"/>
              </w:rPr>
              <w:t>No longer in force or use; inactive</w:t>
            </w:r>
          </w:p>
        </w:tc>
        <w:tc>
          <w:tcPr>
            <w:tcW w:type="dxa" w:w="2880"/>
            <w:shd w:fill="F6F8FA"/>
            <w:vAlign w:val="center"/>
          </w:tcPr>
          <w:p>
            <w:pPr>
              <w:spacing w:before="80" w:after="80"/>
            </w:pPr>
            <w:r>
              <w:rPr>
                <w:i/>
                <w:sz w:val="17"/>
              </w:rPr>
              <w:t xml:space="preserve">Rather than clinging to </w:t>
            </w:r>
            <w:r>
              <w:rPr>
                <w:b/>
                <w:i/>
                <w:color w:val="0969DA"/>
                <w:sz w:val="17"/>
              </w:rPr>
              <w:t>defunct</w:t>
            </w:r>
            <w:r>
              <w:rPr>
                <w:i/>
                <w:sz w:val="17"/>
              </w:rPr>
              <w:t xml:space="preserve"> ideological dogmas or obsolete administrative structures that have fallen into abeyance, society has shed parochial prejudices to embrace civic diversity.</w:t>
            </w:r>
          </w:p>
        </w:tc>
        <w:tc>
          <w:tcPr>
            <w:tcW w:type="dxa" w:w="1440"/>
            <w:shd w:fill="F6F8FA"/>
            <w:vAlign w:val="center"/>
          </w:tcPr>
          <w:p>
            <w:pPr>
              <w:spacing w:before="80" w:after="80"/>
              <w:jc w:val="center"/>
            </w:pPr>
            <w:hyperlink w:anchor="text_defunct" w:tooltip="Return to Passage">
              <w:r>
                <w:rPr>
                  <w:color w:val="0969DA"/>
                  <w:u w:val="single"/>
                </w:rPr>
                <w:t>↩ Return</w:t>
              </w:r>
            </w:hyperlink>
          </w:p>
        </w:tc>
      </w:tr>
      <w:tr>
        <w:tc>
          <w:tcPr>
            <w:tcW w:type="dxa" w:w="1872"/>
            <w:shd w:fill="FFFFFF"/>
            <w:vAlign w:val="center"/>
          </w:tcPr>
          <w:p>
            <w:pPr>
              <w:spacing w:before="80" w:after="80"/>
            </w:pPr>
            <w:bookmarkStart w:id="2044" w:name="vocab_dichotomy"/>
            <w:r>
              <w:rPr>
                <w:b/>
                <w:color w:val="0969DA"/>
                <w:sz w:val="20"/>
              </w:rPr>
              <w:t>dichotomy</w:t>
            </w:r>
            <w:bookmarkEnd w:id="2044"/>
          </w:p>
        </w:tc>
        <w:tc>
          <w:tcPr>
            <w:tcW w:type="dxa" w:w="3168"/>
            <w:shd w:fill="FFFFFF"/>
            <w:vAlign w:val="center"/>
          </w:tcPr>
          <w:p>
            <w:pPr>
              <w:spacing w:before="80" w:after="80"/>
            </w:pPr>
            <w:r>
              <w:rPr>
                <w:color w:val="24292F"/>
                <w:sz w:val="19"/>
              </w:rPr>
              <w:t>Being twofold; a classification into two opposed parts or subclasses</w:t>
            </w:r>
          </w:p>
        </w:tc>
        <w:tc>
          <w:tcPr>
            <w:tcW w:type="dxa" w:w="2880"/>
            <w:shd w:fill="FFFFFF"/>
            <w:vAlign w:val="center"/>
          </w:tcPr>
          <w:p>
            <w:pPr>
              <w:spacing w:before="80" w:after="80"/>
            </w:pPr>
            <w:r>
              <w:rPr>
                <w:i/>
                <w:sz w:val="17"/>
              </w:rPr>
              <w:t xml:space="preserve">Ultimately, Formosa transcends the simplistic </w:t>
            </w:r>
            <w:r>
              <w:rPr>
                <w:b/>
                <w:i/>
                <w:color w:val="0969DA"/>
                <w:sz w:val="17"/>
              </w:rPr>
              <w:t>dichotomy</w:t>
            </w:r>
            <w:r>
              <w:rPr>
                <w:i/>
                <w:sz w:val="17"/>
              </w:rPr>
              <w:t xml:space="preserve"> between ancient heritage and high-tech modernity.</w:t>
            </w:r>
          </w:p>
        </w:tc>
        <w:tc>
          <w:tcPr>
            <w:tcW w:type="dxa" w:w="1440"/>
            <w:shd w:fill="FFFFFF"/>
            <w:vAlign w:val="center"/>
          </w:tcPr>
          <w:p>
            <w:pPr>
              <w:spacing w:before="80" w:after="80"/>
              <w:jc w:val="center"/>
            </w:pPr>
            <w:hyperlink w:anchor="text_dichotomy" w:tooltip="Return to Passage">
              <w:r>
                <w:rPr>
                  <w:color w:val="0969DA"/>
                  <w:u w:val="single"/>
                </w:rPr>
                <w:t>↩ Return</w:t>
              </w:r>
            </w:hyperlink>
          </w:p>
        </w:tc>
      </w:tr>
      <w:tr>
        <w:tc>
          <w:tcPr>
            <w:tcW w:type="dxa" w:w="1872"/>
            <w:shd w:fill="F6F8FA"/>
            <w:vAlign w:val="center"/>
          </w:tcPr>
          <w:p>
            <w:pPr>
              <w:spacing w:before="80" w:after="80"/>
            </w:pPr>
            <w:bookmarkStart w:id="2025" w:name="vocab_diversity"/>
            <w:r>
              <w:rPr>
                <w:b/>
                <w:color w:val="0969DA"/>
                <w:sz w:val="20"/>
              </w:rPr>
              <w:t>diversity</w:t>
            </w:r>
            <w:bookmarkEnd w:id="2025"/>
          </w:p>
        </w:tc>
        <w:tc>
          <w:tcPr>
            <w:tcW w:type="dxa" w:w="3168"/>
            <w:shd w:fill="F6F8FA"/>
            <w:vAlign w:val="center"/>
          </w:tcPr>
          <w:p>
            <w:pPr>
              <w:spacing w:before="80" w:after="80"/>
            </w:pPr>
            <w:r>
              <w:rPr>
                <w:color w:val="24292F"/>
                <w:sz w:val="19"/>
              </w:rPr>
              <w:t>Noticeable heterogeneity</w:t>
            </w:r>
          </w:p>
        </w:tc>
        <w:tc>
          <w:tcPr>
            <w:tcW w:type="dxa" w:w="2880"/>
            <w:shd w:fill="F6F8FA"/>
            <w:vAlign w:val="center"/>
          </w:tcPr>
          <w:p>
            <w:pPr>
              <w:spacing w:before="80" w:after="80"/>
            </w:pPr>
            <w:r>
              <w:rPr>
                <w:i/>
                <w:sz w:val="17"/>
              </w:rPr>
              <w:t xml:space="preserve">Rather than clinging to defunct ideological dogmas or obsolete administrative structures that have fallen into abeyance, society has shed parochial prejudices to embrace civic </w:t>
            </w:r>
            <w:r>
              <w:rPr>
                <w:b/>
                <w:i/>
                <w:color w:val="0969DA"/>
                <w:sz w:val="17"/>
              </w:rPr>
              <w:t>diversity</w:t>
            </w:r>
            <w:r>
              <w:rPr>
                <w:i/>
                <w:sz w:val="17"/>
              </w:rPr>
              <w:t>.</w:t>
            </w:r>
          </w:p>
        </w:tc>
        <w:tc>
          <w:tcPr>
            <w:tcW w:type="dxa" w:w="1440"/>
            <w:shd w:fill="F6F8FA"/>
            <w:vAlign w:val="center"/>
          </w:tcPr>
          <w:p>
            <w:pPr>
              <w:spacing w:before="80" w:after="80"/>
              <w:jc w:val="center"/>
            </w:pPr>
            <w:hyperlink w:anchor="text_diversity" w:tooltip="Return to Passage">
              <w:r>
                <w:rPr>
                  <w:color w:val="0969DA"/>
                  <w:u w:val="single"/>
                </w:rPr>
                <w:t>↩ Return</w:t>
              </w:r>
            </w:hyperlink>
          </w:p>
        </w:tc>
      </w:tr>
      <w:tr>
        <w:tc>
          <w:tcPr>
            <w:tcW w:type="dxa" w:w="1872"/>
            <w:shd w:fill="FFFFFF"/>
            <w:vAlign w:val="center"/>
          </w:tcPr>
          <w:p>
            <w:pPr>
              <w:spacing w:before="80" w:after="80"/>
            </w:pPr>
            <w:bookmarkStart w:id="2039" w:name="vocab_eclipse"/>
            <w:r>
              <w:rPr>
                <w:b/>
                <w:color w:val="0969DA"/>
                <w:sz w:val="20"/>
              </w:rPr>
              <w:t>eclipse</w:t>
            </w:r>
            <w:bookmarkEnd w:id="2039"/>
          </w:p>
        </w:tc>
        <w:tc>
          <w:tcPr>
            <w:tcW w:type="dxa" w:w="3168"/>
            <w:shd w:fill="FFFFFF"/>
            <w:vAlign w:val="center"/>
          </w:tcPr>
          <w:p>
            <w:pPr>
              <w:spacing w:before="80" w:after="80"/>
            </w:pPr>
            <w:r>
              <w:rPr>
                <w:color w:val="24292F"/>
                <w:sz w:val="19"/>
              </w:rPr>
              <w:t>One celestial body obscures another</w:t>
            </w:r>
          </w:p>
        </w:tc>
        <w:tc>
          <w:tcPr>
            <w:tcW w:type="dxa" w:w="2880"/>
            <w:shd w:fill="FFFFFF"/>
            <w:vAlign w:val="center"/>
          </w:tcPr>
          <w:p>
            <w:pPr>
              <w:spacing w:before="80" w:after="80"/>
            </w:pPr>
            <w:r>
              <w:rPr>
                <w:i/>
                <w:sz w:val="17"/>
              </w:rPr>
              <w:t xml:space="preserve">Citizens refuse to let foreign threats </w:t>
            </w:r>
            <w:r>
              <w:rPr>
                <w:b/>
                <w:i/>
                <w:color w:val="0969DA"/>
                <w:sz w:val="17"/>
              </w:rPr>
              <w:t>eclipse</w:t>
            </w:r>
            <w:r>
              <w:rPr>
                <w:i/>
                <w:sz w:val="17"/>
              </w:rPr>
              <w:t xml:space="preserve"> their democratic achievements, recognizing that geopolitical freedom requires perpetual defense and an incumbent duty of civic vigilance.</w:t>
            </w:r>
          </w:p>
        </w:tc>
        <w:tc>
          <w:tcPr>
            <w:tcW w:type="dxa" w:w="1440"/>
            <w:shd w:fill="FFFFFF"/>
            <w:vAlign w:val="center"/>
          </w:tcPr>
          <w:p>
            <w:pPr>
              <w:spacing w:before="80" w:after="80"/>
              <w:jc w:val="center"/>
            </w:pPr>
            <w:hyperlink w:anchor="text_eclipse" w:tooltip="Return to Passage">
              <w:r>
                <w:rPr>
                  <w:color w:val="0969DA"/>
                  <w:u w:val="single"/>
                </w:rPr>
                <w:t>↩ Return</w:t>
              </w:r>
            </w:hyperlink>
          </w:p>
        </w:tc>
      </w:tr>
      <w:tr>
        <w:tc>
          <w:tcPr>
            <w:tcW w:type="dxa" w:w="1872"/>
            <w:shd w:fill="F6F8FA"/>
            <w:vAlign w:val="center"/>
          </w:tcPr>
          <w:p>
            <w:pPr>
              <w:spacing w:before="80" w:after="80"/>
            </w:pPr>
            <w:bookmarkStart w:id="2001" w:name="vocab_extant"/>
            <w:r>
              <w:rPr>
                <w:b/>
                <w:color w:val="0969DA"/>
                <w:sz w:val="20"/>
              </w:rPr>
              <w:t>extant</w:t>
            </w:r>
            <w:bookmarkEnd w:id="2001"/>
          </w:p>
        </w:tc>
        <w:tc>
          <w:tcPr>
            <w:tcW w:type="dxa" w:w="3168"/>
            <w:shd w:fill="F6F8FA"/>
            <w:vAlign w:val="center"/>
          </w:tcPr>
          <w:p>
            <w:pPr>
              <w:spacing w:before="80" w:after="80"/>
            </w:pPr>
            <w:r>
              <w:rPr>
                <w:color w:val="24292F"/>
                <w:sz w:val="19"/>
              </w:rPr>
              <w:t>Still in existence; not extinct or destroyed or lost</w:t>
            </w:r>
          </w:p>
        </w:tc>
        <w:tc>
          <w:tcPr>
            <w:tcW w:type="dxa" w:w="2880"/>
            <w:shd w:fill="F6F8FA"/>
            <w:vAlign w:val="center"/>
          </w:tcPr>
          <w:p>
            <w:pPr>
              <w:spacing w:before="80" w:after="80"/>
            </w:pPr>
            <w:r>
              <w:rPr>
                <w:i/>
                <w:sz w:val="17"/>
              </w:rPr>
              <w:t xml:space="preserve">While totalitarian regimes rely on historical amnesia to erase inconvenient truths, the Taiwanese public works to preserve </w:t>
            </w:r>
            <w:r>
              <w:rPr>
                <w:b/>
                <w:i/>
                <w:color w:val="0969DA"/>
                <w:sz w:val="17"/>
              </w:rPr>
              <w:t>extant</w:t>
            </w:r>
            <w:r>
              <w:rPr>
                <w:i/>
                <w:sz w:val="17"/>
              </w:rPr>
              <w:t xml:space="preserve"> colonial archives and venerable historic temples.</w:t>
            </w:r>
          </w:p>
        </w:tc>
        <w:tc>
          <w:tcPr>
            <w:tcW w:type="dxa" w:w="1440"/>
            <w:shd w:fill="F6F8FA"/>
            <w:vAlign w:val="center"/>
          </w:tcPr>
          <w:p>
            <w:pPr>
              <w:spacing w:before="80" w:after="80"/>
              <w:jc w:val="center"/>
            </w:pPr>
            <w:hyperlink w:anchor="text_extant" w:tooltip="Return to Passage">
              <w:r>
                <w:rPr>
                  <w:color w:val="0969DA"/>
                  <w:u w:val="single"/>
                </w:rPr>
                <w:t>↩ Return</w:t>
              </w:r>
            </w:hyperlink>
          </w:p>
        </w:tc>
      </w:tr>
      <w:tr>
        <w:tc>
          <w:tcPr>
            <w:tcW w:type="dxa" w:w="1872"/>
            <w:shd w:fill="FFFFFF"/>
            <w:vAlign w:val="center"/>
          </w:tcPr>
          <w:p>
            <w:pPr>
              <w:spacing w:before="80" w:after="80"/>
            </w:pPr>
            <w:bookmarkStart w:id="2008" w:name="vocab_facsimile"/>
            <w:r>
              <w:rPr>
                <w:b/>
                <w:color w:val="0969DA"/>
                <w:sz w:val="20"/>
              </w:rPr>
              <w:t>facsimile</w:t>
            </w:r>
            <w:bookmarkEnd w:id="2008"/>
          </w:p>
        </w:tc>
        <w:tc>
          <w:tcPr>
            <w:tcW w:type="dxa" w:w="3168"/>
            <w:shd w:fill="FFFFFF"/>
            <w:vAlign w:val="center"/>
          </w:tcPr>
          <w:p>
            <w:pPr>
              <w:spacing w:before="80" w:after="80"/>
            </w:pPr>
            <w:r>
              <w:rPr>
                <w:color w:val="24292F"/>
                <w:sz w:val="19"/>
              </w:rPr>
              <w:t>An exact copy or reproduction</w:t>
            </w:r>
          </w:p>
        </w:tc>
        <w:tc>
          <w:tcPr>
            <w:tcW w:type="dxa" w:w="2880"/>
            <w:shd w:fill="FFFFFF"/>
            <w:vAlign w:val="center"/>
          </w:tcPr>
          <w:p>
            <w:pPr>
              <w:spacing w:before="80" w:after="80"/>
            </w:pPr>
            <w:r>
              <w:rPr>
                <w:i/>
                <w:sz w:val="17"/>
              </w:rPr>
              <w:t xml:space="preserve">In diplomatic archives, researchers study each antique </w:t>
            </w:r>
            <w:r>
              <w:rPr>
                <w:b/>
                <w:i/>
                <w:color w:val="0969DA"/>
                <w:sz w:val="17"/>
              </w:rPr>
              <w:t>facsimile</w:t>
            </w:r>
            <w:r>
              <w:rPr>
                <w:i/>
                <w:sz w:val="17"/>
              </w:rPr>
              <w:t xml:space="preserve"> and diplomatic missive exchanged during the nineteenth century, recognizing the profound historical import of these documents.</w:t>
            </w:r>
          </w:p>
        </w:tc>
        <w:tc>
          <w:tcPr>
            <w:tcW w:type="dxa" w:w="1440"/>
            <w:shd w:fill="FFFFFF"/>
            <w:vAlign w:val="center"/>
          </w:tcPr>
          <w:p>
            <w:pPr>
              <w:spacing w:before="80" w:after="80"/>
              <w:jc w:val="center"/>
            </w:pPr>
            <w:hyperlink w:anchor="text_facsimile" w:tooltip="Return to Passage">
              <w:r>
                <w:rPr>
                  <w:color w:val="0969DA"/>
                  <w:u w:val="single"/>
                </w:rPr>
                <w:t>↩ Return</w:t>
              </w:r>
            </w:hyperlink>
          </w:p>
        </w:tc>
      </w:tr>
      <w:tr>
        <w:tc>
          <w:tcPr>
            <w:tcW w:type="dxa" w:w="1872"/>
            <w:shd w:fill="F6F8FA"/>
            <w:vAlign w:val="center"/>
          </w:tcPr>
          <w:p>
            <w:pPr>
              <w:spacing w:before="80" w:after="80"/>
            </w:pPr>
            <w:bookmarkStart w:id="2031" w:name="vocab_fictitious"/>
            <w:r>
              <w:rPr>
                <w:b/>
                <w:color w:val="0969DA"/>
                <w:sz w:val="20"/>
              </w:rPr>
              <w:t>fictitious</w:t>
            </w:r>
            <w:bookmarkEnd w:id="2031"/>
          </w:p>
        </w:tc>
        <w:tc>
          <w:tcPr>
            <w:tcW w:type="dxa" w:w="3168"/>
            <w:shd w:fill="F6F8FA"/>
            <w:vAlign w:val="center"/>
          </w:tcPr>
          <w:p>
            <w:pPr>
              <w:spacing w:before="80" w:after="80"/>
            </w:pPr>
            <w:r>
              <w:rPr>
                <w:color w:val="24292F"/>
                <w:sz w:val="19"/>
              </w:rPr>
              <w:t>Formed or conceived by the imagination</w:t>
            </w:r>
          </w:p>
        </w:tc>
        <w:tc>
          <w:tcPr>
            <w:tcW w:type="dxa" w:w="2880"/>
            <w:shd w:fill="F6F8FA"/>
            <w:vAlign w:val="center"/>
          </w:tcPr>
          <w:p>
            <w:pPr>
              <w:spacing w:before="80" w:after="80"/>
            </w:pPr>
            <w:r>
              <w:rPr>
                <w:i/>
                <w:sz w:val="17"/>
              </w:rPr>
              <w:t xml:space="preserve">Unlike </w:t>
            </w:r>
            <w:r>
              <w:rPr>
                <w:b/>
                <w:i/>
                <w:color w:val="0969DA"/>
                <w:sz w:val="17"/>
              </w:rPr>
              <w:t>fictitious</w:t>
            </w:r>
            <w:r>
              <w:rPr>
                <w:i/>
                <w:sz w:val="17"/>
              </w:rPr>
              <w:t xml:space="preserve"> territorial claims fabricated by authoritarian propagandists who badger international organizations to annex sovereign territory, Taiwan’s historical evolution is analogous to the emergence of a bright nova on the Pacific horizon.</w:t>
            </w:r>
          </w:p>
        </w:tc>
        <w:tc>
          <w:tcPr>
            <w:tcW w:type="dxa" w:w="1440"/>
            <w:shd w:fill="F6F8FA"/>
            <w:vAlign w:val="center"/>
          </w:tcPr>
          <w:p>
            <w:pPr>
              <w:spacing w:before="80" w:after="80"/>
              <w:jc w:val="center"/>
            </w:pPr>
            <w:hyperlink w:anchor="text_fictitious" w:tooltip="Return to Passage">
              <w:r>
                <w:rPr>
                  <w:color w:val="0969DA"/>
                  <w:u w:val="single"/>
                </w:rPr>
                <w:t>↩ Return</w:t>
              </w:r>
            </w:hyperlink>
          </w:p>
        </w:tc>
      </w:tr>
      <w:tr>
        <w:tc>
          <w:tcPr>
            <w:tcW w:type="dxa" w:w="1872"/>
            <w:shd w:fill="FFFFFF"/>
            <w:vAlign w:val="center"/>
          </w:tcPr>
          <w:p>
            <w:pPr>
              <w:spacing w:before="80" w:after="80"/>
            </w:pPr>
            <w:bookmarkStart w:id="2028" w:name="vocab_flotilla"/>
            <w:r>
              <w:rPr>
                <w:b/>
                <w:color w:val="0969DA"/>
                <w:sz w:val="20"/>
              </w:rPr>
              <w:t>flotilla</w:t>
            </w:r>
            <w:bookmarkEnd w:id="2028"/>
          </w:p>
        </w:tc>
        <w:tc>
          <w:tcPr>
            <w:tcW w:type="dxa" w:w="3168"/>
            <w:shd w:fill="FFFFFF"/>
            <w:vAlign w:val="center"/>
          </w:tcPr>
          <w:p>
            <w:pPr>
              <w:spacing w:before="80" w:after="80"/>
            </w:pPr>
            <w:r>
              <w:rPr>
                <w:color w:val="24292F"/>
                <w:sz w:val="19"/>
              </w:rPr>
              <w:t>A United States Navy fleet consisting of two or more squadrons of small warships</w:t>
            </w:r>
          </w:p>
        </w:tc>
        <w:tc>
          <w:tcPr>
            <w:tcW w:type="dxa" w:w="2880"/>
            <w:shd w:fill="FFFFFF"/>
            <w:vAlign w:val="center"/>
          </w:tcPr>
          <w:p>
            <w:pPr>
              <w:spacing w:before="80" w:after="80"/>
            </w:pPr>
            <w:r>
              <w:rPr>
                <w:i/>
                <w:sz w:val="17"/>
              </w:rPr>
              <w:t xml:space="preserve">When an authoritarian </w:t>
            </w:r>
            <w:r>
              <w:rPr>
                <w:b/>
                <w:i/>
                <w:color w:val="0969DA"/>
                <w:sz w:val="17"/>
              </w:rPr>
              <w:t>flotilla</w:t>
            </w:r>
            <w:r>
              <w:rPr>
                <w:i/>
                <w:sz w:val="17"/>
              </w:rPr>
              <w:t xml:space="preserve"> attempts to intrude into territorial waters or stage menacing drills, the democratic nation does not remain quiescent before impending coercion.</w:t>
            </w:r>
          </w:p>
        </w:tc>
        <w:tc>
          <w:tcPr>
            <w:tcW w:type="dxa" w:w="1440"/>
            <w:shd w:fill="FFFFFF"/>
            <w:vAlign w:val="center"/>
          </w:tcPr>
          <w:p>
            <w:pPr>
              <w:spacing w:before="80" w:after="80"/>
              <w:jc w:val="center"/>
            </w:pPr>
            <w:hyperlink w:anchor="text_flotilla" w:tooltip="Return to Passage">
              <w:r>
                <w:rPr>
                  <w:color w:val="0969DA"/>
                  <w:u w:val="single"/>
                </w:rPr>
                <w:t>↩ Return</w:t>
              </w:r>
            </w:hyperlink>
          </w:p>
        </w:tc>
      </w:tr>
      <w:tr>
        <w:tc>
          <w:tcPr>
            <w:tcW w:type="dxa" w:w="1872"/>
            <w:shd w:fill="F6F8FA"/>
            <w:vAlign w:val="center"/>
          </w:tcPr>
          <w:p>
            <w:pPr>
              <w:spacing w:before="80" w:after="80"/>
            </w:pPr>
            <w:bookmarkStart w:id="2043" w:name="vocab_galley"/>
            <w:r>
              <w:rPr>
                <w:b/>
                <w:color w:val="0969DA"/>
                <w:sz w:val="20"/>
              </w:rPr>
              <w:t>galley</w:t>
            </w:r>
            <w:bookmarkEnd w:id="2043"/>
          </w:p>
        </w:tc>
        <w:tc>
          <w:tcPr>
            <w:tcW w:type="dxa" w:w="3168"/>
            <w:shd w:fill="F6F8FA"/>
            <w:vAlign w:val="center"/>
          </w:tcPr>
          <w:p>
            <w:pPr>
              <w:spacing w:before="80" w:after="80"/>
            </w:pPr>
            <w:r>
              <w:rPr>
                <w:color w:val="24292F"/>
                <w:sz w:val="19"/>
              </w:rPr>
              <w:t>A large medieval vessel with a single deck propelled by sails and oars with guns at stern and prow; a complement of 1,000 men; used mainly in the Mediterranean for war and trading</w:t>
            </w:r>
          </w:p>
        </w:tc>
        <w:tc>
          <w:tcPr>
            <w:tcW w:type="dxa" w:w="2880"/>
            <w:shd w:fill="F6F8FA"/>
            <w:vAlign w:val="center"/>
          </w:tcPr>
          <w:p>
            <w:pPr>
              <w:spacing w:before="80" w:after="80"/>
            </w:pPr>
            <w:r>
              <w:rPr>
                <w:i/>
                <w:sz w:val="17"/>
              </w:rPr>
              <w:t xml:space="preserve">From humble bowls of rice gruel served in old dockside neighborhoods to modern gastronomic establishments, the food culture honors early settlers who labored in the </w:t>
            </w:r>
            <w:r>
              <w:rPr>
                <w:b/>
                <w:i/>
                <w:color w:val="0969DA"/>
                <w:sz w:val="17"/>
              </w:rPr>
              <w:t>galley</w:t>
            </w:r>
            <w:r>
              <w:rPr>
                <w:i/>
                <w:sz w:val="17"/>
              </w:rPr>
              <w:t xml:space="preserve"> of fishing trawlers and extracted graphite and coal from mountain mines, discarding industrial slag while building communities.</w:t>
            </w:r>
          </w:p>
        </w:tc>
        <w:tc>
          <w:tcPr>
            <w:tcW w:type="dxa" w:w="1440"/>
            <w:shd w:fill="F6F8FA"/>
            <w:vAlign w:val="center"/>
          </w:tcPr>
          <w:p>
            <w:pPr>
              <w:spacing w:before="80" w:after="80"/>
              <w:jc w:val="center"/>
            </w:pPr>
            <w:hyperlink w:anchor="text_galley" w:tooltip="Return to Passage">
              <w:r>
                <w:rPr>
                  <w:color w:val="0969DA"/>
                  <w:u w:val="single"/>
                </w:rPr>
                <w:t>↩ Return</w:t>
              </w:r>
            </w:hyperlink>
          </w:p>
        </w:tc>
      </w:tr>
      <w:tr>
        <w:tc>
          <w:tcPr>
            <w:tcW w:type="dxa" w:w="1872"/>
            <w:shd w:fill="FFFFFF"/>
            <w:vAlign w:val="center"/>
          </w:tcPr>
          <w:p>
            <w:pPr>
              <w:spacing w:before="80" w:after="80"/>
            </w:pPr>
            <w:bookmarkStart w:id="2014" w:name="vocab_graduate"/>
            <w:r>
              <w:rPr>
                <w:b/>
                <w:color w:val="0969DA"/>
                <w:sz w:val="20"/>
              </w:rPr>
              <w:t>graduate</w:t>
            </w:r>
            <w:bookmarkEnd w:id="2014"/>
          </w:p>
        </w:tc>
        <w:tc>
          <w:tcPr>
            <w:tcW w:type="dxa" w:w="3168"/>
            <w:shd w:fill="FFFFFF"/>
            <w:vAlign w:val="center"/>
          </w:tcPr>
          <w:p>
            <w:pPr>
              <w:spacing w:before="80" w:after="80"/>
            </w:pPr>
            <w:r>
              <w:rPr>
                <w:color w:val="24292F"/>
                <w:sz w:val="19"/>
              </w:rPr>
              <w:t>A person who has received a degree from a school (high school or college or university)</w:t>
            </w:r>
          </w:p>
        </w:tc>
        <w:tc>
          <w:tcPr>
            <w:tcW w:type="dxa" w:w="2880"/>
            <w:shd w:fill="FFFFFF"/>
            <w:vAlign w:val="center"/>
          </w:tcPr>
          <w:p>
            <w:pPr>
              <w:spacing w:before="80" w:after="80"/>
            </w:pPr>
            <w:r>
              <w:rPr>
                <w:i/>
                <w:sz w:val="17"/>
              </w:rPr>
              <w:t xml:space="preserve">In academic halls, every university </w:t>
            </w:r>
            <w:r>
              <w:rPr>
                <w:b/>
                <w:i/>
                <w:color w:val="0969DA"/>
                <w:sz w:val="17"/>
              </w:rPr>
              <w:t>graduate</w:t>
            </w:r>
            <w:r>
              <w:rPr>
                <w:i/>
                <w:sz w:val="17"/>
              </w:rPr>
              <w:t xml:space="preserve"> learns to view historical change not through a lens of mere sentimental nostalgia, but as a living responsibility.</w:t>
            </w:r>
          </w:p>
        </w:tc>
        <w:tc>
          <w:tcPr>
            <w:tcW w:type="dxa" w:w="1440"/>
            <w:shd w:fill="FFFFFF"/>
            <w:vAlign w:val="center"/>
          </w:tcPr>
          <w:p>
            <w:pPr>
              <w:spacing w:before="80" w:after="80"/>
              <w:jc w:val="center"/>
            </w:pPr>
            <w:hyperlink w:anchor="text_graduate" w:tooltip="Return to Passage">
              <w:r>
                <w:rPr>
                  <w:color w:val="0969DA"/>
                  <w:u w:val="single"/>
                </w:rPr>
                <w:t>↩ Return</w:t>
              </w:r>
            </w:hyperlink>
          </w:p>
        </w:tc>
      </w:tr>
      <w:tr>
        <w:tc>
          <w:tcPr>
            <w:tcW w:type="dxa" w:w="1872"/>
            <w:shd w:fill="F6F8FA"/>
            <w:vAlign w:val="center"/>
          </w:tcPr>
          <w:p>
            <w:pPr>
              <w:spacing w:before="80" w:after="80"/>
            </w:pPr>
            <w:bookmarkStart w:id="2040" w:name="vocab_graphite"/>
            <w:r>
              <w:rPr>
                <w:b/>
                <w:color w:val="0969DA"/>
                <w:sz w:val="20"/>
              </w:rPr>
              <w:t>graphite</w:t>
            </w:r>
            <w:bookmarkEnd w:id="2040"/>
          </w:p>
        </w:tc>
        <w:tc>
          <w:tcPr>
            <w:tcW w:type="dxa" w:w="3168"/>
            <w:shd w:fill="F6F8FA"/>
            <w:vAlign w:val="center"/>
          </w:tcPr>
          <w:p>
            <w:pPr>
              <w:spacing w:before="80" w:after="80"/>
            </w:pPr>
            <w:r>
              <w:rPr>
                <w:color w:val="24292F"/>
                <w:sz w:val="19"/>
              </w:rPr>
              <w:t>Used as a lubricant and as a moderator in nuclear reactors</w:t>
            </w:r>
          </w:p>
        </w:tc>
        <w:tc>
          <w:tcPr>
            <w:tcW w:type="dxa" w:w="2880"/>
            <w:shd w:fill="F6F8FA"/>
            <w:vAlign w:val="center"/>
          </w:tcPr>
          <w:p>
            <w:pPr>
              <w:spacing w:before="80" w:after="80"/>
            </w:pPr>
            <w:r>
              <w:rPr>
                <w:i/>
                <w:sz w:val="17"/>
              </w:rPr>
              <w:t xml:space="preserve">From humble bowls of rice gruel served in old dockside neighborhoods to modern gastronomic establishments, the food culture honors early settlers who labored in the galley of fishing trawlers and extracted </w:t>
            </w:r>
            <w:r>
              <w:rPr>
                <w:b/>
                <w:i/>
                <w:color w:val="0969DA"/>
                <w:sz w:val="17"/>
              </w:rPr>
              <w:t>graphite</w:t>
            </w:r>
            <w:r>
              <w:rPr>
                <w:i/>
                <w:sz w:val="17"/>
              </w:rPr>
              <w:t xml:space="preserve"> and coal from mountain mines, discarding industrial slag while building communities.</w:t>
            </w:r>
          </w:p>
        </w:tc>
        <w:tc>
          <w:tcPr>
            <w:tcW w:type="dxa" w:w="1440"/>
            <w:shd w:fill="F6F8FA"/>
            <w:vAlign w:val="center"/>
          </w:tcPr>
          <w:p>
            <w:pPr>
              <w:spacing w:before="80" w:after="80"/>
              <w:jc w:val="center"/>
            </w:pPr>
            <w:hyperlink w:anchor="text_graphite" w:tooltip="Return to Passage">
              <w:r>
                <w:rPr>
                  <w:color w:val="0969DA"/>
                  <w:u w:val="single"/>
                </w:rPr>
                <w:t>↩ Return</w:t>
              </w:r>
            </w:hyperlink>
          </w:p>
        </w:tc>
      </w:tr>
      <w:tr>
        <w:tc>
          <w:tcPr>
            <w:tcW w:type="dxa" w:w="1872"/>
            <w:shd w:fill="FFFFFF"/>
            <w:vAlign w:val="center"/>
          </w:tcPr>
          <w:p>
            <w:pPr>
              <w:spacing w:before="80" w:after="80"/>
            </w:pPr>
            <w:bookmarkStart w:id="2036" w:name="vocab_gruel"/>
            <w:r>
              <w:rPr>
                <w:b/>
                <w:color w:val="0969DA"/>
                <w:sz w:val="20"/>
              </w:rPr>
              <w:t>gruel</w:t>
            </w:r>
            <w:bookmarkEnd w:id="2036"/>
          </w:p>
        </w:tc>
        <w:tc>
          <w:tcPr>
            <w:tcW w:type="dxa" w:w="3168"/>
            <w:shd w:fill="FFFFFF"/>
            <w:vAlign w:val="center"/>
          </w:tcPr>
          <w:p>
            <w:pPr>
              <w:spacing w:before="80" w:after="80"/>
            </w:pPr>
            <w:r>
              <w:rPr>
                <w:color w:val="24292F"/>
                <w:sz w:val="19"/>
              </w:rPr>
              <w:t>A thin porridge (usually oatmeal or cornmeal)</w:t>
            </w:r>
          </w:p>
        </w:tc>
        <w:tc>
          <w:tcPr>
            <w:tcW w:type="dxa" w:w="2880"/>
            <w:shd w:fill="FFFFFF"/>
            <w:vAlign w:val="center"/>
          </w:tcPr>
          <w:p>
            <w:pPr>
              <w:spacing w:before="80" w:after="80"/>
            </w:pPr>
            <w:r>
              <w:rPr>
                <w:i/>
                <w:sz w:val="17"/>
              </w:rPr>
              <w:t xml:space="preserve">From humble bowls of rice </w:t>
            </w:r>
            <w:r>
              <w:rPr>
                <w:b/>
                <w:i/>
                <w:color w:val="0969DA"/>
                <w:sz w:val="17"/>
              </w:rPr>
              <w:t>gruel</w:t>
            </w:r>
            <w:r>
              <w:rPr>
                <w:i/>
                <w:sz w:val="17"/>
              </w:rPr>
              <w:t xml:space="preserve"> served in old dockside neighborhoods to modern gastronomic establishments, the food culture honors early settlers who labored in the galley of fishing trawlers and extracted graphite and coal from mountain mines, discarding industrial slag while building communities.</w:t>
            </w:r>
          </w:p>
        </w:tc>
        <w:tc>
          <w:tcPr>
            <w:tcW w:type="dxa" w:w="1440"/>
            <w:shd w:fill="FFFFFF"/>
            <w:vAlign w:val="center"/>
          </w:tcPr>
          <w:p>
            <w:pPr>
              <w:spacing w:before="80" w:after="80"/>
              <w:jc w:val="center"/>
            </w:pPr>
            <w:hyperlink w:anchor="text_gruel" w:tooltip="Return to Passage">
              <w:r>
                <w:rPr>
                  <w:color w:val="0969DA"/>
                  <w:u w:val="single"/>
                </w:rPr>
                <w:t>↩ Return</w:t>
              </w:r>
            </w:hyperlink>
          </w:p>
        </w:tc>
      </w:tr>
      <w:tr>
        <w:tc>
          <w:tcPr>
            <w:tcW w:type="dxa" w:w="1872"/>
            <w:shd w:fill="F6F8FA"/>
            <w:vAlign w:val="center"/>
          </w:tcPr>
          <w:p>
            <w:pPr>
              <w:spacing w:before="80" w:after="80"/>
            </w:pPr>
            <w:bookmarkStart w:id="2048" w:name="vocab_hatch"/>
            <w:r>
              <w:rPr>
                <w:b/>
                <w:color w:val="0969DA"/>
                <w:sz w:val="20"/>
              </w:rPr>
              <w:t>hatch</w:t>
            </w:r>
            <w:bookmarkEnd w:id="2048"/>
          </w:p>
        </w:tc>
        <w:tc>
          <w:tcPr>
            <w:tcW w:type="dxa" w:w="3168"/>
            <w:shd w:fill="F6F8FA"/>
            <w:vAlign w:val="center"/>
          </w:tcPr>
          <w:p>
            <w:pPr>
              <w:spacing w:before="80" w:after="80"/>
            </w:pPr>
            <w:r>
              <w:rPr>
                <w:color w:val="24292F"/>
                <w:sz w:val="19"/>
              </w:rPr>
              <w:t>The production of young from an egg</w:t>
            </w:r>
          </w:p>
        </w:tc>
        <w:tc>
          <w:tcPr>
            <w:tcW w:type="dxa" w:w="2880"/>
            <w:shd w:fill="F6F8FA"/>
            <w:vAlign w:val="center"/>
          </w:tcPr>
          <w:p>
            <w:pPr>
              <w:spacing w:before="80" w:after="80"/>
            </w:pPr>
            <w:r>
              <w:rPr>
                <w:i/>
                <w:sz w:val="17"/>
              </w:rPr>
              <w:t xml:space="preserve">Artisans </w:t>
            </w:r>
            <w:r>
              <w:rPr>
                <w:b/>
                <w:i/>
                <w:color w:val="0969DA"/>
                <w:sz w:val="17"/>
              </w:rPr>
              <w:t>hatch</w:t>
            </w:r>
            <w:r>
              <w:rPr>
                <w:i/>
                <w:sz w:val="17"/>
              </w:rPr>
              <w:t xml:space="preserve"> creative designs that blazon democratic symbols onto modern textiles, while consumer protection laws offer a fair rebate on sustainable energy devices, ensuring that economic development benefits all citizens.</w:t>
            </w:r>
          </w:p>
        </w:tc>
        <w:tc>
          <w:tcPr>
            <w:tcW w:type="dxa" w:w="1440"/>
            <w:shd w:fill="F6F8FA"/>
            <w:vAlign w:val="center"/>
          </w:tcPr>
          <w:p>
            <w:pPr>
              <w:spacing w:before="80" w:after="80"/>
              <w:jc w:val="center"/>
            </w:pPr>
            <w:hyperlink w:anchor="text_hatch" w:tooltip="Return to Passage">
              <w:r>
                <w:rPr>
                  <w:color w:val="0969DA"/>
                  <w:u w:val="single"/>
                </w:rPr>
                <w:t>↩ Return</w:t>
              </w:r>
            </w:hyperlink>
          </w:p>
        </w:tc>
      </w:tr>
      <w:tr>
        <w:tc>
          <w:tcPr>
            <w:tcW w:type="dxa" w:w="1872"/>
            <w:shd w:fill="FFFFFF"/>
            <w:vAlign w:val="center"/>
          </w:tcPr>
          <w:p>
            <w:pPr>
              <w:spacing w:before="80" w:after="80"/>
            </w:pPr>
            <w:bookmarkStart w:id="2035" w:name="vocab_herbivorous"/>
            <w:r>
              <w:rPr>
                <w:b/>
                <w:color w:val="0969DA"/>
                <w:sz w:val="20"/>
              </w:rPr>
              <w:t>herbivorous</w:t>
            </w:r>
            <w:bookmarkEnd w:id="2035"/>
          </w:p>
        </w:tc>
        <w:tc>
          <w:tcPr>
            <w:tcW w:type="dxa" w:w="3168"/>
            <w:shd w:fill="FFFFFF"/>
            <w:vAlign w:val="center"/>
          </w:tcPr>
          <w:p>
            <w:pPr>
              <w:spacing w:before="80" w:after="80"/>
            </w:pPr>
            <w:r>
              <w:rPr>
                <w:color w:val="24292F"/>
                <w:sz w:val="19"/>
              </w:rPr>
              <w:t>Feeding only on plants</w:t>
            </w:r>
          </w:p>
        </w:tc>
        <w:tc>
          <w:tcPr>
            <w:tcW w:type="dxa" w:w="2880"/>
            <w:shd w:fill="FFFFFF"/>
            <w:vAlign w:val="center"/>
          </w:tcPr>
          <w:p>
            <w:pPr>
              <w:spacing w:before="80" w:after="80"/>
            </w:pPr>
            <w:r>
              <w:rPr>
                <w:i/>
                <w:sz w:val="17"/>
              </w:rPr>
              <w:t xml:space="preserve">In night markets, the olfactory richness of simmering broth and fragrant herbs like thyme greets every visitor, proving that local cuisine caters to both omnivorous appetites and </w:t>
            </w:r>
            <w:r>
              <w:rPr>
                <w:b/>
                <w:i/>
                <w:color w:val="0969DA"/>
                <w:sz w:val="17"/>
              </w:rPr>
              <w:t>herbivorous</w:t>
            </w:r>
            <w:r>
              <w:rPr>
                <w:i/>
                <w:sz w:val="17"/>
              </w:rPr>
              <w:t xml:space="preserve"> dietary preferences.</w:t>
            </w:r>
          </w:p>
        </w:tc>
        <w:tc>
          <w:tcPr>
            <w:tcW w:type="dxa" w:w="1440"/>
            <w:shd w:fill="FFFFFF"/>
            <w:vAlign w:val="center"/>
          </w:tcPr>
          <w:p>
            <w:pPr>
              <w:spacing w:before="80" w:after="80"/>
              <w:jc w:val="center"/>
            </w:pPr>
            <w:hyperlink w:anchor="text_herbivorous" w:tooltip="Return to Passage">
              <w:r>
                <w:rPr>
                  <w:color w:val="0969DA"/>
                  <w:u w:val="single"/>
                </w:rPr>
                <w:t>↩ Return</w:t>
              </w:r>
            </w:hyperlink>
          </w:p>
        </w:tc>
      </w:tr>
      <w:tr>
        <w:tc>
          <w:tcPr>
            <w:tcW w:type="dxa" w:w="1872"/>
            <w:shd w:fill="F6F8FA"/>
            <w:vAlign w:val="center"/>
          </w:tcPr>
          <w:p>
            <w:pPr>
              <w:spacing w:before="80" w:after="80"/>
            </w:pPr>
            <w:bookmarkStart w:id="2020" w:name="vocab_impending"/>
            <w:r>
              <w:rPr>
                <w:b/>
                <w:color w:val="0969DA"/>
                <w:sz w:val="20"/>
              </w:rPr>
              <w:t>impending</w:t>
            </w:r>
            <w:bookmarkEnd w:id="2020"/>
          </w:p>
        </w:tc>
        <w:tc>
          <w:tcPr>
            <w:tcW w:type="dxa" w:w="3168"/>
            <w:shd w:fill="F6F8FA"/>
            <w:vAlign w:val="center"/>
          </w:tcPr>
          <w:p>
            <w:pPr>
              <w:spacing w:before="80" w:after="80"/>
            </w:pPr>
            <w:r>
              <w:rPr>
                <w:color w:val="24292F"/>
                <w:sz w:val="19"/>
              </w:rPr>
              <w:t>Be imminent or about to happen</w:t>
            </w:r>
          </w:p>
        </w:tc>
        <w:tc>
          <w:tcPr>
            <w:tcW w:type="dxa" w:w="2880"/>
            <w:shd w:fill="F6F8FA"/>
            <w:vAlign w:val="center"/>
          </w:tcPr>
          <w:p>
            <w:pPr>
              <w:spacing w:before="80" w:after="80"/>
            </w:pPr>
            <w:r>
              <w:rPr>
                <w:i/>
                <w:sz w:val="17"/>
              </w:rPr>
              <w:t xml:space="preserve">When an authoritarian flotilla attempts to intrude into territorial waters or stage menacing drills, the democratic nation does not remain quiescent before </w:t>
            </w:r>
            <w:r>
              <w:rPr>
                <w:b/>
                <w:i/>
                <w:color w:val="0969DA"/>
                <w:sz w:val="17"/>
              </w:rPr>
              <w:t>impending</w:t>
            </w:r>
            <w:r>
              <w:rPr>
                <w:i/>
                <w:sz w:val="17"/>
              </w:rPr>
              <w:t xml:space="preserve"> coercion.</w:t>
            </w:r>
          </w:p>
        </w:tc>
        <w:tc>
          <w:tcPr>
            <w:tcW w:type="dxa" w:w="1440"/>
            <w:shd w:fill="F6F8FA"/>
            <w:vAlign w:val="center"/>
          </w:tcPr>
          <w:p>
            <w:pPr>
              <w:spacing w:before="80" w:after="80"/>
              <w:jc w:val="center"/>
            </w:pPr>
            <w:hyperlink w:anchor="text_impending" w:tooltip="Return to Passage">
              <w:r>
                <w:rPr>
                  <w:color w:val="0969DA"/>
                  <w:u w:val="single"/>
                </w:rPr>
                <w:t>↩ Return</w:t>
              </w:r>
            </w:hyperlink>
          </w:p>
        </w:tc>
      </w:tr>
      <w:tr>
        <w:tc>
          <w:tcPr>
            <w:tcW w:type="dxa" w:w="1872"/>
            <w:shd w:fill="FFFFFF"/>
            <w:vAlign w:val="center"/>
          </w:tcPr>
          <w:p>
            <w:pPr>
              <w:spacing w:before="80" w:after="80"/>
            </w:pPr>
            <w:bookmarkStart w:id="2022" w:name="vocab_import"/>
            <w:r>
              <w:rPr>
                <w:b/>
                <w:color w:val="0969DA"/>
                <w:sz w:val="20"/>
              </w:rPr>
              <w:t>import</w:t>
            </w:r>
            <w:bookmarkEnd w:id="2022"/>
          </w:p>
        </w:tc>
        <w:tc>
          <w:tcPr>
            <w:tcW w:type="dxa" w:w="3168"/>
            <w:shd w:fill="FFFFFF"/>
            <w:vAlign w:val="center"/>
          </w:tcPr>
          <w:p>
            <w:pPr>
              <w:spacing w:before="80" w:after="80"/>
            </w:pPr>
            <w:r>
              <w:rPr>
                <w:color w:val="24292F"/>
                <w:sz w:val="19"/>
              </w:rPr>
              <w:t>Commodities (goods or services) bought from a foreign country</w:t>
            </w:r>
          </w:p>
        </w:tc>
        <w:tc>
          <w:tcPr>
            <w:tcW w:type="dxa" w:w="2880"/>
            <w:shd w:fill="FFFFFF"/>
            <w:vAlign w:val="center"/>
          </w:tcPr>
          <w:p>
            <w:pPr>
              <w:spacing w:before="80" w:after="80"/>
            </w:pPr>
            <w:r>
              <w:rPr>
                <w:i/>
                <w:sz w:val="17"/>
              </w:rPr>
              <w:t xml:space="preserve">In diplomatic archives, researchers study each antique facsimile and diplomatic missive exchanged during the nineteenth century, recognizing the profound historical </w:t>
            </w:r>
            <w:r>
              <w:rPr>
                <w:b/>
                <w:i/>
                <w:color w:val="0969DA"/>
                <w:sz w:val="17"/>
              </w:rPr>
              <w:t>import</w:t>
            </w:r>
            <w:r>
              <w:rPr>
                <w:i/>
                <w:sz w:val="17"/>
              </w:rPr>
              <w:t xml:space="preserve"> of these documents.</w:t>
            </w:r>
          </w:p>
        </w:tc>
        <w:tc>
          <w:tcPr>
            <w:tcW w:type="dxa" w:w="1440"/>
            <w:shd w:fill="FFFFFF"/>
            <w:vAlign w:val="center"/>
          </w:tcPr>
          <w:p>
            <w:pPr>
              <w:spacing w:before="80" w:after="80"/>
              <w:jc w:val="center"/>
            </w:pPr>
            <w:hyperlink w:anchor="text_import" w:tooltip="Return to Passage">
              <w:r>
                <w:rPr>
                  <w:color w:val="0969DA"/>
                  <w:u w:val="single"/>
                </w:rPr>
                <w:t>↩ Return</w:t>
              </w:r>
            </w:hyperlink>
          </w:p>
        </w:tc>
      </w:tr>
      <w:tr>
        <w:tc>
          <w:tcPr>
            <w:tcW w:type="dxa" w:w="1872"/>
            <w:shd w:fill="F6F8FA"/>
            <w:vAlign w:val="center"/>
          </w:tcPr>
          <w:p>
            <w:pPr>
              <w:spacing w:before="80" w:after="80"/>
            </w:pPr>
            <w:bookmarkStart w:id="2027" w:name="vocab_incumbent"/>
            <w:r>
              <w:rPr>
                <w:b/>
                <w:color w:val="0969DA"/>
                <w:sz w:val="20"/>
              </w:rPr>
              <w:t>incumbent</w:t>
            </w:r>
            <w:bookmarkEnd w:id="2027"/>
          </w:p>
        </w:tc>
        <w:tc>
          <w:tcPr>
            <w:tcW w:type="dxa" w:w="3168"/>
            <w:shd w:fill="F6F8FA"/>
            <w:vAlign w:val="center"/>
          </w:tcPr>
          <w:p>
            <w:pPr>
              <w:spacing w:before="80" w:after="80"/>
            </w:pPr>
            <w:r>
              <w:rPr>
                <w:color w:val="24292F"/>
                <w:sz w:val="19"/>
              </w:rPr>
              <w:t>The official who holds an office</w:t>
            </w:r>
          </w:p>
        </w:tc>
        <w:tc>
          <w:tcPr>
            <w:tcW w:type="dxa" w:w="2880"/>
            <w:shd w:fill="F6F8FA"/>
            <w:vAlign w:val="center"/>
          </w:tcPr>
          <w:p>
            <w:pPr>
              <w:spacing w:before="80" w:after="80"/>
            </w:pPr>
            <w:r>
              <w:rPr>
                <w:i/>
                <w:sz w:val="17"/>
              </w:rPr>
              <w:t xml:space="preserve">Citizens refuse to let foreign threats eclipse their democratic achievements, recognizing that geopolitical freedom requires perpetual defense and an </w:t>
            </w:r>
            <w:r>
              <w:rPr>
                <w:b/>
                <w:i/>
                <w:color w:val="0969DA"/>
                <w:sz w:val="17"/>
              </w:rPr>
              <w:t>incumbent</w:t>
            </w:r>
            <w:r>
              <w:rPr>
                <w:i/>
                <w:sz w:val="17"/>
              </w:rPr>
              <w:t xml:space="preserve"> duty of civic vigilance.</w:t>
            </w:r>
          </w:p>
        </w:tc>
        <w:tc>
          <w:tcPr>
            <w:tcW w:type="dxa" w:w="1440"/>
            <w:shd w:fill="F6F8FA"/>
            <w:vAlign w:val="center"/>
          </w:tcPr>
          <w:p>
            <w:pPr>
              <w:spacing w:before="80" w:after="80"/>
              <w:jc w:val="center"/>
            </w:pPr>
            <w:hyperlink w:anchor="text_incumbent" w:tooltip="Return to Passage">
              <w:r>
                <w:rPr>
                  <w:color w:val="0969DA"/>
                  <w:u w:val="single"/>
                </w:rPr>
                <w:t>↩ Return</w:t>
              </w:r>
            </w:hyperlink>
          </w:p>
        </w:tc>
      </w:tr>
      <w:tr>
        <w:tc>
          <w:tcPr>
            <w:tcW w:type="dxa" w:w="1872"/>
            <w:shd w:fill="FFFFFF"/>
            <w:vAlign w:val="center"/>
          </w:tcPr>
          <w:p>
            <w:pPr>
              <w:spacing w:before="80" w:after="80"/>
            </w:pPr>
            <w:bookmarkStart w:id="2032" w:name="vocab_intrude"/>
            <w:r>
              <w:rPr>
                <w:b/>
                <w:color w:val="0969DA"/>
                <w:sz w:val="20"/>
              </w:rPr>
              <w:t>intrude</w:t>
            </w:r>
            <w:bookmarkEnd w:id="2032"/>
          </w:p>
        </w:tc>
        <w:tc>
          <w:tcPr>
            <w:tcW w:type="dxa" w:w="3168"/>
            <w:shd w:fill="FFFFFF"/>
            <w:vAlign w:val="center"/>
          </w:tcPr>
          <w:p>
            <w:pPr>
              <w:spacing w:before="80" w:after="80"/>
            </w:pPr>
            <w:r>
              <w:rPr>
                <w:color w:val="24292F"/>
                <w:sz w:val="19"/>
              </w:rPr>
              <w:t>Enter uninvited</w:t>
            </w:r>
          </w:p>
        </w:tc>
        <w:tc>
          <w:tcPr>
            <w:tcW w:type="dxa" w:w="2880"/>
            <w:shd w:fill="FFFFFF"/>
            <w:vAlign w:val="center"/>
          </w:tcPr>
          <w:p>
            <w:pPr>
              <w:spacing w:before="80" w:after="80"/>
            </w:pPr>
            <w:r>
              <w:rPr>
                <w:i/>
                <w:sz w:val="17"/>
              </w:rPr>
              <w:t xml:space="preserve">When an authoritarian flotilla attempts to </w:t>
            </w:r>
            <w:r>
              <w:rPr>
                <w:b/>
                <w:i/>
                <w:color w:val="0969DA"/>
                <w:sz w:val="17"/>
              </w:rPr>
              <w:t>intrude</w:t>
            </w:r>
            <w:r>
              <w:rPr>
                <w:i/>
                <w:sz w:val="17"/>
              </w:rPr>
              <w:t xml:space="preserve"> into territorial waters or stage menacing drills, the democratic nation does not remain quiescent before impending coercion.</w:t>
            </w:r>
          </w:p>
        </w:tc>
        <w:tc>
          <w:tcPr>
            <w:tcW w:type="dxa" w:w="1440"/>
            <w:shd w:fill="FFFFFF"/>
            <w:vAlign w:val="center"/>
          </w:tcPr>
          <w:p>
            <w:pPr>
              <w:spacing w:before="80" w:after="80"/>
              <w:jc w:val="center"/>
            </w:pPr>
            <w:hyperlink w:anchor="text_intrude" w:tooltip="Return to Passage">
              <w:r>
                <w:rPr>
                  <w:color w:val="0969DA"/>
                  <w:u w:val="single"/>
                </w:rPr>
                <w:t>↩ Return</w:t>
              </w:r>
            </w:hyperlink>
          </w:p>
        </w:tc>
      </w:tr>
      <w:tr>
        <w:tc>
          <w:tcPr>
            <w:tcW w:type="dxa" w:w="1872"/>
            <w:shd w:fill="F6F8FA"/>
            <w:vAlign w:val="center"/>
          </w:tcPr>
          <w:p>
            <w:pPr>
              <w:spacing w:before="80" w:after="80"/>
            </w:pPr>
            <w:bookmarkStart w:id="2009" w:name="vocab_missive"/>
            <w:r>
              <w:rPr>
                <w:b/>
                <w:color w:val="0969DA"/>
                <w:sz w:val="20"/>
              </w:rPr>
              <w:t>missive</w:t>
            </w:r>
            <w:bookmarkEnd w:id="2009"/>
          </w:p>
        </w:tc>
        <w:tc>
          <w:tcPr>
            <w:tcW w:type="dxa" w:w="3168"/>
            <w:shd w:fill="F6F8FA"/>
            <w:vAlign w:val="center"/>
          </w:tcPr>
          <w:p>
            <w:pPr>
              <w:spacing w:before="80" w:after="80"/>
            </w:pPr>
            <w:r>
              <w:rPr>
                <w:color w:val="24292F"/>
                <w:sz w:val="19"/>
              </w:rPr>
              <w:t>A written message addressed to a person or organization</w:t>
            </w:r>
          </w:p>
        </w:tc>
        <w:tc>
          <w:tcPr>
            <w:tcW w:type="dxa" w:w="2880"/>
            <w:shd w:fill="F6F8FA"/>
            <w:vAlign w:val="center"/>
          </w:tcPr>
          <w:p>
            <w:pPr>
              <w:spacing w:before="80" w:after="80"/>
            </w:pPr>
            <w:r>
              <w:rPr>
                <w:i/>
                <w:sz w:val="17"/>
              </w:rPr>
              <w:t xml:space="preserve">In diplomatic archives, researchers study each antique facsimile and diplomatic </w:t>
            </w:r>
            <w:r>
              <w:rPr>
                <w:b/>
                <w:i/>
                <w:color w:val="0969DA"/>
                <w:sz w:val="17"/>
              </w:rPr>
              <w:t>missive</w:t>
            </w:r>
            <w:r>
              <w:rPr>
                <w:i/>
                <w:sz w:val="17"/>
              </w:rPr>
              <w:t xml:space="preserve"> exchanged during the nineteenth century, recognizing the profound historical import of these documents.</w:t>
            </w:r>
          </w:p>
        </w:tc>
        <w:tc>
          <w:tcPr>
            <w:tcW w:type="dxa" w:w="1440"/>
            <w:shd w:fill="F6F8FA"/>
            <w:vAlign w:val="center"/>
          </w:tcPr>
          <w:p>
            <w:pPr>
              <w:spacing w:before="80" w:after="80"/>
              <w:jc w:val="center"/>
            </w:pPr>
            <w:hyperlink w:anchor="text_missive" w:tooltip="Return to Passage">
              <w:r>
                <w:rPr>
                  <w:color w:val="0969DA"/>
                  <w:u w:val="single"/>
                </w:rPr>
                <w:t>↩ Return</w:t>
              </w:r>
            </w:hyperlink>
          </w:p>
        </w:tc>
      </w:tr>
      <w:tr>
        <w:tc>
          <w:tcPr>
            <w:tcW w:type="dxa" w:w="1872"/>
            <w:shd w:fill="FFFFFF"/>
            <w:vAlign w:val="center"/>
          </w:tcPr>
          <w:p>
            <w:pPr>
              <w:spacing w:before="80" w:after="80"/>
            </w:pPr>
            <w:bookmarkStart w:id="2046" w:name="vocab_nova"/>
            <w:r>
              <w:rPr>
                <w:b/>
                <w:color w:val="0969DA"/>
                <w:sz w:val="20"/>
              </w:rPr>
              <w:t>nova</w:t>
            </w:r>
            <w:bookmarkEnd w:id="2046"/>
          </w:p>
        </w:tc>
        <w:tc>
          <w:tcPr>
            <w:tcW w:type="dxa" w:w="3168"/>
            <w:shd w:fill="FFFFFF"/>
            <w:vAlign w:val="center"/>
          </w:tcPr>
          <w:p>
            <w:pPr>
              <w:spacing w:before="80" w:after="80"/>
            </w:pPr>
            <w:r>
              <w:rPr>
                <w:color w:val="24292F"/>
                <w:sz w:val="19"/>
              </w:rPr>
              <w:t>A star that ejects some of its material in the form of a cloud and become more luminous in the process</w:t>
            </w:r>
          </w:p>
        </w:tc>
        <w:tc>
          <w:tcPr>
            <w:tcW w:type="dxa" w:w="2880"/>
            <w:shd w:fill="FFFFFF"/>
            <w:vAlign w:val="center"/>
          </w:tcPr>
          <w:p>
            <w:pPr>
              <w:spacing w:before="80" w:after="80"/>
            </w:pPr>
            <w:r>
              <w:rPr>
                <w:i/>
                <w:sz w:val="17"/>
              </w:rPr>
              <w:t xml:space="preserve">Unlike fictitious territorial claims fabricated by authoritarian propagandists who badger international organizations to annex sovereign territory, Taiwan’s historical evolution is analogous to the emergence of a bright </w:t>
            </w:r>
            <w:r>
              <w:rPr>
                <w:b/>
                <w:i/>
                <w:color w:val="0969DA"/>
                <w:sz w:val="17"/>
              </w:rPr>
              <w:t>nova</w:t>
            </w:r>
            <w:r>
              <w:rPr>
                <w:i/>
                <w:sz w:val="17"/>
              </w:rPr>
              <w:t xml:space="preserve"> on the Pacific horizon.</w:t>
            </w:r>
          </w:p>
        </w:tc>
        <w:tc>
          <w:tcPr>
            <w:tcW w:type="dxa" w:w="1440"/>
            <w:shd w:fill="FFFFFF"/>
            <w:vAlign w:val="center"/>
          </w:tcPr>
          <w:p>
            <w:pPr>
              <w:spacing w:before="80" w:after="80"/>
              <w:jc w:val="center"/>
            </w:pPr>
            <w:hyperlink w:anchor="text_nova" w:tooltip="Return to Passage">
              <w:r>
                <w:rPr>
                  <w:color w:val="0969DA"/>
                  <w:u w:val="single"/>
                </w:rPr>
                <w:t>↩ Return</w:t>
              </w:r>
            </w:hyperlink>
          </w:p>
        </w:tc>
      </w:tr>
      <w:tr>
        <w:tc>
          <w:tcPr>
            <w:tcW w:type="dxa" w:w="1872"/>
            <w:shd w:fill="F6F8FA"/>
            <w:vAlign w:val="center"/>
          </w:tcPr>
          <w:p>
            <w:pPr>
              <w:spacing w:before="80" w:after="80"/>
            </w:pPr>
            <w:bookmarkStart w:id="2002" w:name="vocab_obsolete"/>
            <w:r>
              <w:rPr>
                <w:b/>
                <w:color w:val="0969DA"/>
                <w:sz w:val="20"/>
              </w:rPr>
              <w:t>obsolete</w:t>
            </w:r>
            <w:bookmarkEnd w:id="2002"/>
          </w:p>
        </w:tc>
        <w:tc>
          <w:tcPr>
            <w:tcW w:type="dxa" w:w="3168"/>
            <w:shd w:fill="F6F8FA"/>
            <w:vAlign w:val="center"/>
          </w:tcPr>
          <w:p>
            <w:pPr>
              <w:spacing w:before="80" w:after="80"/>
            </w:pPr>
            <w:r>
              <w:rPr>
                <w:color w:val="24292F"/>
                <w:sz w:val="19"/>
              </w:rPr>
              <w:t>No longer in use</w:t>
            </w:r>
          </w:p>
        </w:tc>
        <w:tc>
          <w:tcPr>
            <w:tcW w:type="dxa" w:w="2880"/>
            <w:shd w:fill="F6F8FA"/>
            <w:vAlign w:val="center"/>
          </w:tcPr>
          <w:p>
            <w:pPr>
              <w:spacing w:before="80" w:after="80"/>
            </w:pPr>
            <w:r>
              <w:rPr>
                <w:i/>
                <w:sz w:val="17"/>
              </w:rPr>
              <w:t xml:space="preserve">Rather than clinging to defunct ideological dogmas or </w:t>
            </w:r>
            <w:r>
              <w:rPr>
                <w:b/>
                <w:i/>
                <w:color w:val="0969DA"/>
                <w:sz w:val="17"/>
              </w:rPr>
              <w:t>obsolete</w:t>
            </w:r>
            <w:r>
              <w:rPr>
                <w:i/>
                <w:sz w:val="17"/>
              </w:rPr>
              <w:t xml:space="preserve"> administrative structures that have fallen into abeyance, society has shed parochial prejudices to embrace civic diversity.</w:t>
            </w:r>
          </w:p>
        </w:tc>
        <w:tc>
          <w:tcPr>
            <w:tcW w:type="dxa" w:w="1440"/>
            <w:shd w:fill="F6F8FA"/>
            <w:vAlign w:val="center"/>
          </w:tcPr>
          <w:p>
            <w:pPr>
              <w:spacing w:before="80" w:after="80"/>
              <w:jc w:val="center"/>
            </w:pPr>
            <w:hyperlink w:anchor="text_obsolete" w:tooltip="Return to Passage">
              <w:r>
                <w:rPr>
                  <w:color w:val="0969DA"/>
                  <w:u w:val="single"/>
                </w:rPr>
                <w:t>↩ Return</w:t>
              </w:r>
            </w:hyperlink>
          </w:p>
        </w:tc>
      </w:tr>
      <w:tr>
        <w:tc>
          <w:tcPr>
            <w:tcW w:type="dxa" w:w="1872"/>
            <w:shd w:fill="FFFFFF"/>
            <w:vAlign w:val="center"/>
          </w:tcPr>
          <w:p>
            <w:pPr>
              <w:spacing w:before="80" w:after="80"/>
            </w:pPr>
            <w:bookmarkStart w:id="2033" w:name="vocab_olfactory"/>
            <w:r>
              <w:rPr>
                <w:b/>
                <w:color w:val="0969DA"/>
                <w:sz w:val="20"/>
              </w:rPr>
              <w:t>olfactory</w:t>
            </w:r>
            <w:bookmarkEnd w:id="2033"/>
          </w:p>
        </w:tc>
        <w:tc>
          <w:tcPr>
            <w:tcW w:type="dxa" w:w="3168"/>
            <w:shd w:fill="FFFFFF"/>
            <w:vAlign w:val="center"/>
          </w:tcPr>
          <w:p>
            <w:pPr>
              <w:spacing w:before="80" w:after="80"/>
            </w:pPr>
            <w:r>
              <w:rPr>
                <w:color w:val="24292F"/>
                <w:sz w:val="19"/>
              </w:rPr>
              <w:t>Of or relating to olfaction</w:t>
            </w:r>
          </w:p>
        </w:tc>
        <w:tc>
          <w:tcPr>
            <w:tcW w:type="dxa" w:w="2880"/>
            <w:shd w:fill="FFFFFF"/>
            <w:vAlign w:val="center"/>
          </w:tcPr>
          <w:p>
            <w:pPr>
              <w:spacing w:before="80" w:after="80"/>
            </w:pPr>
            <w:r>
              <w:rPr>
                <w:i/>
                <w:sz w:val="17"/>
              </w:rPr>
              <w:t xml:space="preserve">In night markets, the </w:t>
            </w:r>
            <w:r>
              <w:rPr>
                <w:b/>
                <w:i/>
                <w:color w:val="0969DA"/>
                <w:sz w:val="17"/>
              </w:rPr>
              <w:t>olfactory</w:t>
            </w:r>
            <w:r>
              <w:rPr>
                <w:i/>
                <w:sz w:val="17"/>
              </w:rPr>
              <w:t xml:space="preserve"> richness of simmering broth and fragrant herbs like thyme greets every visitor, proving that local cuisine caters to both omnivorous appetites and herbivorous dietary preferences.</w:t>
            </w:r>
          </w:p>
        </w:tc>
        <w:tc>
          <w:tcPr>
            <w:tcW w:type="dxa" w:w="1440"/>
            <w:shd w:fill="FFFFFF"/>
            <w:vAlign w:val="center"/>
          </w:tcPr>
          <w:p>
            <w:pPr>
              <w:spacing w:before="80" w:after="80"/>
              <w:jc w:val="center"/>
            </w:pPr>
            <w:hyperlink w:anchor="text_olfactory" w:tooltip="Return to Passage">
              <w:r>
                <w:rPr>
                  <w:color w:val="0969DA"/>
                  <w:u w:val="single"/>
                </w:rPr>
                <w:t>↩ Return</w:t>
              </w:r>
            </w:hyperlink>
          </w:p>
        </w:tc>
      </w:tr>
      <w:tr>
        <w:tc>
          <w:tcPr>
            <w:tcW w:type="dxa" w:w="1872"/>
            <w:shd w:fill="F6F8FA"/>
            <w:vAlign w:val="center"/>
          </w:tcPr>
          <w:p>
            <w:pPr>
              <w:spacing w:before="80" w:after="80"/>
            </w:pPr>
            <w:bookmarkStart w:id="2034" w:name="vocab_omnivorous"/>
            <w:r>
              <w:rPr>
                <w:b/>
                <w:color w:val="0969DA"/>
                <w:sz w:val="20"/>
              </w:rPr>
              <w:t>omnivorous</w:t>
            </w:r>
            <w:bookmarkEnd w:id="2034"/>
          </w:p>
        </w:tc>
        <w:tc>
          <w:tcPr>
            <w:tcW w:type="dxa" w:w="3168"/>
            <w:shd w:fill="F6F8FA"/>
            <w:vAlign w:val="center"/>
          </w:tcPr>
          <w:p>
            <w:pPr>
              <w:spacing w:before="80" w:after="80"/>
            </w:pPr>
            <w:r>
              <w:rPr>
                <w:color w:val="24292F"/>
                <w:sz w:val="19"/>
              </w:rPr>
              <w:t>Feeding on both plants and animals</w:t>
            </w:r>
          </w:p>
        </w:tc>
        <w:tc>
          <w:tcPr>
            <w:tcW w:type="dxa" w:w="2880"/>
            <w:shd w:fill="F6F8FA"/>
            <w:vAlign w:val="center"/>
          </w:tcPr>
          <w:p>
            <w:pPr>
              <w:spacing w:before="80" w:after="80"/>
            </w:pPr>
            <w:r>
              <w:rPr>
                <w:i/>
                <w:sz w:val="17"/>
              </w:rPr>
              <w:t xml:space="preserve">In night markets, the olfactory richness of simmering broth and fragrant herbs like thyme greets every visitor, proving that local cuisine caters to both </w:t>
            </w:r>
            <w:r>
              <w:rPr>
                <w:b/>
                <w:i/>
                <w:color w:val="0969DA"/>
                <w:sz w:val="17"/>
              </w:rPr>
              <w:t>omnivorous</w:t>
            </w:r>
            <w:r>
              <w:rPr>
                <w:i/>
                <w:sz w:val="17"/>
              </w:rPr>
              <w:t xml:space="preserve"> appetites and herbivorous dietary preferences.</w:t>
            </w:r>
          </w:p>
        </w:tc>
        <w:tc>
          <w:tcPr>
            <w:tcW w:type="dxa" w:w="1440"/>
            <w:shd w:fill="F6F8FA"/>
            <w:vAlign w:val="center"/>
          </w:tcPr>
          <w:p>
            <w:pPr>
              <w:spacing w:before="80" w:after="80"/>
              <w:jc w:val="center"/>
            </w:pPr>
            <w:hyperlink w:anchor="text_omnivorous" w:tooltip="Return to Passage">
              <w:r>
                <w:rPr>
                  <w:color w:val="0969DA"/>
                  <w:u w:val="single"/>
                </w:rPr>
                <w:t>↩ Return</w:t>
              </w:r>
            </w:hyperlink>
          </w:p>
        </w:tc>
      </w:tr>
      <w:tr>
        <w:tc>
          <w:tcPr>
            <w:tcW w:type="dxa" w:w="1872"/>
            <w:shd w:fill="FFFFFF"/>
            <w:vAlign w:val="center"/>
          </w:tcPr>
          <w:p>
            <w:pPr>
              <w:spacing w:before="80" w:after="80"/>
            </w:pPr>
            <w:bookmarkStart w:id="2018" w:name="vocab_palimpsest"/>
            <w:r>
              <w:rPr>
                <w:b/>
                <w:color w:val="0969DA"/>
                <w:sz w:val="20"/>
              </w:rPr>
              <w:t>palimpsest</w:t>
            </w:r>
            <w:bookmarkEnd w:id="2018"/>
          </w:p>
        </w:tc>
        <w:tc>
          <w:tcPr>
            <w:tcW w:type="dxa" w:w="3168"/>
            <w:shd w:fill="FFFFFF"/>
            <w:vAlign w:val="center"/>
          </w:tcPr>
          <w:p>
            <w:pPr>
              <w:spacing w:before="80" w:after="80"/>
            </w:pPr>
            <w:r>
              <w:rPr>
                <w:color w:val="24292F"/>
                <w:sz w:val="19"/>
              </w:rPr>
              <w:t>A manuscript (usually written on papyrus or parchment) on which more than one text has been written with the earlier writing incompletely erased and still visible</w:t>
            </w:r>
          </w:p>
        </w:tc>
        <w:tc>
          <w:tcPr>
            <w:tcW w:type="dxa" w:w="2880"/>
            <w:shd w:fill="FFFFFF"/>
            <w:vAlign w:val="center"/>
          </w:tcPr>
          <w:p>
            <w:pPr>
              <w:spacing w:before="80" w:after="80"/>
            </w:pPr>
            <w:r>
              <w:rPr>
                <w:i/>
                <w:sz w:val="17"/>
              </w:rPr>
              <w:t xml:space="preserve">The historical landscape of Taiwan resembles a rich </w:t>
            </w:r>
            <w:r>
              <w:rPr>
                <w:b/>
                <w:i/>
                <w:color w:val="0969DA"/>
                <w:sz w:val="17"/>
              </w:rPr>
              <w:t>palimpsest</w:t>
            </w:r>
            <w:r>
              <w:rPr>
                <w:i/>
                <w:sz w:val="17"/>
              </w:rPr>
              <w:t xml:space="preserve"> where successive layers of Indigenous memory, European maritime trade, Qing governance, Japanese colonial modernization, and modern democratic struggle intersect.</w:t>
            </w:r>
          </w:p>
        </w:tc>
        <w:tc>
          <w:tcPr>
            <w:tcW w:type="dxa" w:w="1440"/>
            <w:shd w:fill="FFFFFF"/>
            <w:vAlign w:val="center"/>
          </w:tcPr>
          <w:p>
            <w:pPr>
              <w:spacing w:before="80" w:after="80"/>
              <w:jc w:val="center"/>
            </w:pPr>
            <w:hyperlink w:anchor="text_palimpsest" w:tooltip="Return to Passage">
              <w:r>
                <w:rPr>
                  <w:color w:val="0969DA"/>
                  <w:u w:val="single"/>
                </w:rPr>
                <w:t>↩ Return</w:t>
              </w:r>
            </w:hyperlink>
          </w:p>
        </w:tc>
      </w:tr>
      <w:tr>
        <w:tc>
          <w:tcPr>
            <w:tcW w:type="dxa" w:w="1872"/>
            <w:shd w:fill="F6F8FA"/>
            <w:vAlign w:val="center"/>
          </w:tcPr>
          <w:p>
            <w:pPr>
              <w:spacing w:before="80" w:after="80"/>
            </w:pPr>
            <w:bookmarkStart w:id="2023" w:name="vocab_parochial"/>
            <w:r>
              <w:rPr>
                <w:b/>
                <w:color w:val="0969DA"/>
                <w:sz w:val="20"/>
              </w:rPr>
              <w:t>parochial</w:t>
            </w:r>
            <w:bookmarkEnd w:id="2023"/>
          </w:p>
        </w:tc>
        <w:tc>
          <w:tcPr>
            <w:tcW w:type="dxa" w:w="3168"/>
            <w:shd w:fill="F6F8FA"/>
            <w:vAlign w:val="center"/>
          </w:tcPr>
          <w:p>
            <w:pPr>
              <w:spacing w:before="80" w:after="80"/>
            </w:pPr>
            <w:r>
              <w:rPr>
                <w:color w:val="24292F"/>
                <w:sz w:val="19"/>
              </w:rPr>
              <w:t>Relating to or supported by or located in a parish</w:t>
            </w:r>
          </w:p>
        </w:tc>
        <w:tc>
          <w:tcPr>
            <w:tcW w:type="dxa" w:w="2880"/>
            <w:shd w:fill="F6F8FA"/>
            <w:vAlign w:val="center"/>
          </w:tcPr>
          <w:p>
            <w:pPr>
              <w:spacing w:before="80" w:after="80"/>
            </w:pPr>
            <w:r>
              <w:rPr>
                <w:i/>
                <w:sz w:val="17"/>
              </w:rPr>
              <w:t xml:space="preserve">Rather than clinging to defunct ideological dogmas or obsolete administrative structures that have fallen into abeyance, society has shed </w:t>
            </w:r>
            <w:r>
              <w:rPr>
                <w:b/>
                <w:i/>
                <w:color w:val="0969DA"/>
                <w:sz w:val="17"/>
              </w:rPr>
              <w:t>parochial</w:t>
            </w:r>
            <w:r>
              <w:rPr>
                <w:i/>
                <w:sz w:val="17"/>
              </w:rPr>
              <w:t xml:space="preserve"> prejudices to embrace civic diversity.</w:t>
            </w:r>
          </w:p>
        </w:tc>
        <w:tc>
          <w:tcPr>
            <w:tcW w:type="dxa" w:w="1440"/>
            <w:shd w:fill="F6F8FA"/>
            <w:vAlign w:val="center"/>
          </w:tcPr>
          <w:p>
            <w:pPr>
              <w:spacing w:before="80" w:after="80"/>
              <w:jc w:val="center"/>
            </w:pPr>
            <w:hyperlink w:anchor="text_parochial" w:tooltip="Return to Passage">
              <w:r>
                <w:rPr>
                  <w:color w:val="0969DA"/>
                  <w:u w:val="single"/>
                </w:rPr>
                <w:t>↩ Return</w:t>
              </w:r>
            </w:hyperlink>
          </w:p>
        </w:tc>
      </w:tr>
      <w:tr>
        <w:tc>
          <w:tcPr>
            <w:tcW w:type="dxa" w:w="1872"/>
            <w:shd w:fill="FFFFFF"/>
            <w:vAlign w:val="center"/>
          </w:tcPr>
          <w:p>
            <w:pPr>
              <w:spacing w:before="80" w:after="80"/>
            </w:pPr>
            <w:bookmarkStart w:id="2006" w:name="vocab_pending"/>
            <w:r>
              <w:rPr>
                <w:b/>
                <w:color w:val="0969DA"/>
                <w:sz w:val="20"/>
              </w:rPr>
              <w:t>pending</w:t>
            </w:r>
            <w:bookmarkEnd w:id="2006"/>
          </w:p>
        </w:tc>
        <w:tc>
          <w:tcPr>
            <w:tcW w:type="dxa" w:w="3168"/>
            <w:shd w:fill="FFFFFF"/>
            <w:vAlign w:val="center"/>
          </w:tcPr>
          <w:p>
            <w:pPr>
              <w:spacing w:before="80" w:after="80"/>
            </w:pPr>
            <w:r>
              <w:rPr>
                <w:color w:val="24292F"/>
                <w:sz w:val="19"/>
              </w:rPr>
              <w:t>Awaiting conclusion or confirmation</w:t>
            </w:r>
          </w:p>
        </w:tc>
        <w:tc>
          <w:tcPr>
            <w:tcW w:type="dxa" w:w="2880"/>
            <w:shd w:fill="FFFFFF"/>
            <w:vAlign w:val="center"/>
          </w:tcPr>
          <w:p>
            <w:pPr>
              <w:spacing w:before="80" w:after="80"/>
            </w:pPr>
            <w:r>
              <w:rPr>
                <w:i/>
                <w:sz w:val="17"/>
              </w:rPr>
              <w:t xml:space="preserve">While a scad of global crises create coincident challenges and </w:t>
            </w:r>
            <w:r>
              <w:rPr>
                <w:b/>
                <w:i/>
                <w:color w:val="0969DA"/>
                <w:sz w:val="17"/>
              </w:rPr>
              <w:t>pending</w:t>
            </w:r>
            <w:r>
              <w:rPr>
                <w:i/>
                <w:sz w:val="17"/>
              </w:rPr>
              <w:t xml:space="preserve"> uncertainties across the Indo-Pacific, Taiwan stands firm in defense of its sovereign homeland, offering a luminous model of pluralist democracy that enriches the global community.</w:t>
            </w:r>
          </w:p>
        </w:tc>
        <w:tc>
          <w:tcPr>
            <w:tcW w:type="dxa" w:w="1440"/>
            <w:shd w:fill="FFFFFF"/>
            <w:vAlign w:val="center"/>
          </w:tcPr>
          <w:p>
            <w:pPr>
              <w:spacing w:before="80" w:after="80"/>
              <w:jc w:val="center"/>
            </w:pPr>
            <w:hyperlink w:anchor="text_pending" w:tooltip="Return to Passage">
              <w:r>
                <w:rPr>
                  <w:color w:val="0969DA"/>
                  <w:u w:val="single"/>
                </w:rPr>
                <w:t>↩ Return</w:t>
              </w:r>
            </w:hyperlink>
          </w:p>
        </w:tc>
      </w:tr>
      <w:tr>
        <w:tc>
          <w:tcPr>
            <w:tcW w:type="dxa" w:w="1872"/>
            <w:shd w:fill="F6F8FA"/>
            <w:vAlign w:val="center"/>
          </w:tcPr>
          <w:p>
            <w:pPr>
              <w:spacing w:before="80" w:after="80"/>
            </w:pPr>
            <w:bookmarkStart w:id="2021" w:name="vocab_perpetual"/>
            <w:r>
              <w:rPr>
                <w:b/>
                <w:color w:val="0969DA"/>
                <w:sz w:val="20"/>
              </w:rPr>
              <w:t>perpetual</w:t>
            </w:r>
            <w:bookmarkEnd w:id="2021"/>
          </w:p>
        </w:tc>
        <w:tc>
          <w:tcPr>
            <w:tcW w:type="dxa" w:w="3168"/>
            <w:shd w:fill="F6F8FA"/>
            <w:vAlign w:val="center"/>
          </w:tcPr>
          <w:p>
            <w:pPr>
              <w:spacing w:before="80" w:after="80"/>
            </w:pPr>
            <w:r>
              <w:rPr>
                <w:color w:val="24292F"/>
                <w:sz w:val="19"/>
              </w:rPr>
              <w:t>Continuing forever or indefinitely</w:t>
            </w:r>
          </w:p>
        </w:tc>
        <w:tc>
          <w:tcPr>
            <w:tcW w:type="dxa" w:w="2880"/>
            <w:shd w:fill="F6F8FA"/>
            <w:vAlign w:val="center"/>
          </w:tcPr>
          <w:p>
            <w:pPr>
              <w:spacing w:before="80" w:after="80"/>
            </w:pPr>
            <w:r>
              <w:rPr>
                <w:i/>
                <w:sz w:val="17"/>
              </w:rPr>
              <w:t xml:space="preserve">Citizens refuse to let foreign threats eclipse their democratic achievements, recognizing that geopolitical freedom requires </w:t>
            </w:r>
            <w:r>
              <w:rPr>
                <w:b/>
                <w:i/>
                <w:color w:val="0969DA"/>
                <w:sz w:val="17"/>
              </w:rPr>
              <w:t>perpetual</w:t>
            </w:r>
            <w:r>
              <w:rPr>
                <w:i/>
                <w:sz w:val="17"/>
              </w:rPr>
              <w:t xml:space="preserve"> defense and an incumbent duty of civic vigilance.</w:t>
            </w:r>
          </w:p>
        </w:tc>
        <w:tc>
          <w:tcPr>
            <w:tcW w:type="dxa" w:w="1440"/>
            <w:shd w:fill="F6F8FA"/>
            <w:vAlign w:val="center"/>
          </w:tcPr>
          <w:p>
            <w:pPr>
              <w:spacing w:before="80" w:after="80"/>
              <w:jc w:val="center"/>
            </w:pPr>
            <w:hyperlink w:anchor="text_perpetual" w:tooltip="Return to Passage">
              <w:r>
                <w:rPr>
                  <w:color w:val="0969DA"/>
                  <w:u w:val="single"/>
                </w:rPr>
                <w:t>↩ Return</w:t>
              </w:r>
            </w:hyperlink>
          </w:p>
        </w:tc>
      </w:tr>
      <w:tr>
        <w:tc>
          <w:tcPr>
            <w:tcW w:type="dxa" w:w="1872"/>
            <w:shd w:fill="FFFFFF"/>
            <w:vAlign w:val="center"/>
          </w:tcPr>
          <w:p>
            <w:pPr>
              <w:spacing w:before="80" w:after="80"/>
            </w:pPr>
            <w:bookmarkStart w:id="2016" w:name="vocab_prize"/>
            <w:r>
              <w:rPr>
                <w:b/>
                <w:color w:val="0969DA"/>
                <w:sz w:val="20"/>
              </w:rPr>
              <w:t>prize</w:t>
            </w:r>
            <w:bookmarkEnd w:id="2016"/>
          </w:p>
        </w:tc>
        <w:tc>
          <w:tcPr>
            <w:tcW w:type="dxa" w:w="3168"/>
            <w:shd w:fill="FFFFFF"/>
            <w:vAlign w:val="center"/>
          </w:tcPr>
          <w:p>
            <w:pPr>
              <w:spacing w:before="80" w:after="80"/>
            </w:pPr>
            <w:r>
              <w:rPr>
                <w:color w:val="24292F"/>
                <w:sz w:val="19"/>
              </w:rPr>
              <w:t>Something given for victory or superiority in a contest or competition or for winning a lottery</w:t>
            </w:r>
          </w:p>
        </w:tc>
        <w:tc>
          <w:tcPr>
            <w:tcW w:type="dxa" w:w="2880"/>
            <w:shd w:fill="FFFFFF"/>
            <w:vAlign w:val="center"/>
          </w:tcPr>
          <w:p>
            <w:pPr>
              <w:spacing w:before="80" w:after="80"/>
            </w:pPr>
            <w:r>
              <w:rPr>
                <w:i/>
                <w:sz w:val="17"/>
              </w:rPr>
              <w:t xml:space="preserve">In municipal conservation projects, citizens restore ramshackle heritage houses, ensuring that an atypical architectural artifact is not treated as a casualty of rapid urbanization, but protected as a national </w:t>
            </w:r>
            <w:r>
              <w:rPr>
                <w:b/>
                <w:i/>
                <w:color w:val="0969DA"/>
                <w:sz w:val="17"/>
              </w:rPr>
              <w:t>prize</w:t>
            </w:r>
            <w:r>
              <w:rPr>
                <w:i/>
                <w:sz w:val="17"/>
              </w:rPr>
              <w:t>.</w:t>
            </w:r>
          </w:p>
        </w:tc>
        <w:tc>
          <w:tcPr>
            <w:tcW w:type="dxa" w:w="1440"/>
            <w:shd w:fill="FFFFFF"/>
            <w:vAlign w:val="center"/>
          </w:tcPr>
          <w:p>
            <w:pPr>
              <w:spacing w:before="80" w:after="80"/>
              <w:jc w:val="center"/>
            </w:pPr>
            <w:hyperlink w:anchor="text_prize" w:tooltip="Return to Passage">
              <w:r>
                <w:rPr>
                  <w:color w:val="0969DA"/>
                  <w:u w:val="single"/>
                </w:rPr>
                <w:t>↩ Return</w:t>
              </w:r>
            </w:hyperlink>
          </w:p>
        </w:tc>
      </w:tr>
      <w:tr>
        <w:tc>
          <w:tcPr>
            <w:tcW w:type="dxa" w:w="1872"/>
            <w:shd w:fill="F6F8FA"/>
            <w:vAlign w:val="center"/>
          </w:tcPr>
          <w:p>
            <w:pPr>
              <w:spacing w:before="80" w:after="80"/>
            </w:pPr>
            <w:bookmarkStart w:id="2013" w:name="vocab_quiescent"/>
            <w:r>
              <w:rPr>
                <w:b/>
                <w:color w:val="0969DA"/>
                <w:sz w:val="20"/>
              </w:rPr>
              <w:t>quiescent</w:t>
            </w:r>
            <w:bookmarkEnd w:id="2013"/>
          </w:p>
        </w:tc>
        <w:tc>
          <w:tcPr>
            <w:tcW w:type="dxa" w:w="3168"/>
            <w:shd w:fill="F6F8FA"/>
            <w:vAlign w:val="center"/>
          </w:tcPr>
          <w:p>
            <w:pPr>
              <w:spacing w:before="80" w:after="80"/>
            </w:pPr>
            <w:r>
              <w:rPr>
                <w:color w:val="24292F"/>
                <w:sz w:val="19"/>
              </w:rPr>
              <w:t>Not active or activated</w:t>
            </w:r>
          </w:p>
        </w:tc>
        <w:tc>
          <w:tcPr>
            <w:tcW w:type="dxa" w:w="2880"/>
            <w:shd w:fill="F6F8FA"/>
            <w:vAlign w:val="center"/>
          </w:tcPr>
          <w:p>
            <w:pPr>
              <w:spacing w:before="80" w:after="80"/>
            </w:pPr>
            <w:r>
              <w:rPr>
                <w:i/>
                <w:sz w:val="17"/>
              </w:rPr>
              <w:t xml:space="preserve">When an authoritarian flotilla attempts to intrude into territorial waters or stage menacing drills, the democratic nation does not remain </w:t>
            </w:r>
            <w:r>
              <w:rPr>
                <w:b/>
                <w:i/>
                <w:color w:val="0969DA"/>
                <w:sz w:val="17"/>
              </w:rPr>
              <w:t>quiescent</w:t>
            </w:r>
            <w:r>
              <w:rPr>
                <w:i/>
                <w:sz w:val="17"/>
              </w:rPr>
              <w:t xml:space="preserve"> before impending coercion.</w:t>
            </w:r>
          </w:p>
        </w:tc>
        <w:tc>
          <w:tcPr>
            <w:tcW w:type="dxa" w:w="1440"/>
            <w:shd w:fill="F6F8FA"/>
            <w:vAlign w:val="center"/>
          </w:tcPr>
          <w:p>
            <w:pPr>
              <w:spacing w:before="80" w:after="80"/>
              <w:jc w:val="center"/>
            </w:pPr>
            <w:hyperlink w:anchor="text_quiescent" w:tooltip="Return to Passage">
              <w:r>
                <w:rPr>
                  <w:color w:val="0969DA"/>
                  <w:u w:val="single"/>
                </w:rPr>
                <w:t>↩ Return</w:t>
              </w:r>
            </w:hyperlink>
          </w:p>
        </w:tc>
      </w:tr>
      <w:tr>
        <w:tc>
          <w:tcPr>
            <w:tcW w:type="dxa" w:w="1872"/>
            <w:shd w:fill="FFFFFF"/>
            <w:vAlign w:val="center"/>
          </w:tcPr>
          <w:p>
            <w:pPr>
              <w:spacing w:before="80" w:after="80"/>
            </w:pPr>
            <w:bookmarkStart w:id="2007" w:name="vocab_ramshackle"/>
            <w:r>
              <w:rPr>
                <w:b/>
                <w:color w:val="0969DA"/>
                <w:sz w:val="20"/>
              </w:rPr>
              <w:t>ramshackle</w:t>
            </w:r>
            <w:bookmarkEnd w:id="2007"/>
          </w:p>
        </w:tc>
        <w:tc>
          <w:tcPr>
            <w:tcW w:type="dxa" w:w="3168"/>
            <w:shd w:fill="FFFFFF"/>
            <w:vAlign w:val="center"/>
          </w:tcPr>
          <w:p>
            <w:pPr>
              <w:spacing w:before="80" w:after="80"/>
            </w:pPr>
            <w:r>
              <w:rPr>
                <w:color w:val="24292F"/>
                <w:sz w:val="19"/>
              </w:rPr>
              <w:t>In deplorable condition</w:t>
            </w:r>
          </w:p>
        </w:tc>
        <w:tc>
          <w:tcPr>
            <w:tcW w:type="dxa" w:w="2880"/>
            <w:shd w:fill="FFFFFF"/>
            <w:vAlign w:val="center"/>
          </w:tcPr>
          <w:p>
            <w:pPr>
              <w:spacing w:before="80" w:after="80"/>
            </w:pPr>
            <w:r>
              <w:rPr>
                <w:i/>
                <w:sz w:val="17"/>
              </w:rPr>
              <w:t xml:space="preserve">In municipal conservation projects, citizens restore </w:t>
            </w:r>
            <w:r>
              <w:rPr>
                <w:b/>
                <w:i/>
                <w:color w:val="0969DA"/>
                <w:sz w:val="17"/>
              </w:rPr>
              <w:t>ramshackle</w:t>
            </w:r>
            <w:r>
              <w:rPr>
                <w:i/>
                <w:sz w:val="17"/>
              </w:rPr>
              <w:t xml:space="preserve"> heritage houses, ensuring that an atypical architectural artifact is not treated as a casualty of rapid urbanization, but protected as a national prize.</w:t>
            </w:r>
          </w:p>
        </w:tc>
        <w:tc>
          <w:tcPr>
            <w:tcW w:type="dxa" w:w="1440"/>
            <w:shd w:fill="FFFFFF"/>
            <w:vAlign w:val="center"/>
          </w:tcPr>
          <w:p>
            <w:pPr>
              <w:spacing w:before="80" w:after="80"/>
              <w:jc w:val="center"/>
            </w:pPr>
            <w:hyperlink w:anchor="text_ramshackle" w:tooltip="Return to Passage">
              <w:r>
                <w:rPr>
                  <w:color w:val="0969DA"/>
                  <w:u w:val="single"/>
                </w:rPr>
                <w:t>↩ Return</w:t>
              </w:r>
            </w:hyperlink>
          </w:p>
        </w:tc>
      </w:tr>
      <w:tr>
        <w:tc>
          <w:tcPr>
            <w:tcW w:type="dxa" w:w="1872"/>
            <w:shd w:fill="F6F8FA"/>
            <w:vAlign w:val="center"/>
          </w:tcPr>
          <w:p>
            <w:pPr>
              <w:spacing w:before="80" w:after="80"/>
            </w:pPr>
            <w:bookmarkStart w:id="2030" w:name="vocab_rebate"/>
            <w:r>
              <w:rPr>
                <w:b/>
                <w:color w:val="0969DA"/>
                <w:sz w:val="20"/>
              </w:rPr>
              <w:t>rebate</w:t>
            </w:r>
            <w:bookmarkEnd w:id="2030"/>
          </w:p>
        </w:tc>
        <w:tc>
          <w:tcPr>
            <w:tcW w:type="dxa" w:w="3168"/>
            <w:shd w:fill="F6F8FA"/>
            <w:vAlign w:val="center"/>
          </w:tcPr>
          <w:p>
            <w:pPr>
              <w:spacing w:before="80" w:after="80"/>
            </w:pPr>
            <w:r>
              <w:rPr>
                <w:color w:val="24292F"/>
                <w:sz w:val="19"/>
              </w:rPr>
              <w:t>A refund of some fraction of the amount paid</w:t>
            </w:r>
          </w:p>
        </w:tc>
        <w:tc>
          <w:tcPr>
            <w:tcW w:type="dxa" w:w="2880"/>
            <w:shd w:fill="F6F8FA"/>
            <w:vAlign w:val="center"/>
          </w:tcPr>
          <w:p>
            <w:pPr>
              <w:spacing w:before="80" w:after="80"/>
            </w:pPr>
            <w:r>
              <w:rPr>
                <w:i/>
                <w:sz w:val="17"/>
              </w:rPr>
              <w:t xml:space="preserve">Artisans hatch creative designs that blazon democratic symbols onto modern textiles, while consumer protection laws offer a fair </w:t>
            </w:r>
            <w:r>
              <w:rPr>
                <w:b/>
                <w:i/>
                <w:color w:val="0969DA"/>
                <w:sz w:val="17"/>
              </w:rPr>
              <w:t>rebate</w:t>
            </w:r>
            <w:r>
              <w:rPr>
                <w:i/>
                <w:sz w:val="17"/>
              </w:rPr>
              <w:t xml:space="preserve"> on sustainable energy devices, ensuring that economic development benefits all citizens.</w:t>
            </w:r>
          </w:p>
        </w:tc>
        <w:tc>
          <w:tcPr>
            <w:tcW w:type="dxa" w:w="1440"/>
            <w:shd w:fill="F6F8FA"/>
            <w:vAlign w:val="center"/>
          </w:tcPr>
          <w:p>
            <w:pPr>
              <w:spacing w:before="80" w:after="80"/>
              <w:jc w:val="center"/>
            </w:pPr>
            <w:hyperlink w:anchor="text_rebate" w:tooltip="Return to Passage">
              <w:r>
                <w:rPr>
                  <w:color w:val="0969DA"/>
                  <w:u w:val="single"/>
                </w:rPr>
                <w:t>↩ Return</w:t>
              </w:r>
            </w:hyperlink>
          </w:p>
        </w:tc>
      </w:tr>
      <w:tr>
        <w:tc>
          <w:tcPr>
            <w:tcW w:type="dxa" w:w="1872"/>
            <w:shd w:fill="FFFFFF"/>
            <w:vAlign w:val="center"/>
          </w:tcPr>
          <w:p>
            <w:pPr>
              <w:spacing w:before="80" w:after="80"/>
            </w:pPr>
            <w:bookmarkStart w:id="2042" w:name="vocab_scad"/>
            <w:r>
              <w:rPr>
                <w:b/>
                <w:color w:val="0969DA"/>
                <w:sz w:val="20"/>
              </w:rPr>
              <w:t>scad</w:t>
            </w:r>
            <w:bookmarkEnd w:id="2042"/>
          </w:p>
        </w:tc>
        <w:tc>
          <w:tcPr>
            <w:tcW w:type="dxa" w:w="3168"/>
            <w:shd w:fill="FFFFFF"/>
            <w:vAlign w:val="center"/>
          </w:tcPr>
          <w:p>
            <w:pPr>
              <w:spacing w:before="80" w:after="80"/>
            </w:pPr>
            <w:r>
              <w:rPr>
                <w:color w:val="24292F"/>
                <w:sz w:val="19"/>
              </w:rPr>
              <w:t>Any of a number of fishes of the family Carangidae</w:t>
            </w:r>
          </w:p>
        </w:tc>
        <w:tc>
          <w:tcPr>
            <w:tcW w:type="dxa" w:w="2880"/>
            <w:shd w:fill="FFFFFF"/>
            <w:vAlign w:val="center"/>
          </w:tcPr>
          <w:p>
            <w:pPr>
              <w:spacing w:before="80" w:after="80"/>
            </w:pPr>
            <w:r>
              <w:rPr>
                <w:i/>
                <w:sz w:val="17"/>
              </w:rPr>
              <w:t xml:space="preserve">While a </w:t>
            </w:r>
            <w:r>
              <w:rPr>
                <w:b/>
                <w:i/>
                <w:color w:val="0969DA"/>
                <w:sz w:val="17"/>
              </w:rPr>
              <w:t>scad</w:t>
            </w:r>
            <w:r>
              <w:rPr>
                <w:i/>
                <w:sz w:val="17"/>
              </w:rPr>
              <w:t xml:space="preserve"> of global crises create coincident challenges and pending uncertainties across the Indo-Pacific, Taiwan stands firm in defense of its sovereign homeland, offering a luminous model of pluralist democracy that enriches the global community.</w:t>
            </w:r>
          </w:p>
        </w:tc>
        <w:tc>
          <w:tcPr>
            <w:tcW w:type="dxa" w:w="1440"/>
            <w:shd w:fill="FFFFFF"/>
            <w:vAlign w:val="center"/>
          </w:tcPr>
          <w:p>
            <w:pPr>
              <w:spacing w:before="80" w:after="80"/>
              <w:jc w:val="center"/>
            </w:pPr>
            <w:hyperlink w:anchor="text_scad" w:tooltip="Return to Passage">
              <w:r>
                <w:rPr>
                  <w:color w:val="0969DA"/>
                  <w:u w:val="single"/>
                </w:rPr>
                <w:t>↩ Return</w:t>
              </w:r>
            </w:hyperlink>
          </w:p>
        </w:tc>
      </w:tr>
      <w:tr>
        <w:tc>
          <w:tcPr>
            <w:tcW w:type="dxa" w:w="1872"/>
            <w:shd w:fill="F6F8FA"/>
            <w:vAlign w:val="center"/>
          </w:tcPr>
          <w:p>
            <w:pPr>
              <w:spacing w:before="80" w:after="80"/>
            </w:pPr>
            <w:bookmarkStart w:id="2012" w:name="vocab_sentimental"/>
            <w:r>
              <w:rPr>
                <w:b/>
                <w:color w:val="0969DA"/>
                <w:sz w:val="20"/>
              </w:rPr>
              <w:t>sentimental</w:t>
            </w:r>
            <w:bookmarkEnd w:id="2012"/>
          </w:p>
        </w:tc>
        <w:tc>
          <w:tcPr>
            <w:tcW w:type="dxa" w:w="3168"/>
            <w:shd w:fill="F6F8FA"/>
            <w:vAlign w:val="center"/>
          </w:tcPr>
          <w:p>
            <w:pPr>
              <w:spacing w:before="80" w:after="80"/>
            </w:pPr>
            <w:r>
              <w:rPr>
                <w:color w:val="24292F"/>
                <w:sz w:val="19"/>
              </w:rPr>
              <w:t>Given to or marked by sentiment or sentimentality</w:t>
            </w:r>
          </w:p>
        </w:tc>
        <w:tc>
          <w:tcPr>
            <w:tcW w:type="dxa" w:w="2880"/>
            <w:shd w:fill="F6F8FA"/>
            <w:vAlign w:val="center"/>
          </w:tcPr>
          <w:p>
            <w:pPr>
              <w:spacing w:before="80" w:after="80"/>
            </w:pPr>
            <w:r>
              <w:rPr>
                <w:i/>
                <w:sz w:val="17"/>
              </w:rPr>
              <w:t xml:space="preserve">In academic halls, every university graduate learns to view historical change not through a lens of mere </w:t>
            </w:r>
            <w:r>
              <w:rPr>
                <w:b/>
                <w:i/>
                <w:color w:val="0969DA"/>
                <w:sz w:val="17"/>
              </w:rPr>
              <w:t>sentimental</w:t>
            </w:r>
            <w:r>
              <w:rPr>
                <w:i/>
                <w:sz w:val="17"/>
              </w:rPr>
              <w:t xml:space="preserve"> nostalgia, but as a living responsibility.</w:t>
            </w:r>
          </w:p>
        </w:tc>
        <w:tc>
          <w:tcPr>
            <w:tcW w:type="dxa" w:w="1440"/>
            <w:shd w:fill="F6F8FA"/>
            <w:vAlign w:val="center"/>
          </w:tcPr>
          <w:p>
            <w:pPr>
              <w:spacing w:before="80" w:after="80"/>
              <w:jc w:val="center"/>
            </w:pPr>
            <w:hyperlink w:anchor="text_sentimental" w:tooltip="Return to Passage">
              <w:r>
                <w:rPr>
                  <w:color w:val="0969DA"/>
                  <w:u w:val="single"/>
                </w:rPr>
                <w:t>↩ Return</w:t>
              </w:r>
            </w:hyperlink>
          </w:p>
        </w:tc>
      </w:tr>
      <w:tr>
        <w:tc>
          <w:tcPr>
            <w:tcW w:type="dxa" w:w="1872"/>
            <w:shd w:fill="FFFFFF"/>
            <w:vAlign w:val="center"/>
          </w:tcPr>
          <w:p>
            <w:pPr>
              <w:spacing w:before="80" w:after="80"/>
            </w:pPr>
            <w:bookmarkStart w:id="2004" w:name="vocab_shed"/>
            <w:r>
              <w:rPr>
                <w:b/>
                <w:color w:val="0969DA"/>
                <w:sz w:val="20"/>
              </w:rPr>
              <w:t>shed</w:t>
            </w:r>
            <w:bookmarkEnd w:id="2004"/>
          </w:p>
        </w:tc>
        <w:tc>
          <w:tcPr>
            <w:tcW w:type="dxa" w:w="3168"/>
            <w:shd w:fill="FFFFFF"/>
            <w:vAlign w:val="center"/>
          </w:tcPr>
          <w:p>
            <w:pPr>
              <w:spacing w:before="80" w:after="80"/>
            </w:pPr>
            <w:r>
              <w:rPr>
                <w:color w:val="24292F"/>
                <w:sz w:val="19"/>
              </w:rPr>
              <w:t>An outbuilding with a single story; used for shelter or storage</w:t>
            </w:r>
          </w:p>
        </w:tc>
        <w:tc>
          <w:tcPr>
            <w:tcW w:type="dxa" w:w="2880"/>
            <w:shd w:fill="FFFFFF"/>
            <w:vAlign w:val="center"/>
          </w:tcPr>
          <w:p>
            <w:pPr>
              <w:spacing w:before="80" w:after="80"/>
            </w:pPr>
            <w:r>
              <w:rPr>
                <w:i/>
                <w:sz w:val="17"/>
              </w:rPr>
              <w:t xml:space="preserve">Rather than clinging to defunct ideological dogmas or obsolete administrative structures that have fallen into abeyance, society has </w:t>
            </w:r>
            <w:r>
              <w:rPr>
                <w:b/>
                <w:i/>
                <w:color w:val="0969DA"/>
                <w:sz w:val="17"/>
              </w:rPr>
              <w:t>shed</w:t>
            </w:r>
            <w:r>
              <w:rPr>
                <w:i/>
                <w:sz w:val="17"/>
              </w:rPr>
              <w:t xml:space="preserve"> parochial prejudices to embrace civic diversity.</w:t>
            </w:r>
          </w:p>
        </w:tc>
        <w:tc>
          <w:tcPr>
            <w:tcW w:type="dxa" w:w="1440"/>
            <w:shd w:fill="FFFFFF"/>
            <w:vAlign w:val="center"/>
          </w:tcPr>
          <w:p>
            <w:pPr>
              <w:spacing w:before="80" w:after="80"/>
              <w:jc w:val="center"/>
            </w:pPr>
            <w:hyperlink w:anchor="text_shed" w:tooltip="Return to Passage">
              <w:r>
                <w:rPr>
                  <w:color w:val="0969DA"/>
                  <w:u w:val="single"/>
                </w:rPr>
                <w:t>↩ Return</w:t>
              </w:r>
            </w:hyperlink>
          </w:p>
        </w:tc>
      </w:tr>
      <w:tr>
        <w:tc>
          <w:tcPr>
            <w:tcW w:type="dxa" w:w="1872"/>
            <w:shd w:fill="F6F8FA"/>
            <w:vAlign w:val="center"/>
          </w:tcPr>
          <w:p>
            <w:pPr>
              <w:spacing w:before="80" w:after="80"/>
            </w:pPr>
            <w:bookmarkStart w:id="2049" w:name="vocab_slag"/>
            <w:r>
              <w:rPr>
                <w:b/>
                <w:color w:val="0969DA"/>
                <w:sz w:val="20"/>
              </w:rPr>
              <w:t>slag</w:t>
            </w:r>
            <w:bookmarkEnd w:id="2049"/>
          </w:p>
        </w:tc>
        <w:tc>
          <w:tcPr>
            <w:tcW w:type="dxa" w:w="3168"/>
            <w:shd w:fill="F6F8FA"/>
            <w:vAlign w:val="center"/>
          </w:tcPr>
          <w:p>
            <w:pPr>
              <w:spacing w:before="80" w:after="80"/>
            </w:pPr>
            <w:r>
              <w:rPr>
                <w:color w:val="24292F"/>
                <w:sz w:val="19"/>
              </w:rPr>
              <w:t>The scum formed by oxidation at the surface of molten metals</w:t>
            </w:r>
          </w:p>
        </w:tc>
        <w:tc>
          <w:tcPr>
            <w:tcW w:type="dxa" w:w="2880"/>
            <w:shd w:fill="F6F8FA"/>
            <w:vAlign w:val="center"/>
          </w:tcPr>
          <w:p>
            <w:pPr>
              <w:spacing w:before="80" w:after="80"/>
            </w:pPr>
            <w:r>
              <w:rPr>
                <w:i/>
                <w:sz w:val="17"/>
              </w:rPr>
              <w:t xml:space="preserve">From humble bowls of rice gruel served in old dockside neighborhoods to modern gastronomic establishments, the food culture honors early settlers who labored in the galley of fishing trawlers and extracted graphite and coal from mountain mines, discarding industrial </w:t>
            </w:r>
            <w:r>
              <w:rPr>
                <w:b/>
                <w:i/>
                <w:color w:val="0969DA"/>
                <w:sz w:val="17"/>
              </w:rPr>
              <w:t>slag</w:t>
            </w:r>
            <w:r>
              <w:rPr>
                <w:i/>
                <w:sz w:val="17"/>
              </w:rPr>
              <w:t xml:space="preserve"> while building communities.</w:t>
            </w:r>
          </w:p>
        </w:tc>
        <w:tc>
          <w:tcPr>
            <w:tcW w:type="dxa" w:w="1440"/>
            <w:shd w:fill="F6F8FA"/>
            <w:vAlign w:val="center"/>
          </w:tcPr>
          <w:p>
            <w:pPr>
              <w:spacing w:before="80" w:after="80"/>
              <w:jc w:val="center"/>
            </w:pPr>
            <w:hyperlink w:anchor="text_slag" w:tooltip="Return to Passage">
              <w:r>
                <w:rPr>
                  <w:color w:val="0969DA"/>
                  <w:u w:val="single"/>
                </w:rPr>
                <w:t>↩ Return</w:t>
              </w:r>
            </w:hyperlink>
          </w:p>
        </w:tc>
      </w:tr>
      <w:tr>
        <w:tc>
          <w:tcPr>
            <w:tcW w:type="dxa" w:w="1872"/>
            <w:shd w:fill="FFFFFF"/>
            <w:vAlign w:val="center"/>
          </w:tcPr>
          <w:p>
            <w:pPr>
              <w:spacing w:before="80" w:after="80"/>
            </w:pPr>
            <w:bookmarkStart w:id="2037" w:name="vocab_thyme"/>
            <w:r>
              <w:rPr>
                <w:b/>
                <w:color w:val="0969DA"/>
                <w:sz w:val="20"/>
              </w:rPr>
              <w:t>thyme</w:t>
            </w:r>
            <w:bookmarkEnd w:id="2037"/>
          </w:p>
        </w:tc>
        <w:tc>
          <w:tcPr>
            <w:tcW w:type="dxa" w:w="3168"/>
            <w:shd w:fill="FFFFFF"/>
            <w:vAlign w:val="center"/>
          </w:tcPr>
          <w:p>
            <w:pPr>
              <w:spacing w:before="80" w:after="80"/>
            </w:pPr>
            <w:r>
              <w:rPr>
                <w:color w:val="24292F"/>
                <w:sz w:val="19"/>
              </w:rPr>
              <w:t>Any of various mints of the genus Thymus</w:t>
            </w:r>
          </w:p>
        </w:tc>
        <w:tc>
          <w:tcPr>
            <w:tcW w:type="dxa" w:w="2880"/>
            <w:shd w:fill="FFFFFF"/>
            <w:vAlign w:val="center"/>
          </w:tcPr>
          <w:p>
            <w:pPr>
              <w:spacing w:before="80" w:after="80"/>
            </w:pPr>
            <w:r>
              <w:rPr>
                <w:i/>
                <w:sz w:val="17"/>
              </w:rPr>
              <w:t xml:space="preserve">In night markets, the olfactory richness of simmering broth and fragrant herbs like </w:t>
            </w:r>
            <w:r>
              <w:rPr>
                <w:b/>
                <w:i/>
                <w:color w:val="0969DA"/>
                <w:sz w:val="17"/>
              </w:rPr>
              <w:t>thyme</w:t>
            </w:r>
            <w:r>
              <w:rPr>
                <w:i/>
                <w:sz w:val="17"/>
              </w:rPr>
              <w:t xml:space="preserve"> greets every visitor, proving that local cuisine caters to both omnivorous appetites and herbivorous dietary preferences.</w:t>
            </w:r>
          </w:p>
        </w:tc>
        <w:tc>
          <w:tcPr>
            <w:tcW w:type="dxa" w:w="1440"/>
            <w:shd w:fill="FFFFFF"/>
            <w:vAlign w:val="center"/>
          </w:tcPr>
          <w:p>
            <w:pPr>
              <w:spacing w:before="80" w:after="80"/>
              <w:jc w:val="center"/>
            </w:pPr>
            <w:hyperlink w:anchor="text_thyme" w:tooltip="Return to Passage">
              <w:r>
                <w:rPr>
                  <w:color w:val="0969DA"/>
                  <w:u w:val="single"/>
                </w:rPr>
                <w:t>↩ Return</w:t>
              </w:r>
            </w:hyperlink>
          </w:p>
        </w:tc>
      </w:tr>
      <w:tr>
        <w:tc>
          <w:tcPr>
            <w:tcW w:type="dxa" w:w="1872"/>
            <w:shd w:fill="F6F8FA"/>
            <w:vAlign w:val="center"/>
          </w:tcPr>
          <w:p>
            <w:pPr>
              <w:spacing w:before="80" w:after="80"/>
            </w:pPr>
            <w:bookmarkStart w:id="2015" w:name="vocab_venerable"/>
            <w:r>
              <w:rPr>
                <w:b/>
                <w:color w:val="0969DA"/>
                <w:sz w:val="20"/>
              </w:rPr>
              <w:t>venerable</w:t>
            </w:r>
            <w:bookmarkEnd w:id="2015"/>
          </w:p>
        </w:tc>
        <w:tc>
          <w:tcPr>
            <w:tcW w:type="dxa" w:w="3168"/>
            <w:shd w:fill="F6F8FA"/>
            <w:vAlign w:val="center"/>
          </w:tcPr>
          <w:p>
            <w:pPr>
              <w:spacing w:before="80" w:after="80"/>
            </w:pPr>
            <w:r>
              <w:rPr>
                <w:color w:val="24292F"/>
                <w:sz w:val="19"/>
              </w:rPr>
              <w:t>Impressive by reason of age</w:t>
            </w:r>
          </w:p>
        </w:tc>
        <w:tc>
          <w:tcPr>
            <w:tcW w:type="dxa" w:w="2880"/>
            <w:shd w:fill="F6F8FA"/>
            <w:vAlign w:val="center"/>
          </w:tcPr>
          <w:p>
            <w:pPr>
              <w:spacing w:before="80" w:after="80"/>
            </w:pPr>
            <w:r>
              <w:rPr>
                <w:i/>
                <w:sz w:val="17"/>
              </w:rPr>
              <w:t xml:space="preserve">While totalitarian regimes rely on historical amnesia to erase inconvenient truths, the Taiwanese public works to preserve extant colonial archives and </w:t>
            </w:r>
            <w:r>
              <w:rPr>
                <w:b/>
                <w:i/>
                <w:color w:val="0969DA"/>
                <w:sz w:val="17"/>
              </w:rPr>
              <w:t>venerable</w:t>
            </w:r>
            <w:r>
              <w:rPr>
                <w:i/>
                <w:sz w:val="17"/>
              </w:rPr>
              <w:t xml:space="preserve"> historic temples.</w:t>
            </w:r>
          </w:p>
        </w:tc>
        <w:tc>
          <w:tcPr>
            <w:tcW w:type="dxa" w:w="1440"/>
            <w:shd w:fill="F6F8FA"/>
            <w:vAlign w:val="center"/>
          </w:tcPr>
          <w:p>
            <w:pPr>
              <w:spacing w:before="80" w:after="80"/>
              <w:jc w:val="center"/>
            </w:pPr>
            <w:hyperlink w:anchor="text_venerabl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8" w:author="GRE Prep" w:date="2026-10-05T22:00:00Z" w:initials="GRE">
    <w:p>
      <w:pPr>
        <w:pStyle w:val="CommentText"/>
      </w:pPr>
      <w:r>
        <w:rPr>
          <w:b/>
        </w:rPr>
        <w:t>palimpsest: </w:t>
      </w:r>
      <w:r>
        <w:t>A manuscript (usually written on papyrus or parchment) on which more than one text has been written with the earlier writing incompletely erased and still visible</w:t>
      </w:r>
    </w:p>
  </w:comment>
  <w:comment w:id="26" w:author="GRE Prep" w:date="2026-10-05T22:00:00Z" w:initials="GRE">
    <w:p>
      <w:pPr>
        <w:pStyle w:val="CommentText"/>
      </w:pPr>
      <w:r>
        <w:rPr>
          <w:b/>
        </w:rPr>
        <w:t>amnesia: </w:t>
      </w:r>
      <w:r>
        <w:t>Partial or total loss of memory</w:t>
      </w:r>
    </w:p>
  </w:comment>
  <w:comment w:id="1" w:author="GRE Prep" w:date="2026-10-05T22:00:00Z" w:initials="GRE">
    <w:p>
      <w:pPr>
        <w:pStyle w:val="CommentText"/>
      </w:pPr>
      <w:r>
        <w:rPr>
          <w:b/>
        </w:rPr>
        <w:t>extant: </w:t>
      </w:r>
      <w:r>
        <w:t>Still in existence; not extinct or destroyed or lost</w:t>
      </w:r>
    </w:p>
  </w:comment>
  <w:comment w:id="15" w:author="GRE Prep" w:date="2026-10-05T22:00:00Z" w:initials="GRE">
    <w:p>
      <w:pPr>
        <w:pStyle w:val="CommentText"/>
      </w:pPr>
      <w:r>
        <w:rPr>
          <w:b/>
        </w:rPr>
        <w:t>venerable: </w:t>
      </w:r>
      <w:r>
        <w:t>Impressive by reason of age</w:t>
      </w:r>
    </w:p>
  </w:comment>
  <w:comment w:id="0" w:author="GRE Prep" w:date="2026-10-05T22:00:00Z" w:initials="GRE">
    <w:p>
      <w:pPr>
        <w:pStyle w:val="CommentText"/>
      </w:pPr>
      <w:r>
        <w:rPr>
          <w:b/>
        </w:rPr>
        <w:t>defunct: </w:t>
      </w:r>
      <w:r>
        <w:t>No longer in force or use; inactive</w:t>
      </w:r>
    </w:p>
  </w:comment>
  <w:comment w:id="2" w:author="GRE Prep" w:date="2026-10-05T22:00:00Z" w:initials="GRE">
    <w:p>
      <w:pPr>
        <w:pStyle w:val="CommentText"/>
      </w:pPr>
      <w:r>
        <w:rPr>
          <w:b/>
        </w:rPr>
        <w:t>obsolete: </w:t>
      </w:r>
      <w:r>
        <w:t>No longer in use</w:t>
      </w:r>
    </w:p>
  </w:comment>
  <w:comment w:id="3" w:author="GRE Prep" w:date="2026-10-05T22:00:00Z" w:initials="GRE">
    <w:p>
      <w:pPr>
        <w:pStyle w:val="CommentText"/>
      </w:pPr>
      <w:r>
        <w:rPr>
          <w:b/>
        </w:rPr>
        <w:t>abeyance: </w:t>
      </w:r>
      <w:r>
        <w:t>Temporary cessation or suspension</w:t>
      </w:r>
    </w:p>
  </w:comment>
  <w:comment w:id="4" w:author="GRE Prep" w:date="2026-10-05T22:00:00Z" w:initials="GRE">
    <w:p>
      <w:pPr>
        <w:pStyle w:val="CommentText"/>
      </w:pPr>
      <w:r>
        <w:rPr>
          <w:b/>
        </w:rPr>
        <w:t>shed: </w:t>
      </w:r>
      <w:r>
        <w:t>An outbuilding with a single story; used for shelter or storage</w:t>
      </w:r>
    </w:p>
  </w:comment>
  <w:comment w:id="23" w:author="GRE Prep" w:date="2026-10-05T22:00:00Z" w:initials="GRE">
    <w:p>
      <w:pPr>
        <w:pStyle w:val="CommentText"/>
      </w:pPr>
      <w:r>
        <w:rPr>
          <w:b/>
        </w:rPr>
        <w:t>parochial: </w:t>
      </w:r>
      <w:r>
        <w:t>Relating to or supported by or located in a parish</w:t>
      </w:r>
    </w:p>
  </w:comment>
  <w:comment w:id="25" w:author="GRE Prep" w:date="2026-10-05T22:00:00Z" w:initials="GRE">
    <w:p>
      <w:pPr>
        <w:pStyle w:val="CommentText"/>
      </w:pPr>
      <w:r>
        <w:rPr>
          <w:b/>
        </w:rPr>
        <w:t>diversity: </w:t>
      </w:r>
      <w:r>
        <w:t>Noticeable heterogeneity</w:t>
      </w:r>
    </w:p>
  </w:comment>
  <w:comment w:id="7" w:author="GRE Prep" w:date="2026-10-05T22:00:00Z" w:initials="GRE">
    <w:p>
      <w:pPr>
        <w:pStyle w:val="CommentText"/>
      </w:pPr>
      <w:r>
        <w:rPr>
          <w:b/>
        </w:rPr>
        <w:t>ramshackle: </w:t>
      </w:r>
      <w:r>
        <w:t>In deplorable condition</w:t>
      </w:r>
    </w:p>
  </w:comment>
  <w:comment w:id="5" w:author="GRE Prep" w:date="2026-10-05T22:00:00Z" w:initials="GRE">
    <w:p>
      <w:pPr>
        <w:pStyle w:val="CommentText"/>
      </w:pPr>
      <w:r>
        <w:rPr>
          <w:b/>
        </w:rPr>
        <w:t>atypical: </w:t>
      </w:r>
      <w:r>
        <w:t>Not representative of a group, class, or type</w:t>
      </w:r>
    </w:p>
  </w:comment>
  <w:comment w:id="10" w:author="GRE Prep" w:date="2026-10-05T22:00:00Z" w:initials="GRE">
    <w:p>
      <w:pPr>
        <w:pStyle w:val="CommentText"/>
      </w:pPr>
      <w:r>
        <w:rPr>
          <w:b/>
        </w:rPr>
        <w:t>casualty: </w:t>
      </w:r>
      <w:r>
        <w:t>Someone injured or killed or captured or missing in a military engagement</w:t>
      </w:r>
    </w:p>
  </w:comment>
  <w:comment w:id="16" w:author="GRE Prep" w:date="2026-10-05T22:00:00Z" w:initials="GRE">
    <w:p>
      <w:pPr>
        <w:pStyle w:val="CommentText"/>
      </w:pPr>
      <w:r>
        <w:rPr>
          <w:b/>
        </w:rPr>
        <w:t>prize: </w:t>
      </w:r>
      <w:r>
        <w:t>Something given for victory or superiority in a contest or competition or for winning a lottery</w:t>
      </w:r>
    </w:p>
  </w:comment>
  <w:comment w:id="8" w:author="GRE Prep" w:date="2026-10-05T22:00:00Z" w:initials="GRE">
    <w:p>
      <w:pPr>
        <w:pStyle w:val="CommentText"/>
      </w:pPr>
      <w:r>
        <w:rPr>
          <w:b/>
        </w:rPr>
        <w:t>facsimile: </w:t>
      </w:r>
      <w:r>
        <w:t>An exact copy or reproduction</w:t>
      </w:r>
    </w:p>
  </w:comment>
  <w:comment w:id="9" w:author="GRE Prep" w:date="2026-10-05T22:00:00Z" w:initials="GRE">
    <w:p>
      <w:pPr>
        <w:pStyle w:val="CommentText"/>
      </w:pPr>
      <w:r>
        <w:rPr>
          <w:b/>
        </w:rPr>
        <w:t>missive: </w:t>
      </w:r>
      <w:r>
        <w:t>A written message addressed to a person or organization</w:t>
      </w:r>
    </w:p>
  </w:comment>
  <w:comment w:id="22" w:author="GRE Prep" w:date="2026-10-05T22:00:00Z" w:initials="GRE">
    <w:p>
      <w:pPr>
        <w:pStyle w:val="CommentText"/>
      </w:pPr>
      <w:r>
        <w:rPr>
          <w:b/>
        </w:rPr>
        <w:t>import: </w:t>
      </w:r>
      <w:r>
        <w:t>Commodities (goods or services) bought from a foreign country</w:t>
      </w:r>
    </w:p>
  </w:comment>
  <w:comment w:id="31" w:author="GRE Prep" w:date="2026-10-05T22:00:00Z" w:initials="GRE">
    <w:p>
      <w:pPr>
        <w:pStyle w:val="CommentText"/>
      </w:pPr>
      <w:r>
        <w:rPr>
          <w:b/>
        </w:rPr>
        <w:t>fictitious: </w:t>
      </w:r>
      <w:r>
        <w:t>Formed or conceived by the imagination</w:t>
      </w:r>
    </w:p>
  </w:comment>
  <w:comment w:id="17" w:author="GRE Prep" w:date="2026-10-05T22:00:00Z" w:initials="GRE">
    <w:p>
      <w:pPr>
        <w:pStyle w:val="CommentText"/>
      </w:pPr>
      <w:r>
        <w:rPr>
          <w:b/>
        </w:rPr>
        <w:t>badger: </w:t>
      </w:r>
      <w:r>
        <w:t>A native or resident of Wisconsin</w:t>
      </w:r>
    </w:p>
  </w:comment>
  <w:comment w:id="47" w:author="GRE Prep" w:date="2026-10-05T22:00:00Z" w:initials="GRE">
    <w:p>
      <w:pPr>
        <w:pStyle w:val="CommentText"/>
      </w:pPr>
      <w:r>
        <w:rPr>
          <w:b/>
        </w:rPr>
        <w:t>annex: </w:t>
      </w:r>
      <w:r>
        <w:t>An addition that extends a main building</w:t>
      </w:r>
    </w:p>
  </w:comment>
  <w:comment w:id="19" w:author="GRE Prep" w:date="2026-10-05T22:00:00Z" w:initials="GRE">
    <w:p>
      <w:pPr>
        <w:pStyle w:val="CommentText"/>
      </w:pPr>
      <w:r>
        <w:rPr>
          <w:b/>
        </w:rPr>
        <w:t>analogous: </w:t>
      </w:r>
      <w:r>
        <w:t>Similar or equivalent in some respects though otherwise dissimilar</w:t>
      </w:r>
    </w:p>
  </w:comment>
  <w:comment w:id="46" w:author="GRE Prep" w:date="2026-10-05T22:00:00Z" w:initials="GRE">
    <w:p>
      <w:pPr>
        <w:pStyle w:val="CommentText"/>
      </w:pPr>
      <w:r>
        <w:rPr>
          <w:b/>
        </w:rPr>
        <w:t>nova: </w:t>
      </w:r>
      <w:r>
        <w:t>A star that ejects some of its material in the form of a cloud and become more luminous in the process</w:t>
      </w:r>
    </w:p>
  </w:comment>
  <w:comment w:id="28" w:author="GRE Prep" w:date="2026-10-05T22:00:00Z" w:initials="GRE">
    <w:p>
      <w:pPr>
        <w:pStyle w:val="CommentText"/>
      </w:pPr>
      <w:r>
        <w:rPr>
          <w:b/>
        </w:rPr>
        <w:t>flotilla: </w:t>
      </w:r>
      <w:r>
        <w:t>A United States Navy fleet consisting of two or more squadrons of small warships</w:t>
      </w:r>
    </w:p>
  </w:comment>
  <w:comment w:id="32" w:author="GRE Prep" w:date="2026-10-05T22:00:00Z" w:initials="GRE">
    <w:p>
      <w:pPr>
        <w:pStyle w:val="CommentText"/>
      </w:pPr>
      <w:r>
        <w:rPr>
          <w:b/>
        </w:rPr>
        <w:t>intrude: </w:t>
      </w:r>
      <w:r>
        <w:t>Enter uninvited</w:t>
      </w:r>
    </w:p>
  </w:comment>
  <w:comment w:id="13" w:author="GRE Prep" w:date="2026-10-05T22:00:00Z" w:initials="GRE">
    <w:p>
      <w:pPr>
        <w:pStyle w:val="CommentText"/>
      </w:pPr>
      <w:r>
        <w:rPr>
          <w:b/>
        </w:rPr>
        <w:t>quiescent: </w:t>
      </w:r>
      <w:r>
        <w:t>Not active or activated</w:t>
      </w:r>
    </w:p>
  </w:comment>
  <w:comment w:id="20" w:author="GRE Prep" w:date="2026-10-05T22:00:00Z" w:initials="GRE">
    <w:p>
      <w:pPr>
        <w:pStyle w:val="CommentText"/>
      </w:pPr>
      <w:r>
        <w:rPr>
          <w:b/>
        </w:rPr>
        <w:t>impending: </w:t>
      </w:r>
      <w:r>
        <w:t>Be imminent or about to happen</w:t>
      </w:r>
    </w:p>
  </w:comment>
  <w:comment w:id="39" w:author="GRE Prep" w:date="2026-10-05T22:00:00Z" w:initials="GRE">
    <w:p>
      <w:pPr>
        <w:pStyle w:val="CommentText"/>
      </w:pPr>
      <w:r>
        <w:rPr>
          <w:b/>
        </w:rPr>
        <w:t>eclipse: </w:t>
      </w:r>
      <w:r>
        <w:t>One celestial body obscures another</w:t>
      </w:r>
    </w:p>
  </w:comment>
  <w:comment w:id="21" w:author="GRE Prep" w:date="2026-10-05T22:00:00Z" w:initials="GRE">
    <w:p>
      <w:pPr>
        <w:pStyle w:val="CommentText"/>
      </w:pPr>
      <w:r>
        <w:rPr>
          <w:b/>
        </w:rPr>
        <w:t>perpetual: </w:t>
      </w:r>
      <w:r>
        <w:t>Continuing forever or indefinitely</w:t>
      </w:r>
    </w:p>
  </w:comment>
  <w:comment w:id="27" w:author="GRE Prep" w:date="2026-10-05T22:00:00Z" w:initials="GRE">
    <w:p>
      <w:pPr>
        <w:pStyle w:val="CommentText"/>
      </w:pPr>
      <w:r>
        <w:rPr>
          <w:b/>
        </w:rPr>
        <w:t>incumbent: </w:t>
      </w:r>
      <w:r>
        <w:t>The official who holds an office</w:t>
      </w:r>
    </w:p>
  </w:comment>
  <w:comment w:id="24" w:author="GRE Prep" w:date="2026-10-05T22:00:00Z" w:initials="GRE">
    <w:p>
      <w:pPr>
        <w:pStyle w:val="CommentText"/>
      </w:pPr>
      <w:r>
        <w:rPr>
          <w:b/>
        </w:rPr>
        <w:t>aromatic: </w:t>
      </w:r>
      <w:r>
        <w:t>(chemistry) of or relating to or containing one or more benzene rings</w:t>
      </w:r>
    </w:p>
  </w:comment>
  <w:comment w:id="33" w:author="GRE Prep" w:date="2026-10-05T22:00:00Z" w:initials="GRE">
    <w:p>
      <w:pPr>
        <w:pStyle w:val="CommentText"/>
      </w:pPr>
      <w:r>
        <w:rPr>
          <w:b/>
        </w:rPr>
        <w:t>olfactory: </w:t>
      </w:r>
      <w:r>
        <w:t>Of or relating to olfaction</w:t>
      </w:r>
    </w:p>
  </w:comment>
  <w:comment w:id="37" w:author="GRE Prep" w:date="2026-10-05T22:00:00Z" w:initials="GRE">
    <w:p>
      <w:pPr>
        <w:pStyle w:val="CommentText"/>
      </w:pPr>
      <w:r>
        <w:rPr>
          <w:b/>
        </w:rPr>
        <w:t>thyme: </w:t>
      </w:r>
      <w:r>
        <w:t>Any of various mints of the genus Thymus</w:t>
      </w:r>
    </w:p>
  </w:comment>
  <w:comment w:id="34" w:author="GRE Prep" w:date="2026-10-05T22:00:00Z" w:initials="GRE">
    <w:p>
      <w:pPr>
        <w:pStyle w:val="CommentText"/>
      </w:pPr>
      <w:r>
        <w:rPr>
          <w:b/>
        </w:rPr>
        <w:t>omnivorous: </w:t>
      </w:r>
      <w:r>
        <w:t>Feeding on both plants and animals</w:t>
      </w:r>
    </w:p>
  </w:comment>
  <w:comment w:id="35" w:author="GRE Prep" w:date="2026-10-05T22:00:00Z" w:initials="GRE">
    <w:p>
      <w:pPr>
        <w:pStyle w:val="CommentText"/>
      </w:pPr>
      <w:r>
        <w:rPr>
          <w:b/>
        </w:rPr>
        <w:t>herbivorous: </w:t>
      </w:r>
      <w:r>
        <w:t>Feeding only on plants</w:t>
      </w:r>
    </w:p>
  </w:comment>
  <w:comment w:id="36" w:author="GRE Prep" w:date="2026-10-05T22:00:00Z" w:initials="GRE">
    <w:p>
      <w:pPr>
        <w:pStyle w:val="CommentText"/>
      </w:pPr>
      <w:r>
        <w:rPr>
          <w:b/>
        </w:rPr>
        <w:t>gruel: </w:t>
      </w:r>
      <w:r>
        <w:t>A thin porridge (usually oatmeal or cornmeal)</w:t>
      </w:r>
    </w:p>
  </w:comment>
  <w:comment w:id="43" w:author="GRE Prep" w:date="2026-10-05T22:00:00Z" w:initials="GRE">
    <w:p>
      <w:pPr>
        <w:pStyle w:val="CommentText"/>
      </w:pPr>
      <w:r>
        <w:rPr>
          <w:b/>
        </w:rPr>
        <w:t>galley: </w:t>
      </w:r>
      <w:r>
        <w:t>A large medieval vessel with a single deck propelled by sails and oars with guns at stern and prow; a complement of 1,000 men; used mainly in the Mediterranean for war and trading</w:t>
      </w:r>
    </w:p>
  </w:comment>
  <w:comment w:id="40" w:author="GRE Prep" w:date="2026-10-05T22:00:00Z" w:initials="GRE">
    <w:p>
      <w:pPr>
        <w:pStyle w:val="CommentText"/>
      </w:pPr>
      <w:r>
        <w:rPr>
          <w:b/>
        </w:rPr>
        <w:t>graphite: </w:t>
      </w:r>
      <w:r>
        <w:t>Used as a lubricant and as a moderator in nuclear reactors</w:t>
      </w:r>
    </w:p>
  </w:comment>
  <w:comment w:id="49" w:author="GRE Prep" w:date="2026-10-05T22:00:00Z" w:initials="GRE">
    <w:p>
      <w:pPr>
        <w:pStyle w:val="CommentText"/>
      </w:pPr>
      <w:r>
        <w:rPr>
          <w:b/>
        </w:rPr>
        <w:t>slag: </w:t>
      </w:r>
      <w:r>
        <w:t>The scum formed by oxidation at the surface of molten metals</w:t>
      </w:r>
    </w:p>
  </w:comment>
  <w:comment w:id="48" w:author="GRE Prep" w:date="2026-10-05T22:00:00Z" w:initials="GRE">
    <w:p>
      <w:pPr>
        <w:pStyle w:val="CommentText"/>
      </w:pPr>
      <w:r>
        <w:rPr>
          <w:b/>
        </w:rPr>
        <w:t>hatch: </w:t>
      </w:r>
      <w:r>
        <w:t>The production of young from an egg</w:t>
      </w:r>
    </w:p>
  </w:comment>
  <w:comment w:id="29" w:author="GRE Prep" w:date="2026-10-05T22:00:00Z" w:initials="GRE">
    <w:p>
      <w:pPr>
        <w:pStyle w:val="CommentText"/>
      </w:pPr>
      <w:r>
        <w:rPr>
          <w:b/>
        </w:rPr>
        <w:t>blazon: </w:t>
      </w:r>
      <w:r>
        <w:t>The official symbols of a family, state, etc.</w:t>
      </w:r>
    </w:p>
  </w:comment>
  <w:comment w:id="30" w:author="GRE Prep" w:date="2026-10-05T22:00:00Z" w:initials="GRE">
    <w:p>
      <w:pPr>
        <w:pStyle w:val="CommentText"/>
      </w:pPr>
      <w:r>
        <w:rPr>
          <w:b/>
        </w:rPr>
        <w:t>rebate: </w:t>
      </w:r>
      <w:r>
        <w:t>A refund of some fraction of the amount paid</w:t>
      </w:r>
    </w:p>
  </w:comment>
  <w:comment w:id="44" w:author="GRE Prep" w:date="2026-10-05T22:00:00Z" w:initials="GRE">
    <w:p>
      <w:pPr>
        <w:pStyle w:val="CommentText"/>
      </w:pPr>
      <w:r>
        <w:rPr>
          <w:b/>
        </w:rPr>
        <w:t>dichotomy: </w:t>
      </w:r>
      <w:r>
        <w:t>Being twofold; a classification into two opposed parts or subclasses</w:t>
      </w:r>
    </w:p>
  </w:comment>
  <w:comment w:id="41" w:author="GRE Prep" w:date="2026-10-05T22:00:00Z" w:initials="GRE">
    <w:p>
      <w:pPr>
        <w:pStyle w:val="CommentText"/>
      </w:pPr>
      <w:r>
        <w:rPr>
          <w:b/>
        </w:rPr>
        <w:t>august: </w:t>
      </w:r>
      <w:r>
        <w:t>The month following July and preceding September</w:t>
      </w:r>
    </w:p>
  </w:comment>
  <w:comment w:id="45" w:author="GRE Prep" w:date="2026-10-05T22:00:00Z" w:initials="GRE">
    <w:p>
      <w:pPr>
        <w:pStyle w:val="CommentText"/>
      </w:pPr>
      <w:r>
        <w:rPr>
          <w:b/>
        </w:rPr>
        <w:t>carillon: </w:t>
      </w:r>
      <w:r>
        <w:t>Set of bells hung in a bell tower</w:t>
      </w:r>
    </w:p>
  </w:comment>
  <w:comment w:id="38" w:author="GRE Prep" w:date="2026-10-05T22:00:00Z" w:initials="GRE">
    <w:p>
      <w:pPr>
        <w:pStyle w:val="CommentText"/>
      </w:pPr>
      <w:r>
        <w:rPr>
          <w:b/>
        </w:rPr>
        <w:t>consecrate: </w:t>
      </w:r>
      <w:r>
        <w:t>Appoint to a clerical posts</w:t>
      </w:r>
    </w:p>
  </w:comment>
  <w:comment w:id="14" w:author="GRE Prep" w:date="2026-10-05T22:00:00Z" w:initials="GRE">
    <w:p>
      <w:pPr>
        <w:pStyle w:val="CommentText"/>
      </w:pPr>
      <w:r>
        <w:rPr>
          <w:b/>
        </w:rPr>
        <w:t>graduate: </w:t>
      </w:r>
      <w:r>
        <w:t>A person who has received a degree from a school (high school or college or university)</w:t>
      </w:r>
    </w:p>
  </w:comment>
  <w:comment w:id="12" w:author="GRE Prep" w:date="2026-10-05T22:00:00Z" w:initials="GRE">
    <w:p>
      <w:pPr>
        <w:pStyle w:val="CommentText"/>
      </w:pPr>
      <w:r>
        <w:rPr>
          <w:b/>
        </w:rPr>
        <w:t>sentimental: </w:t>
      </w:r>
      <w:r>
        <w:t>Given to or marked by sentiment or sentimentality</w:t>
      </w:r>
    </w:p>
  </w:comment>
  <w:comment w:id="42" w:author="GRE Prep" w:date="2026-10-05T22:00:00Z" w:initials="GRE">
    <w:p>
      <w:pPr>
        <w:pStyle w:val="CommentText"/>
      </w:pPr>
      <w:r>
        <w:rPr>
          <w:b/>
        </w:rPr>
        <w:t>scad: </w:t>
      </w:r>
      <w:r>
        <w:t>Any of a number of fishes of the family Carangidae</w:t>
      </w:r>
    </w:p>
  </w:comment>
  <w:comment w:id="11" w:author="GRE Prep" w:date="2026-10-05T22:00:00Z" w:initials="GRE">
    <w:p>
      <w:pPr>
        <w:pStyle w:val="CommentText"/>
      </w:pPr>
      <w:r>
        <w:rPr>
          <w:b/>
        </w:rPr>
        <w:t>coincident: </w:t>
      </w:r>
      <w:r>
        <w:t>Occurring or operating at the same time</w:t>
      </w:r>
    </w:p>
  </w:comment>
  <w:comment w:id="6" w:author="GRE Prep" w:date="2026-10-05T22:00:00Z" w:initials="GRE">
    <w:p>
      <w:pPr>
        <w:pStyle w:val="CommentText"/>
      </w:pPr>
      <w:r>
        <w:rPr>
          <w:b/>
        </w:rPr>
        <w:t>pending: </w:t>
      </w:r>
      <w:r>
        <w:t>Awaiting conclusion or confirmation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