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30"/>
          <w:szCs w:val="30"/>
        </w:rPr>
      </w:pPr>
      <w:r>
        <w:rPr>
          <w:rFonts w:eastAsia="Helvetica" w:hint="eastAsia"/>
          <w:sz w:val="30"/>
          <w:szCs w:val="30"/>
          <w:rtl w:val="0"/>
          <w:lang w:val="zh-CN" w:eastAsia="zh-CN"/>
        </w:rPr>
        <w:t xml:space="preserve">  背驰间述：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          普通背驰、隔山背驰、 内部背驰。这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种的区别在于普通背驰针对的是邻近的死叉～金叉（或金叉～死叉）、隔山背驰处理的是当前死叉～金叉跟相邻死叉～金叉前面一段、 内部背驰只针对：当前段死叉～金叉（或金叉～死叉段）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rFonts w:eastAsia="Helvetica" w:hint="eastAsia"/>
          <w:sz w:val="30"/>
          <w:szCs w:val="30"/>
          <w:rtl w:val="0"/>
          <w:lang w:val="zh-CN" w:eastAsia="zh-CN"/>
        </w:rPr>
        <w:t xml:space="preserve"> 背驰作用：</w:t>
      </w:r>
    </w:p>
    <w:p>
      <w:pPr>
        <w:pStyle w:val="正文"/>
        <w:rPr>
          <w:sz w:val="30"/>
          <w:szCs w:val="30"/>
        </w:rPr>
      </w:pPr>
      <w:r>
        <w:rPr>
          <w:rFonts w:eastAsia="Helvetica" w:hint="eastAsia"/>
          <w:sz w:val="30"/>
          <w:szCs w:val="30"/>
          <w:rtl w:val="0"/>
          <w:lang w:val="zh-CN" w:eastAsia="zh-CN"/>
        </w:rPr>
        <w:t xml:space="preserve">        大时间周期中存在内部背驰的分型点，一定是次时间周期或次次时间周期产生了标准普通背驰。</w:t>
      </w:r>
    </w:p>
    <w:p>
      <w:pPr>
        <w:pStyle w:val="正文"/>
        <w:rPr>
          <w:color w:val="ff40ff"/>
          <w:sz w:val="22"/>
          <w:szCs w:val="22"/>
        </w:rPr>
      </w:pPr>
      <w:r>
        <w:rPr>
          <w:rFonts w:ascii="Helvetica"/>
          <w:sz w:val="30"/>
          <w:szCs w:val="30"/>
          <w:rtl w:val="0"/>
          <w:lang w:val="zh-CN" w:eastAsia="zh-CN"/>
        </w:rPr>
        <w:t xml:space="preserve"> </w:t>
      </w:r>
      <w:r>
        <w:rPr>
          <w:rFonts w:eastAsia="Helvetica" w:hint="eastAsia"/>
          <w:color w:val="ff40ff"/>
          <w:sz w:val="22"/>
          <w:szCs w:val="22"/>
          <w:rtl w:val="0"/>
          <w:lang w:val="zh-CN" w:eastAsia="zh-CN"/>
        </w:rPr>
        <w:t>备注：</w:t>
      </w:r>
      <w:r>
        <w:rPr>
          <w:rFonts w:ascii="Helvetica"/>
          <w:color w:val="ff40ff"/>
          <w:sz w:val="22"/>
          <w:szCs w:val="22"/>
          <w:rtl w:val="0"/>
          <w:lang w:val="zh-CN" w:eastAsia="zh-CN"/>
        </w:rPr>
        <w:t>1</w:t>
      </w:r>
      <w:r>
        <w:rPr>
          <w:rFonts w:eastAsia="Helvetica" w:hint="eastAsia"/>
          <w:color w:val="ff40ff"/>
          <w:sz w:val="22"/>
          <w:szCs w:val="22"/>
          <w:rtl w:val="0"/>
          <w:lang w:val="zh-CN" w:eastAsia="zh-CN"/>
        </w:rPr>
        <w:t>）看下图上方蓝字。大时间周期＝（</w:t>
      </w:r>
      <w:r>
        <w:rPr>
          <w:rFonts w:ascii="Helvetica"/>
          <w:color w:val="ff40ff"/>
          <w:sz w:val="22"/>
          <w:szCs w:val="22"/>
          <w:rtl w:val="0"/>
          <w:lang w:val="zh-CN" w:eastAsia="zh-CN"/>
        </w:rPr>
        <w:t>4</w:t>
      </w:r>
      <w:r>
        <w:rPr>
          <w:rFonts w:eastAsia="Helvetica" w:hint="eastAsia"/>
          <w:color w:val="ff40ff"/>
          <w:sz w:val="22"/>
          <w:szCs w:val="22"/>
          <w:rtl w:val="0"/>
          <w:lang w:val="zh-CN" w:eastAsia="zh-CN"/>
        </w:rPr>
        <w:t>～</w:t>
      </w:r>
      <w:r>
        <w:rPr>
          <w:rFonts w:ascii="Helvetica"/>
          <w:color w:val="ff40ff"/>
          <w:sz w:val="22"/>
          <w:szCs w:val="22"/>
          <w:rtl w:val="0"/>
          <w:lang w:val="zh-CN" w:eastAsia="zh-CN"/>
        </w:rPr>
        <w:t>6</w:t>
      </w:r>
      <w:r>
        <w:rPr>
          <w:rFonts w:eastAsia="Helvetica" w:hint="eastAsia"/>
          <w:color w:val="ff40ff"/>
          <w:sz w:val="22"/>
          <w:szCs w:val="22"/>
          <w:rtl w:val="0"/>
          <w:lang w:val="zh-CN" w:eastAsia="zh-CN"/>
        </w:rPr>
        <w:t>）＊ 次时间周期</w:t>
      </w:r>
    </w:p>
    <w:p>
      <w:pPr>
        <w:pStyle w:val="正文"/>
        <w:rPr>
          <w:sz w:val="30"/>
          <w:szCs w:val="30"/>
        </w:rPr>
      </w:pPr>
      <w:r>
        <w:rPr>
          <w:rFonts w:ascii="Helvetica"/>
          <w:color w:val="ff40ff"/>
          <w:sz w:val="22"/>
          <w:szCs w:val="22"/>
          <w:rtl w:val="0"/>
          <w:lang w:val="zh-CN" w:eastAsia="zh-CN"/>
        </w:rPr>
        <w:t xml:space="preserve">            2</w:t>
      </w:r>
      <w:r>
        <w:rPr>
          <w:rFonts w:eastAsia="Helvetica" w:hint="eastAsia"/>
          <w:color w:val="ff40ff"/>
          <w:sz w:val="22"/>
          <w:szCs w:val="22"/>
          <w:rtl w:val="0"/>
          <w:lang w:val="zh-CN" w:eastAsia="zh-CN"/>
        </w:rPr>
        <w:t>） 因不同时间周期出现背驰时间点不一致，目前上层策略是先出现哪个背驰先清仓（尤其是 逃底出仓的时候）</w:t>
      </w:r>
      <w:r>
        <w:rPr>
          <w:color w:val="ff40ff"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1525308</wp:posOffset>
            </wp:positionH>
            <wp:positionV relativeFrom="line">
              <wp:posOffset>187010</wp:posOffset>
            </wp:positionV>
            <wp:extent cx="3834138" cy="287672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1650958942_.pic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8" cy="287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rFonts w:eastAsia="Helvetica" w:hint="eastAsia"/>
          <w:sz w:val="30"/>
          <w:szCs w:val="30"/>
          <w:rtl w:val="0"/>
          <w:lang w:val="zh-CN" w:eastAsia="zh-CN"/>
        </w:rPr>
        <w:t xml:space="preserve"> 内部背驰逻辑：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1. </w:t>
      </w:r>
      <w:r>
        <w:rPr>
          <w:rFonts w:ascii="Arial Unicode MS" w:cs="Arial Unicode MS" w:hAnsi="Arial Unicode MS" w:eastAsia="Helvetica" w:hint="eastAsia"/>
          <w:rtl w:val="0"/>
        </w:rPr>
        <w:t>下图时间轴的</w:t>
      </w:r>
      <w:r>
        <w:rPr>
          <w:rFonts w:ascii="Helvetica" w:cs="Arial Unicode MS" w:hAnsi="Arial Unicode MS" w:eastAsia="Arial Unicode MS"/>
          <w:rtl w:val="0"/>
        </w:rPr>
        <w:t>jc</w:t>
      </w:r>
      <w:r>
        <w:rPr>
          <w:rFonts w:ascii="Arial Unicode MS" w:cs="Arial Unicode MS" w:hAnsi="Arial Unicode MS" w:eastAsia="Helvetica" w:hint="eastAsia"/>
          <w:rtl w:val="0"/>
        </w:rPr>
        <w:t>（金叉点）、</w:t>
      </w:r>
      <w:r>
        <w:rPr>
          <w:rFonts w:ascii="Helvetica" w:cs="Arial Unicode MS" w:hAnsi="Arial Unicode MS" w:eastAsia="Arial Unicode MS"/>
          <w:rtl w:val="0"/>
        </w:rPr>
        <w:t>sc</w:t>
      </w:r>
      <w:r>
        <w:rPr>
          <w:rFonts w:ascii="Arial Unicode MS" w:cs="Arial Unicode MS" w:hAnsi="Arial Unicode MS" w:eastAsia="Helvetica" w:hint="eastAsia"/>
          <w:rtl w:val="0"/>
        </w:rPr>
        <w:t>（死叉点），纵轴是</w:t>
      </w:r>
      <w:r>
        <w:rPr>
          <w:rFonts w:ascii="Helvetica" w:cs="Arial Unicode MS" w:hAnsi="Arial Unicode MS" w:eastAsia="Arial Unicode MS"/>
          <w:rtl w:val="0"/>
        </w:rPr>
        <w:t>close</w:t>
      </w:r>
      <w:r>
        <w:rPr>
          <w:rFonts w:ascii="Arial Unicode MS" w:cs="Arial Unicode MS" w:hAnsi="Arial Unicode MS" w:eastAsia="Helvetica" w:hint="eastAsia"/>
          <w:rtl w:val="0"/>
        </w:rPr>
        <w:t>收盘价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2.  </w:t>
      </w:r>
      <w:r>
        <w:rPr>
          <w:rFonts w:ascii="Arial Unicode MS" w:cs="Arial Unicode MS" w:hAnsi="Arial Unicode MS" w:eastAsia="Helvetica" w:hint="eastAsia"/>
          <w:rtl w:val="0"/>
        </w:rPr>
        <w:t xml:space="preserve">内部顶背只能从金叉到死叉，  内部底背只能从死叉～金叉段                </w:t>
      </w:r>
      <w:r>
        <w:br w:type="textWrapping"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3. </w:t>
      </w:r>
      <w:r>
        <w:rPr>
          <w:rFonts w:ascii="Arial Unicode MS" w:cs="Arial Unicode MS" w:hAnsi="Arial Unicode MS" w:eastAsia="Helvetica" w:hint="eastAsia"/>
          <w:rtl w:val="0"/>
        </w:rPr>
        <w:t>下图是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个分型点，可认为用分型点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、分型点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，把当前区间分成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段，所以比较的逐项都是段</w:t>
      </w:r>
      <w:r>
        <w:rPr>
          <w:rFonts w:ascii="Helvetica" w:cs="Arial Unicode MS" w:hAnsi="Arial Unicode MS" w:eastAsia="Arial Unicode MS"/>
          <w:rtl w:val="0"/>
        </w:rPr>
        <w:t>T1</w:t>
      </w:r>
      <w:r>
        <w:rPr>
          <w:rFonts w:ascii="Arial Unicode MS" w:cs="Arial Unicode MS" w:hAnsi="Arial Unicode MS" w:eastAsia="Helvetica" w:hint="eastAsia"/>
          <w:rtl w:val="0"/>
        </w:rPr>
        <w:t>、段</w:t>
      </w:r>
      <w:r>
        <w:rPr>
          <w:rFonts w:ascii="Helvetica" w:cs="Arial Unicode MS" w:hAnsi="Arial Unicode MS" w:eastAsia="Arial Unicode MS"/>
          <w:rtl w:val="0"/>
        </w:rPr>
        <w:t>T2</w:t>
      </w:r>
      <w:r>
        <w:rPr>
          <w:rFonts w:ascii="Arial Unicode MS" w:cs="Arial Unicode MS" w:hAnsi="Arial Unicode MS" w:eastAsia="Helvetica" w:hint="eastAsia"/>
          <w:rtl w:val="0"/>
        </w:rPr>
        <w:t>内的最大值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4.   </w:t>
      </w:r>
      <w:r>
        <w:rPr>
          <w:rFonts w:ascii="Arial Unicode MS" w:cs="Arial Unicode MS" w:hAnsi="Arial Unicode MS" w:eastAsia="Helvetica" w:hint="eastAsia"/>
          <w:rtl w:val="0"/>
        </w:rPr>
        <w:t xml:space="preserve">同理内部底背判断条件：必须是从死叉～金叉 </w:t>
      </w:r>
      <w:r>
        <w:rPr>
          <w:rFonts w:ascii="Helvetica" w:cs="Arial Unicode MS" w:hAnsi="Arial Unicode MS" w:eastAsia="Arial Unicode MS"/>
          <w:rtl w:val="0"/>
        </w:rPr>
        <w:t xml:space="preserve">&amp;&amp; H2 &lt; H1, Diff(2) &gt; </w:t>
      </w:r>
      <w:r>
        <w:rPr>
          <w:rFonts w:ascii="Helvetica" w:cs="Arial Unicode MS" w:hAnsi="Arial Unicode MS" w:eastAsia="Arial Unicode MS"/>
          <w:rtl w:val="0"/>
        </w:rPr>
        <w:t>Diff(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rtl w:val="0"/>
        </w:rPr>
        <w:t xml:space="preserve">   macd(2) &gt; macd(1)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    </w:t>
      </w:r>
      <w:r>
        <w:rPr>
          <w:rFonts w:ascii="Arial Unicode MS" w:cs="Arial Unicode MS" w:hAnsi="Arial Unicode MS" w:eastAsia="Helvetica" w:hint="eastAsia"/>
          <w:rtl w:val="0"/>
        </w:rPr>
        <w:t>把当前点是否是［内部背离］同样做标记，记在当前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Arial Unicode MS" w:eastAsia="Helvetica" w:hint="eastAsia"/>
          <w:rtl w:val="0"/>
        </w:rPr>
        <w:t>时刻</w:t>
      </w:r>
      <w:r>
        <w:br w:type="page"/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687999</wp:posOffset>
            </wp:positionH>
            <wp:positionV relativeFrom="page">
              <wp:posOffset>597384</wp:posOffset>
            </wp:positionV>
            <wp:extent cx="6329017" cy="474861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1650958947_.pic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17" cy="4748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