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9d00ff"/>
          <w:u w:color="9d00ff"/>
          <w:rtl w:val="0"/>
          <w:lang w:val="en-US"/>
          <w14:textFill>
            <w14:solidFill>
              <w14:srgbClr w14:val="9D00FF"/>
            </w14:solidFill>
          </w14:textFill>
        </w:rPr>
        <w:t>Fluxion Technology</w:t>
      </w:r>
    </w:p>
    <w:p>
      <w:pPr>
        <w:pStyle w:val="Body"/>
        <w:bidi w:val="0"/>
      </w:pPr>
      <w:r>
        <w:rPr>
          <w:rFonts w:ascii="Arial" w:hAnsi="Arial"/>
          <w:b w:val="1"/>
          <w:bCs w:val="1"/>
          <w:outline w:val="0"/>
          <w:color w:val="414042"/>
          <w:sz w:val="56"/>
          <w:szCs w:val="56"/>
          <w:u w:color="414042"/>
          <w:rtl w:val="0"/>
          <w:lang w:val="en-US"/>
          <w14:textFill>
            <w14:solidFill>
              <w14:srgbClr w14:val="414042"/>
            </w14:solidFill>
          </w14:textFill>
        </w:rPr>
        <w:t>Service Hub Website</w:t>
      </w:r>
    </w:p>
    <w:p>
      <w:pPr>
        <w:pStyle w:val="Body"/>
        <w:bidi w:val="0"/>
      </w:pPr>
      <w:r>
        <w:rPr>
          <w:rFonts w:ascii="Arial" w:hAnsi="Arial"/>
          <w:outline w:val="0"/>
          <w:color w:val="414042"/>
          <w:sz w:val="34"/>
          <w:szCs w:val="34"/>
          <w:u w:color="414042"/>
          <w:rtl w:val="0"/>
          <w:lang w:val="en-US"/>
          <w14:textFill>
            <w14:solidFill>
              <w14:srgbClr w14:val="414042"/>
            </w14:solidFill>
          </w14:textFill>
        </w:rPr>
        <w:t>Information Architecture and Visa User Flow</w:t>
      </w:r>
    </w:p>
    <w:p>
      <w:pPr>
        <w:pStyle w:val="Body"/>
        <w:bidi w:val="0"/>
      </w:pPr>
      <w:r>
        <w:rPr>
          <w:rFonts w:ascii="Arial" w:hAnsi="Arial"/>
          <w:b w:val="1"/>
          <w:bCs w:val="1"/>
          <w:outline w:val="0"/>
          <w:color w:val="414042"/>
          <w:sz w:val="21"/>
          <w:szCs w:val="21"/>
          <w:u w:color="414042"/>
          <w:rtl w:val="0"/>
          <w:lang w:val="en-US"/>
          <w14:textFill>
            <w14:solidFill>
              <w14:srgbClr w14:val="414042"/>
            </w14:solidFill>
          </w14:textFill>
        </w:rPr>
        <w:t xml:space="preserve">Site reviewed: </w:t>
      </w:r>
      <w:r>
        <w:rPr>
          <w:rFonts w:ascii="Arial" w:hAnsi="Arial"/>
          <w:outline w:val="0"/>
          <w:color w:val="414042"/>
          <w:sz w:val="21"/>
          <w:szCs w:val="21"/>
          <w:u w:color="414042"/>
          <w:rtl w:val="0"/>
          <w:lang w:val="pt-PT"/>
          <w14:textFill>
            <w14:solidFill>
              <w14:srgbClr w14:val="414042"/>
            </w14:solidFill>
          </w14:textFill>
        </w:rPr>
        <w:t>amara-reserve.vercel.app</w:t>
      </w:r>
    </w:p>
    <w:p>
      <w:pPr>
        <w:pStyle w:val="Body"/>
        <w:bidi w:val="0"/>
      </w:pPr>
      <w:r>
        <w:rPr>
          <w:rFonts w:ascii="Arial" w:hAnsi="Arial"/>
          <w:outline w:val="0"/>
          <w:color w:val="414042"/>
          <w:sz w:val="21"/>
          <w:szCs w:val="21"/>
          <w:u w:color="414042"/>
          <w:rtl w:val="0"/>
          <w:lang w:val="en-US"/>
          <w14:textFill>
            <w14:solidFill>
              <w14:srgbClr w14:val="414042"/>
            </w14:solidFill>
          </w14:textFill>
        </w:rPr>
        <w:t>Section 1 business proposal</w:t>
      </w:r>
    </w:p>
    <w:p>
      <w:pPr>
        <w:pStyle w:val="Body"/>
        <w:bidi w:val="0"/>
      </w:pPr>
      <w:r>
        <w:rPr>
          <w:rFonts w:ascii="Arial" w:hAnsi="Arial"/>
          <w:b w:val="1"/>
          <w:bCs w:val="1"/>
          <w:outline w:val="0"/>
          <w:color w:val="414042"/>
          <w:sz w:val="21"/>
          <w:szCs w:val="21"/>
          <w:u w:color="414042"/>
          <w:rtl w:val="0"/>
          <w:lang w:val="en-US"/>
          <w14:textFill>
            <w14:solidFill>
              <w14:srgbClr w14:val="414042"/>
            </w14:solidFill>
          </w14:textFill>
        </w:rPr>
        <w:t xml:space="preserve">Prepared for: </w:t>
      </w:r>
      <w:r>
        <w:rPr>
          <w:rFonts w:ascii="Arial" w:hAnsi="Arial"/>
          <w:outline w:val="0"/>
          <w:color w:val="414042"/>
          <w:sz w:val="21"/>
          <w:szCs w:val="21"/>
          <w:u w:color="414042"/>
          <w:rtl w:val="0"/>
          <w:lang w:val="en-US"/>
          <w14:textFill>
            <w14:solidFill>
              <w14:srgbClr w14:val="414042"/>
            </w14:solidFill>
          </w14:textFill>
        </w:rPr>
        <w:t>Aye Myat Thuzar, Business Solution Manager</w:t>
      </w:r>
    </w:p>
    <w:p>
      <w:pPr>
        <w:pStyle w:val="Body"/>
        <w:bidi w:val="0"/>
      </w:pPr>
      <w:r>
        <w:rPr>
          <w:rFonts w:ascii="Arial" w:hAnsi="Arial"/>
          <w:b w:val="1"/>
          <w:bCs w:val="1"/>
          <w:outline w:val="0"/>
          <w:color w:val="414042"/>
          <w:sz w:val="21"/>
          <w:szCs w:val="21"/>
          <w:u w:color="414042"/>
          <w:rtl w:val="0"/>
          <w:lang w:val="de-DE"/>
          <w14:textFill>
            <w14:solidFill>
              <w14:srgbClr w14:val="414042"/>
            </w14:solidFill>
          </w14:textFill>
        </w:rPr>
        <w:t xml:space="preserve">Date: </w:t>
      </w:r>
      <w:r>
        <w:rPr>
          <w:rFonts w:ascii="Arial" w:hAnsi="Arial"/>
          <w:outline w:val="0"/>
          <w:color w:val="414042"/>
          <w:sz w:val="21"/>
          <w:szCs w:val="21"/>
          <w:u w:color="414042"/>
          <w:rtl w:val="0"/>
          <w14:textFill>
            <w14:solidFill>
              <w14:srgbClr w14:val="414042"/>
            </w14:solidFill>
          </w14:textFill>
        </w:rPr>
        <w:t>25 September 2026</w:t>
      </w:r>
    </w:p>
    <w:p>
      <w:pPr>
        <w:pStyle w:val="Body"/>
        <w:bidi w:val="0"/>
      </w:pPr>
      <w:r>
        <w:rPr>
          <w:rFonts w:ascii="Arial" w:hAnsi="Arial"/>
          <w:b w:val="1"/>
          <w:bCs w:val="1"/>
          <w:outline w:val="0"/>
          <w:color w:val="414042"/>
          <w:sz w:val="21"/>
          <w:szCs w:val="21"/>
          <w:u w:color="414042"/>
          <w:rtl w:val="0"/>
          <w:lang w:val="de-DE"/>
          <w14:textFill>
            <w14:solidFill>
              <w14:srgbClr w14:val="414042"/>
            </w14:solidFill>
          </w14:textFill>
        </w:rPr>
        <w:t xml:space="preserve">Status: </w:t>
      </w:r>
      <w:r>
        <w:rPr>
          <w:rFonts w:ascii="Arial" w:hAnsi="Arial"/>
          <w:outline w:val="0"/>
          <w:color w:val="414042"/>
          <w:sz w:val="21"/>
          <w:szCs w:val="21"/>
          <w:u w:color="414042"/>
          <w:rtl w:val="0"/>
          <w:lang w:val="en-US"/>
          <w14:textFill>
            <w14:solidFill>
              <w14:srgbClr w14:val="414042"/>
            </w14:solidFill>
          </w14:textFill>
        </w:rPr>
        <w:t>Draft for review</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Arial" w:hAnsi="Arial"/>
          <w:b w:val="1"/>
          <w:bCs w:val="1"/>
          <w:outline w:val="0"/>
          <w:color w:val="9d00ff"/>
          <w:sz w:val="30"/>
          <w:szCs w:val="30"/>
          <w:u w:color="9d00ff"/>
          <w:rtl w:val="0"/>
          <w:lang w:val="en-US"/>
          <w14:textFill>
            <w14:solidFill>
              <w14:srgbClr w14:val="9D00FF"/>
            </w14:solidFill>
          </w14:textFill>
        </w:rPr>
        <w:t>Contents</w:t>
      </w:r>
    </w:p>
    <w:p>
      <w:pPr>
        <w:pStyle w:val="Body"/>
        <w:bidi w:val="0"/>
      </w:pPr>
      <w:r>
        <w:rPr>
          <w:rFonts w:ascii="Arial" w:hAnsi="Arial"/>
          <w:outline w:val="0"/>
          <w:color w:val="414042"/>
          <w:u w:color="414042"/>
          <w:rtl w:val="0"/>
          <w:lang w:val="nl-NL"/>
          <w14:textFill>
            <w14:solidFill>
              <w14:srgbClr w14:val="414042"/>
            </w14:solidFill>
          </w14:textFill>
        </w:rPr>
        <w:t>1. Overview</w:t>
      </w:r>
    </w:p>
    <w:p>
      <w:pPr>
        <w:pStyle w:val="Body"/>
        <w:bidi w:val="0"/>
      </w:pPr>
      <w:r>
        <w:rPr>
          <w:rFonts w:ascii="Arial" w:hAnsi="Arial"/>
          <w:outline w:val="0"/>
          <w:color w:val="414042"/>
          <w:u w:color="414042"/>
          <w:rtl w:val="0"/>
          <w:lang w:val="en-US"/>
          <w14:textFill>
            <w14:solidFill>
              <w14:srgbClr w14:val="414042"/>
            </w14:solidFill>
          </w14:textFill>
        </w:rPr>
        <w:t>2. Confirmed decisions</w:t>
      </w:r>
    </w:p>
    <w:p>
      <w:pPr>
        <w:pStyle w:val="Body"/>
        <w:bidi w:val="0"/>
      </w:pPr>
      <w:r>
        <w:rPr>
          <w:rFonts w:ascii="Arial" w:hAnsi="Arial"/>
          <w:outline w:val="0"/>
          <w:color w:val="414042"/>
          <w:u w:color="414042"/>
          <w:rtl w:val="0"/>
          <w14:textFill>
            <w14:solidFill>
              <w14:srgbClr w14:val="414042"/>
            </w14:solidFill>
          </w14:textFill>
        </w:rPr>
        <w:t>3. Sitemap</w:t>
      </w:r>
    </w:p>
    <w:p>
      <w:pPr>
        <w:pStyle w:val="Body"/>
        <w:bidi w:val="0"/>
      </w:pPr>
      <w:r>
        <w:rPr>
          <w:rFonts w:ascii="Arial" w:hAnsi="Arial"/>
          <w:outline w:val="0"/>
          <w:color w:val="414042"/>
          <w:u w:color="414042"/>
          <w:rtl w:val="0"/>
          <w:lang w:val="fr-FR"/>
          <w14:textFill>
            <w14:solidFill>
              <w14:srgbClr w14:val="414042"/>
            </w14:solidFill>
          </w14:textFill>
        </w:rPr>
        <w:t>4. Services menu</w:t>
      </w:r>
    </w:p>
    <w:p>
      <w:pPr>
        <w:pStyle w:val="Body"/>
        <w:bidi w:val="0"/>
      </w:pPr>
      <w:r>
        <w:rPr>
          <w:rFonts w:ascii="Arial" w:hAnsi="Arial"/>
          <w:outline w:val="0"/>
          <w:color w:val="414042"/>
          <w:u w:color="414042"/>
          <w:rtl w:val="0"/>
          <w14:textFill>
            <w14:solidFill>
              <w14:srgbClr w14:val="414042"/>
            </w14:solidFill>
          </w14:textFill>
        </w:rPr>
        <w:t>5. Global navigation</w:t>
      </w:r>
    </w:p>
    <w:p>
      <w:pPr>
        <w:pStyle w:val="Body"/>
        <w:bidi w:val="0"/>
      </w:pPr>
      <w:r>
        <w:rPr>
          <w:rFonts w:ascii="Arial" w:hAnsi="Arial"/>
          <w:outline w:val="0"/>
          <w:color w:val="414042"/>
          <w:u w:color="414042"/>
          <w:rtl w:val="0"/>
          <w:lang w:val="en-US"/>
          <w14:textFill>
            <w14:solidFill>
              <w14:srgbClr w14:val="414042"/>
            </w14:solidFill>
          </w14:textFill>
        </w:rPr>
        <w:t>6. Home page structure</w:t>
      </w:r>
    </w:p>
    <w:p>
      <w:pPr>
        <w:pStyle w:val="Body"/>
        <w:bidi w:val="0"/>
      </w:pPr>
      <w:r>
        <w:rPr>
          <w:rFonts w:ascii="Arial" w:hAnsi="Arial"/>
          <w:outline w:val="0"/>
          <w:color w:val="414042"/>
          <w:u w:color="414042"/>
          <w:rtl w:val="0"/>
          <w:lang w:val="en-US"/>
          <w14:textFill>
            <w14:solidFill>
              <w14:srgbClr w14:val="414042"/>
            </w14:solidFill>
          </w14:textFill>
        </w:rPr>
        <w:t>7. Page templates</w:t>
      </w:r>
    </w:p>
    <w:p>
      <w:pPr>
        <w:pStyle w:val="Body"/>
        <w:bidi w:val="0"/>
      </w:pPr>
      <w:r>
        <w:rPr>
          <w:rFonts w:ascii="Arial" w:hAnsi="Arial"/>
          <w:outline w:val="0"/>
          <w:color w:val="414042"/>
          <w:u w:color="414042"/>
          <w:rtl w:val="0"/>
          <w:lang w:val="it-IT"/>
          <w14:textFill>
            <w14:solidFill>
              <w14:srgbClr w14:val="414042"/>
            </w14:solidFill>
          </w14:textFill>
        </w:rPr>
        <w:t>8. Visa Service content</w:t>
      </w:r>
    </w:p>
    <w:p>
      <w:pPr>
        <w:pStyle w:val="Body"/>
        <w:bidi w:val="0"/>
      </w:pPr>
      <w:r>
        <w:rPr>
          <w:rFonts w:ascii="Arial" w:hAnsi="Arial"/>
          <w:outline w:val="0"/>
          <w:color w:val="414042"/>
          <w:u w:color="414042"/>
          <w:rtl w:val="0"/>
          <w:lang w:val="en-US"/>
          <w14:textFill>
            <w14:solidFill>
              <w14:srgbClr w14:val="414042"/>
            </w14:solidFill>
          </w14:textFill>
        </w:rPr>
        <w:t>9. Visa user flow</w:t>
      </w:r>
    </w:p>
    <w:p>
      <w:pPr>
        <w:pStyle w:val="Body"/>
        <w:bidi w:val="0"/>
      </w:pPr>
      <w:r>
        <w:rPr>
          <w:rFonts w:ascii="Arial" w:hAnsi="Arial"/>
          <w:outline w:val="0"/>
          <w:color w:val="414042"/>
          <w:u w:color="414042"/>
          <w:rtl w:val="0"/>
          <w:lang w:val="en-US"/>
          <w14:textFill>
            <w14:solidFill>
              <w14:srgbClr w14:val="414042"/>
            </w14:solidFill>
          </w14:textFill>
        </w:rPr>
        <w:t>10. Visa chooser logic</w:t>
      </w:r>
    </w:p>
    <w:p>
      <w:pPr>
        <w:pStyle w:val="Body"/>
        <w:bidi w:val="0"/>
      </w:pPr>
      <w:r>
        <w:rPr>
          <w:rFonts w:ascii="Arial" w:hAnsi="Arial"/>
          <w:outline w:val="0"/>
          <w:color w:val="414042"/>
          <w:u w:color="414042"/>
          <w:rtl w:val="0"/>
          <w:lang w:val="en-US"/>
          <w14:textFill>
            <w14:solidFill>
              <w14:srgbClr w14:val="414042"/>
            </w14:solidFill>
          </w14:textFill>
        </w:rPr>
        <w:t>11. Inquiry status lifecycle</w:t>
      </w:r>
    </w:p>
    <w:p>
      <w:pPr>
        <w:pStyle w:val="Body"/>
        <w:bidi w:val="0"/>
      </w:pPr>
      <w:r>
        <w:rPr>
          <w:rFonts w:ascii="Arial" w:hAnsi="Arial"/>
          <w:outline w:val="0"/>
          <w:color w:val="414042"/>
          <w:u w:color="414042"/>
          <w:rtl w:val="0"/>
          <w:lang w:val="en-US"/>
          <w14:textFill>
            <w14:solidFill>
              <w14:srgbClr w14:val="414042"/>
            </w14:solidFill>
          </w14:textFill>
        </w:rPr>
        <w:t>12. Risks and gaps</w:t>
      </w:r>
    </w:p>
    <w:p>
      <w:pPr>
        <w:pStyle w:val="Body"/>
        <w:bidi w:val="0"/>
      </w:pPr>
      <w:r>
        <w:rPr>
          <w:rFonts w:ascii="Arial Unicode MS" w:cs="Arial Unicode MS" w:hAnsi="Arial Unicode MS" w:eastAsia="Arial Unicode MS"/>
          <w:b w:val="0"/>
          <w:bCs w:val="0"/>
          <w:i w:val="0"/>
          <w:iCs w:val="0"/>
        </w:rPr>
        <w:br w:type="page"/>
      </w:r>
    </w:p>
    <w:p>
      <w:pPr>
        <w:pStyle w:val="Heading"/>
      </w:pPr>
      <w:r>
        <w:rPr>
          <w:rtl w:val="0"/>
          <w:lang w:val="nl-NL"/>
        </w:rPr>
        <w:t>1. Overview</w:t>
      </w:r>
    </w:p>
    <w:p>
      <w:pPr>
        <w:pStyle w:val="Heading"/>
      </w:pPr>
      <w:r>
        <w:rPr>
          <w:outline w:val="0"/>
          <w:color w:val="414042"/>
          <w:sz w:val="21"/>
          <w:szCs w:val="21"/>
          <w:u w:color="414042"/>
          <w:rtl w:val="0"/>
          <w:lang w:val="en-US"/>
          <w14:textFill>
            <w14:solidFill>
              <w14:srgbClr w14:val="414042"/>
            </w14:solidFill>
          </w14:textFill>
        </w:rPr>
        <w:t>The site is inquiry first. A visitor picks a service and sends an inquiry with no payment. A coordinator sends a quote. The customer registers, pays, then completes documents.</w:t>
      </w:r>
    </w:p>
    <w:p>
      <w:pPr>
        <w:pStyle w:val="Heading"/>
      </w:pPr>
      <w:r>
        <w:rPr>
          <w:outline w:val="0"/>
          <w:color w:val="414042"/>
          <w:sz w:val="21"/>
          <w:szCs w:val="21"/>
          <w:u w:color="414042"/>
          <w:rtl w:val="0"/>
          <w:lang w:val="en-US"/>
          <w14:textFill>
            <w14:solidFill>
              <w14:srgbClr w14:val="414042"/>
            </w14:solidFill>
          </w14:textFill>
        </w:rPr>
        <w:t>This IA applies the new six category menu with a maximum of four items in each category. Every add on service is shown on the service detail page, not in the menu.</w:t>
      </w:r>
    </w:p>
    <w:p>
      <w:pPr>
        <w:pStyle w:val="Heading"/>
      </w:pPr>
      <w:r>
        <w:rPr>
          <w:rtl w:val="0"/>
          <w:lang w:val="en-US"/>
        </w:rPr>
        <w:t>2. Confirmed decisions (25 Sep 2026)</w:t>
      </w:r>
      <w:r>
        <w:rPr>
          <w:outline w:val="0"/>
          <w:color w:val="414042"/>
          <w:sz w:val="21"/>
          <w:szCs w:val="21"/>
          <w:u w:color="414042"/>
          <w:rtl w:val="0"/>
          <w:lang w:val="en-US"/>
          <w14:textFill>
            <w14:solidFill>
              <w14:srgbClr w14:val="414042"/>
            </w14:solidFill>
          </w14:textFill>
        </w:rPr>
        <w:t>These are fixed in the sitemap and flows below.</w:t>
      </w:r>
    </w:p>
    <w:p>
      <w:pPr>
        <w:pStyle w:val="List Paragraph"/>
        <w:numPr>
          <w:ilvl w:val="0"/>
          <w:numId w:val="2"/>
        </w:numPr>
        <w:spacing w:after="100"/>
        <w:rPr>
          <w:sz w:val="21"/>
          <w:szCs w:val="21"/>
          <w:lang w:val="it-IT"/>
        </w:rPr>
      </w:pPr>
      <w:r>
        <w:rPr>
          <w:rFonts w:ascii="Arial" w:hAnsi="Arial"/>
          <w:b w:val="1"/>
          <w:bCs w:val="1"/>
          <w:outline w:val="0"/>
          <w:color w:val="414042"/>
          <w:sz w:val="21"/>
          <w:szCs w:val="21"/>
          <w:u w:color="414042"/>
          <w:rtl w:val="0"/>
          <w:lang w:val="it-IT"/>
          <w14:textFill>
            <w14:solidFill>
              <w14:srgbClr w14:val="414042"/>
            </w14:solidFill>
          </w14:textFill>
        </w:rPr>
        <w:t xml:space="preserve">6 service categories. </w:t>
      </w:r>
      <w:r>
        <w:rPr>
          <w:rFonts w:ascii="Arial" w:hAnsi="Arial"/>
          <w:outline w:val="0"/>
          <w:color w:val="414042"/>
          <w:sz w:val="21"/>
          <w:szCs w:val="21"/>
          <w:u w:color="414042"/>
          <w:rtl w:val="0"/>
          <w:lang w:val="en-US"/>
          <w14:textFill>
            <w14:solidFill>
              <w14:srgbClr w14:val="414042"/>
            </w14:solidFill>
          </w14:textFill>
        </w:rPr>
        <w:t>Visa Service, Medical, Aesthetics, Wellness, Leisure, Transport Services. The stats bar shows 6 categories.</w:t>
      </w:r>
    </w:p>
    <w:p>
      <w:pPr>
        <w:pStyle w:val="List Paragraph"/>
        <w:numPr>
          <w:ilvl w:val="0"/>
          <w:numId w:val="2"/>
        </w:numPr>
        <w:spacing w:after="100"/>
        <w:rPr>
          <w:sz w:val="21"/>
          <w:szCs w:val="21"/>
          <w:lang w:val="en-US"/>
        </w:rPr>
      </w:pPr>
      <w:r>
        <w:rPr>
          <w:rFonts w:ascii="Arial" w:hAnsi="Arial"/>
          <w:b w:val="1"/>
          <w:bCs w:val="1"/>
          <w:outline w:val="0"/>
          <w:color w:val="414042"/>
          <w:sz w:val="21"/>
          <w:szCs w:val="21"/>
          <w:u w:color="414042"/>
          <w:rtl w:val="0"/>
          <w:lang w:val="en-US"/>
          <w14:textFill>
            <w14:solidFill>
              <w14:srgbClr w14:val="414042"/>
            </w14:solidFill>
          </w14:textFill>
        </w:rPr>
        <w:t xml:space="preserve">Menu labels as written in the renovation notes. </w:t>
      </w:r>
      <w:r>
        <w:rPr>
          <w:rFonts w:ascii="Arial" w:hAnsi="Arial"/>
          <w:outline w:val="0"/>
          <w:color w:val="414042"/>
          <w:sz w:val="21"/>
          <w:szCs w:val="21"/>
          <w:u w:color="414042"/>
          <w:rtl w:val="0"/>
          <w:lang w:val="en-US"/>
          <w14:textFill>
            <w14:solidFill>
              <w14:srgbClr w14:val="414042"/>
            </w14:solidFill>
          </w14:textFill>
        </w:rPr>
        <w:t>Medical, Aesthetics and Leisure are kept as menu labels. Each category shows a maximum of 4 items. Add ons appear only on the service detail page.</w:t>
      </w:r>
    </w:p>
    <w:p>
      <w:pPr>
        <w:pStyle w:val="List Paragraph"/>
        <w:numPr>
          <w:ilvl w:val="0"/>
          <w:numId w:val="2"/>
        </w:numPr>
        <w:spacing w:after="100"/>
        <w:rPr>
          <w:sz w:val="21"/>
          <w:szCs w:val="21"/>
          <w:lang w:val="en-US"/>
        </w:rPr>
      </w:pPr>
      <w:r>
        <w:rPr>
          <w:rFonts w:ascii="Arial" w:hAnsi="Arial"/>
          <w:b w:val="1"/>
          <w:bCs w:val="1"/>
          <w:outline w:val="0"/>
          <w:color w:val="414042"/>
          <w:sz w:val="21"/>
          <w:szCs w:val="21"/>
          <w:u w:color="414042"/>
          <w:rtl w:val="0"/>
          <w:lang w:val="en-US"/>
          <w14:textFill>
            <w14:solidFill>
              <w14:srgbClr w14:val="414042"/>
            </w14:solidFill>
          </w14:textFill>
        </w:rPr>
        <w:t xml:space="preserve">Aesthetics menu updated. </w:t>
      </w:r>
      <w:r>
        <w:rPr>
          <w:rFonts w:ascii="Arial" w:hAnsi="Arial"/>
          <w:outline w:val="0"/>
          <w:color w:val="414042"/>
          <w:sz w:val="21"/>
          <w:szCs w:val="21"/>
          <w:u w:color="414042"/>
          <w:rtl w:val="0"/>
          <w:lang w:val="en-US"/>
          <w14:textFill>
            <w14:solidFill>
              <w14:srgbClr w14:val="414042"/>
            </w14:solidFill>
          </w14:textFill>
        </w:rPr>
        <w:t>Partner Clinics, Clinical Appointment, Facial &amp; Body Treatments, Post-Treatment Aftercare. Partner Clinics lists each licensed clinic with its location and published rates, matching Partner Hospitals under Medical. Spa appears only under Wellness.</w:t>
      </w:r>
    </w:p>
    <w:p>
      <w:pPr>
        <w:pStyle w:val="List Paragraph"/>
        <w:numPr>
          <w:ilvl w:val="0"/>
          <w:numId w:val="2"/>
        </w:numPr>
        <w:spacing w:after="100"/>
        <w:rPr>
          <w:sz w:val="21"/>
          <w:szCs w:val="21"/>
          <w:lang w:val="it-IT"/>
        </w:rPr>
      </w:pPr>
      <w:r>
        <w:rPr>
          <w:rFonts w:ascii="Arial" w:hAnsi="Arial"/>
          <w:b w:val="1"/>
          <w:bCs w:val="1"/>
          <w:outline w:val="0"/>
          <w:color w:val="414042"/>
          <w:sz w:val="21"/>
          <w:szCs w:val="21"/>
          <w:u w:color="414042"/>
          <w:rtl w:val="0"/>
          <w:lang w:val="it-IT"/>
          <w14:textFill>
            <w14:solidFill>
              <w14:srgbClr w14:val="414042"/>
            </w14:solidFill>
          </w14:textFill>
        </w:rPr>
        <w:t xml:space="preserve">Visa Service scope. </w:t>
      </w:r>
      <w:r>
        <w:rPr>
          <w:rFonts w:ascii="Arial" w:hAnsi="Arial"/>
          <w:outline w:val="0"/>
          <w:color w:val="414042"/>
          <w:sz w:val="21"/>
          <w:szCs w:val="21"/>
          <w:u w:color="414042"/>
          <w:rtl w:val="0"/>
          <w:lang w:val="en-US"/>
          <w14:textFill>
            <w14:solidFill>
              <w14:srgbClr w14:val="414042"/>
            </w14:solidFill>
          </w14:textFill>
        </w:rPr>
        <w:t>Tourist Visa, Education Visa and Visa Extension only. DTV and 90 day reporting are removed from the site.</w:t>
      </w:r>
    </w:p>
    <w:p>
      <w:pPr>
        <w:pStyle w:val="List Paragraph"/>
        <w:numPr>
          <w:ilvl w:val="0"/>
          <w:numId w:val="2"/>
        </w:numPr>
        <w:spacing w:after="100"/>
        <w:rPr>
          <w:sz w:val="21"/>
          <w:szCs w:val="21"/>
          <w:lang w:val="en-US"/>
        </w:rPr>
      </w:pPr>
      <w:r>
        <w:rPr>
          <w:rFonts w:ascii="Arial" w:hAnsi="Arial"/>
          <w:b w:val="1"/>
          <w:bCs w:val="1"/>
          <w:outline w:val="0"/>
          <w:color w:val="414042"/>
          <w:sz w:val="21"/>
          <w:szCs w:val="21"/>
          <w:u w:color="414042"/>
          <w:rtl w:val="0"/>
          <w:lang w:val="en-US"/>
          <w14:textFill>
            <w14:solidFill>
              <w14:srgbClr w14:val="414042"/>
            </w14:solidFill>
          </w14:textFill>
        </w:rPr>
        <w:t xml:space="preserve">Payment happens after the customer registers. </w:t>
      </w:r>
      <w:r>
        <w:rPr>
          <w:rFonts w:ascii="Arial" w:hAnsi="Arial"/>
          <w:outline w:val="0"/>
          <w:color w:val="414042"/>
          <w:sz w:val="21"/>
          <w:szCs w:val="21"/>
          <w:u w:color="414042"/>
          <w:rtl w:val="0"/>
          <w:lang w:val="en-US"/>
          <w14:textFill>
            <w14:solidFill>
              <w14:srgbClr w14:val="414042"/>
            </w14:solidFill>
          </w14:textFill>
        </w:rPr>
        <w:t>Guests can browse and send an inquiry. To accept a quote and pay, the customer must create an account or sign in first.</w:t>
      </w:r>
    </w:p>
    <w:p>
      <w:pPr>
        <w:pStyle w:val="List Paragraph"/>
        <w:numPr>
          <w:ilvl w:val="0"/>
          <w:numId w:val="2"/>
        </w:numPr>
        <w:spacing w:after="100"/>
        <w:rPr>
          <w:sz w:val="21"/>
          <w:szCs w:val="21"/>
          <w:lang w:val="en-US"/>
        </w:rPr>
      </w:pPr>
      <w:r>
        <w:rPr>
          <w:rFonts w:ascii="Arial" w:hAnsi="Arial"/>
          <w:b w:val="1"/>
          <w:bCs w:val="1"/>
          <w:outline w:val="0"/>
          <w:color w:val="414042"/>
          <w:sz w:val="21"/>
          <w:szCs w:val="21"/>
          <w:u w:color="414042"/>
          <w:rtl w:val="0"/>
          <w:lang w:val="en-US"/>
          <w14:textFill>
            <w14:solidFill>
              <w14:srgbClr w14:val="414042"/>
            </w14:solidFill>
          </w14:textFill>
        </w:rPr>
        <w:t xml:space="preserve">Payment methods. </w:t>
      </w:r>
      <w:r>
        <w:rPr>
          <w:rFonts w:ascii="Arial" w:hAnsi="Arial"/>
          <w:outline w:val="0"/>
          <w:color w:val="414042"/>
          <w:sz w:val="21"/>
          <w:szCs w:val="21"/>
          <w:u w:color="414042"/>
          <w:rtl w:val="0"/>
          <w:lang w:val="en-US"/>
          <w14:textFill>
            <w14:solidFill>
              <w14:srgbClr w14:val="414042"/>
            </w14:solidFill>
          </w14:textFill>
        </w:rPr>
        <w:t>PromptPay, Visa, Mastercard and KBZPay. Shown on the payment step and in Help Center, Fees and payment.</w:t>
      </w:r>
    </w:p>
    <w:p>
      <w:pPr>
        <w:pStyle w:val="List Paragraph"/>
        <w:numPr>
          <w:ilvl w:val="0"/>
          <w:numId w:val="2"/>
        </w:numPr>
        <w:spacing w:after="100"/>
        <w:rPr>
          <w:sz w:val="21"/>
          <w:szCs w:val="21"/>
          <w:lang w:val="en-US"/>
        </w:rPr>
      </w:pPr>
      <w:r>
        <w:rPr>
          <w:rFonts w:ascii="Arial" w:hAnsi="Arial"/>
          <w:b w:val="1"/>
          <w:bCs w:val="1"/>
          <w:outline w:val="0"/>
          <w:color w:val="414042"/>
          <w:sz w:val="21"/>
          <w:szCs w:val="21"/>
          <w:u w:color="414042"/>
          <w:rtl w:val="0"/>
          <w:lang w:val="en-US"/>
          <w14:textFill>
            <w14:solidFill>
              <w14:srgbClr w14:val="414042"/>
            </w14:solidFill>
          </w14:textFill>
        </w:rPr>
        <w:t xml:space="preserve">Transport Services is a new category. </w:t>
      </w:r>
      <w:r>
        <w:rPr>
          <w:rFonts w:ascii="Arial" w:hAnsi="Arial"/>
          <w:outline w:val="0"/>
          <w:color w:val="414042"/>
          <w:sz w:val="21"/>
          <w:szCs w:val="21"/>
          <w:u w:color="414042"/>
          <w:rtl w:val="0"/>
          <w:lang w:val="en-US"/>
          <w14:textFill>
            <w14:solidFill>
              <w14:srgbClr w14:val="414042"/>
            </w14:solidFill>
          </w14:textFill>
        </w:rPr>
        <w:t>Airport &amp; Hotel Transfers, Intercity Transfers, Private Car with Driver, Car Rental.</w:t>
      </w:r>
    </w:p>
    <w:p>
      <w:pPr>
        <w:pStyle w:val="Heading"/>
      </w:pPr>
      <w:r>
        <w:rPr>
          <w:rtl w:val="0"/>
        </w:rPr>
        <w:t>3. Sitemap</w:t>
      </w:r>
    </w:p>
    <w:p>
      <w:pPr>
        <w:pStyle w:val="Heading"/>
      </w:pPr>
      <w:r>
        <w:rPr>
          <w:outline w:val="0"/>
          <w:color w:val="414042"/>
          <w:sz w:val="21"/>
          <w:szCs w:val="21"/>
          <w:u w:color="414042"/>
          <w:rtl w:val="0"/>
          <w:lang w:val="en-US"/>
          <w14:textFill>
            <w14:solidFill>
              <w14:srgbClr w14:val="414042"/>
            </w14:solidFill>
          </w14:textFill>
        </w:rPr>
        <w:t>Seven top level areas. The Services catalog opens as one mega menu, which keeps the desktop nav bar short at 1280px screen width.</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0"/>
        <w:gridCol w:w="2600"/>
        <w:gridCol w:w="5326"/>
      </w:tblGrid>
      <w:tr>
        <w:tblPrEx>
          <w:shd w:val="clear" w:color="auto" w:fill="4f81bd"/>
        </w:tblPrEx>
        <w:trPr>
          <w:trHeight w:val="224" w:hRule="atLeast"/>
          <w:tblHeader/>
        </w:trPr>
        <w:tc>
          <w:tcPr>
            <w:tcW w:type="dxa" w:w="11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ID</w:t>
            </w:r>
          </w:p>
        </w:tc>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Area</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Pages</w:t>
            </w:r>
          </w:p>
        </w:tc>
      </w:tr>
      <w:tr>
        <w:tblPrEx>
          <w:shd w:val="clear" w:color="auto" w:fill="ced7e7"/>
        </w:tblPrEx>
        <w:trPr>
          <w:trHeight w:val="224" w:hRule="atLeast"/>
        </w:trPr>
        <w:tc>
          <w:tcPr>
            <w:tcW w:type="dxa" w:w="11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0</w:t>
            </w:r>
          </w:p>
        </w:tc>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de-DE"/>
                <w14:textFill>
                  <w14:solidFill>
                    <w14:srgbClr w14:val="414042"/>
                  </w14:solidFill>
                </w14:textFill>
              </w:rPr>
              <w:t>Home</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Landing page</w:t>
            </w:r>
          </w:p>
        </w:tc>
      </w:tr>
      <w:tr>
        <w:tblPrEx>
          <w:shd w:val="clear" w:color="auto" w:fill="ced7e7"/>
        </w:tblPrEx>
        <w:trPr>
          <w:trHeight w:val="224" w:hRule="atLeast"/>
        </w:trPr>
        <w:tc>
          <w:tcPr>
            <w:tcW w:type="dxa" w:w="11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w:t>
            </w:r>
          </w:p>
        </w:tc>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fr-FR"/>
                <w14:textFill>
                  <w14:solidFill>
                    <w14:srgbClr w14:val="414042"/>
                  </w14:solidFill>
                </w14:textFill>
              </w:rPr>
              <w:t>Services catalog</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Mega menu with 6 categories (see section 4)</w:t>
            </w:r>
          </w:p>
        </w:tc>
      </w:tr>
      <w:tr>
        <w:tblPrEx>
          <w:shd w:val="clear" w:color="auto" w:fill="ced7e7"/>
        </w:tblPrEx>
        <w:trPr>
          <w:trHeight w:val="224" w:hRule="atLeast"/>
        </w:trPr>
        <w:tc>
          <w:tcPr>
            <w:tcW w:type="dxa" w:w="11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2</w:t>
            </w:r>
          </w:p>
        </w:tc>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Search results</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Results by query, empty state with ask a question</w:t>
            </w:r>
          </w:p>
        </w:tc>
      </w:tr>
      <w:tr>
        <w:tblPrEx>
          <w:shd w:val="clear" w:color="auto" w:fill="ced7e7"/>
        </w:tblPrEx>
        <w:trPr>
          <w:trHeight w:val="2338" w:hRule="atLeast"/>
        </w:trPr>
        <w:tc>
          <w:tcPr>
            <w:tcW w:type="dxa" w:w="11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3</w:t>
            </w:r>
          </w:p>
        </w:tc>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it-IT"/>
                <w14:textFill>
                  <w14:solidFill>
                    <w14:srgbClr w14:val="414042"/>
                  </w14:solidFill>
                </w14:textFill>
              </w:rPr>
              <w:t>Inquiry</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14042"/>
                <w:sz w:val="19"/>
                <w:szCs w:val="19"/>
                <w:u w:color="414042"/>
                <w:shd w:val="nil" w:color="auto" w:fill="auto"/>
                <w:rtl w:val="0"/>
                <w:lang w:val="en-US"/>
                <w14:textFill>
                  <w14:solidFill>
                    <w14:srgbClr w14:val="414042"/>
                  </w14:solidFill>
                </w14:textFill>
              </w:rPr>
              <w:t>3.1 Add ons</w:t>
            </w:r>
          </w:p>
          <w:p>
            <w:pPr>
              <w:pStyle w:val="Default"/>
              <w:tabs>
                <w:tab w:val="left" w:pos="720"/>
                <w:tab w:val="left" w:pos="1440"/>
                <w:tab w:val="left" w:pos="2160"/>
                <w:tab w:val="left" w:pos="2880"/>
                <w:tab w:val="left" w:pos="3600"/>
                <w:tab w:val="left" w:pos="4320"/>
                <w:tab w:val="left" w:pos="504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3.2 Terms</w:t>
            </w:r>
          </w:p>
          <w:p>
            <w:pPr>
              <w:pStyle w:val="Default"/>
              <w:tabs>
                <w:tab w:val="left" w:pos="720"/>
                <w:tab w:val="left" w:pos="1440"/>
                <w:tab w:val="left" w:pos="2160"/>
                <w:tab w:val="left" w:pos="2880"/>
                <w:tab w:val="left" w:pos="3600"/>
                <w:tab w:val="left" w:pos="4320"/>
                <w:tab w:val="left" w:pos="504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3.3 Your details</w:t>
            </w:r>
          </w:p>
          <w:p>
            <w:pPr>
              <w:pStyle w:val="Default"/>
              <w:tabs>
                <w:tab w:val="left" w:pos="720"/>
                <w:tab w:val="left" w:pos="1440"/>
                <w:tab w:val="left" w:pos="2160"/>
                <w:tab w:val="left" w:pos="2880"/>
                <w:tab w:val="left" w:pos="3600"/>
                <w:tab w:val="left" w:pos="4320"/>
                <w:tab w:val="left" w:pos="504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3.4 Inquiry received</w:t>
            </w:r>
          </w:p>
          <w:p>
            <w:pPr>
              <w:pStyle w:val="Default"/>
              <w:tabs>
                <w:tab w:val="left" w:pos="720"/>
                <w:tab w:val="left" w:pos="1440"/>
                <w:tab w:val="left" w:pos="2160"/>
                <w:tab w:val="left" w:pos="2880"/>
                <w:tab w:val="left" w:pos="3600"/>
                <w:tab w:val="left" w:pos="4320"/>
                <w:tab w:val="left" w:pos="504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3.5 Payment (registered customers)</w:t>
            </w:r>
          </w:p>
          <w:p>
            <w:pPr>
              <w:pStyle w:val="Default"/>
              <w:tabs>
                <w:tab w:val="left" w:pos="720"/>
                <w:tab w:val="left" w:pos="1440"/>
                <w:tab w:val="left" w:pos="2160"/>
                <w:tab w:val="left" w:pos="2880"/>
                <w:tab w:val="left" w:pos="3600"/>
                <w:tab w:val="left" w:pos="4320"/>
                <w:tab w:val="left" w:pos="5040"/>
              </w:tabs>
            </w:pPr>
            <w:r>
              <w:rPr>
                <w:rFonts w:ascii="Arial" w:hAnsi="Arial"/>
                <w:outline w:val="0"/>
                <w:color w:val="414042"/>
                <w:sz w:val="19"/>
                <w:szCs w:val="19"/>
                <w:u w:color="414042"/>
                <w:shd w:val="nil" w:color="auto" w:fill="auto"/>
                <w:rtl w:val="0"/>
                <w:lang w:val="en-US"/>
                <w14:textFill>
                  <w14:solidFill>
                    <w14:srgbClr w14:val="414042"/>
                  </w14:solidFill>
                </w14:textFill>
              </w:rPr>
              <w:t>3.6 Complete details and documents</w:t>
            </w:r>
          </w:p>
        </w:tc>
      </w:tr>
      <w:tr>
        <w:tblPrEx>
          <w:shd w:val="clear" w:color="auto" w:fill="ced7e7"/>
        </w:tblPrEx>
        <w:trPr>
          <w:trHeight w:val="2338" w:hRule="atLeast"/>
        </w:trPr>
        <w:tc>
          <w:tcPr>
            <w:tcW w:type="dxa" w:w="11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4</w:t>
            </w:r>
          </w:p>
        </w:tc>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Thailand Hub</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14042"/>
                <w:sz w:val="19"/>
                <w:szCs w:val="19"/>
                <w:u w:color="414042"/>
                <w:shd w:val="nil" w:color="auto" w:fill="auto"/>
                <w:rtl w:val="0"/>
                <w14:textFill>
                  <w14:solidFill>
                    <w14:srgbClr w14:val="414042"/>
                  </w14:solidFill>
                </w14:textFill>
              </w:rPr>
              <w:t>4.1 Myanmar restaurants</w:t>
            </w:r>
          </w:p>
          <w:p>
            <w:pPr>
              <w:pStyle w:val="Default"/>
              <w:tabs>
                <w:tab w:val="left" w:pos="720"/>
                <w:tab w:val="left" w:pos="1440"/>
                <w:tab w:val="left" w:pos="2160"/>
                <w:tab w:val="left" w:pos="2880"/>
                <w:tab w:val="left" w:pos="3600"/>
                <w:tab w:val="left" w:pos="4320"/>
                <w:tab w:val="left" w:pos="504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4.2 Attractions</w:t>
            </w:r>
          </w:p>
          <w:p>
            <w:pPr>
              <w:pStyle w:val="Default"/>
              <w:tabs>
                <w:tab w:val="left" w:pos="720"/>
                <w:tab w:val="left" w:pos="1440"/>
                <w:tab w:val="left" w:pos="2160"/>
                <w:tab w:val="left" w:pos="2880"/>
                <w:tab w:val="left" w:pos="3600"/>
                <w:tab w:val="left" w:pos="4320"/>
                <w:tab w:val="left" w:pos="504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4.3 Travel guide</w:t>
            </w:r>
          </w:p>
          <w:p>
            <w:pPr>
              <w:pStyle w:val="Default"/>
              <w:tabs>
                <w:tab w:val="left" w:pos="720"/>
                <w:tab w:val="left" w:pos="1440"/>
                <w:tab w:val="left" w:pos="2160"/>
                <w:tab w:val="left" w:pos="2880"/>
                <w:tab w:val="left" w:pos="3600"/>
                <w:tab w:val="left" w:pos="4320"/>
                <w:tab w:val="left" w:pos="504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4.4 Living in Thailand</w:t>
            </w:r>
          </w:p>
          <w:p>
            <w:pPr>
              <w:pStyle w:val="Default"/>
              <w:tabs>
                <w:tab w:val="left" w:pos="720"/>
                <w:tab w:val="left" w:pos="1440"/>
                <w:tab w:val="left" w:pos="2160"/>
                <w:tab w:val="left" w:pos="2880"/>
                <w:tab w:val="left" w:pos="3600"/>
                <w:tab w:val="left" w:pos="4320"/>
                <w:tab w:val="left" w:pos="504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4.5 Community board</w:t>
            </w:r>
          </w:p>
          <w:p>
            <w:pPr>
              <w:pStyle w:val="Default"/>
              <w:tabs>
                <w:tab w:val="left" w:pos="720"/>
                <w:tab w:val="left" w:pos="1440"/>
                <w:tab w:val="left" w:pos="2160"/>
                <w:tab w:val="left" w:pos="2880"/>
                <w:tab w:val="left" w:pos="3600"/>
                <w:tab w:val="left" w:pos="4320"/>
                <w:tab w:val="left" w:pos="5040"/>
              </w:tabs>
            </w:pPr>
            <w:r>
              <w:rPr>
                <w:rFonts w:ascii="Arial" w:hAnsi="Arial"/>
                <w:outline w:val="0"/>
                <w:color w:val="414042"/>
                <w:sz w:val="19"/>
                <w:szCs w:val="19"/>
                <w:u w:color="414042"/>
                <w:shd w:val="nil" w:color="auto" w:fill="auto"/>
                <w:rtl w:val="0"/>
                <w:lang w:val="en-US"/>
                <w14:textFill>
                  <w14:solidFill>
                    <w14:srgbClr w14:val="414042"/>
                  </w14:solidFill>
                </w14:textFill>
              </w:rPr>
              <w:t>4.6 News &amp; festivals (proposed)</w:t>
            </w:r>
          </w:p>
        </w:tc>
      </w:tr>
      <w:tr>
        <w:tblPrEx>
          <w:shd w:val="clear" w:color="auto" w:fill="ced7e7"/>
        </w:tblPrEx>
        <w:trPr>
          <w:trHeight w:val="487" w:hRule="atLeast"/>
        </w:trPr>
        <w:tc>
          <w:tcPr>
            <w:tcW w:type="dxa" w:w="11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5</w:t>
            </w:r>
          </w:p>
        </w:tc>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Help Center</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Search help, topics and FAQ, fees and payment, contact a coordinator</w:t>
            </w:r>
          </w:p>
        </w:tc>
      </w:tr>
      <w:tr>
        <w:tblPrEx>
          <w:shd w:val="clear" w:color="auto" w:fill="ced7e7"/>
        </w:tblPrEx>
        <w:trPr>
          <w:trHeight w:val="487" w:hRule="atLeast"/>
        </w:trPr>
        <w:tc>
          <w:tcPr>
            <w:tcW w:type="dxa" w:w="11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6</w:t>
            </w:r>
          </w:p>
        </w:tc>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Account</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Sign in / Create account, Profile, My Inquiries, Wishlist, Notifications</w:t>
            </w:r>
          </w:p>
        </w:tc>
      </w:tr>
      <w:tr>
        <w:tblPrEx>
          <w:shd w:val="clear" w:color="auto" w:fill="ced7e7"/>
        </w:tblPrEx>
        <w:trPr>
          <w:trHeight w:val="487" w:hRule="atLeast"/>
        </w:trPr>
        <w:tc>
          <w:tcPr>
            <w:tcW w:type="dxa" w:w="11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7</w:t>
            </w:r>
          </w:p>
        </w:tc>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Legal (footer, proposed)</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Terms of service, Privacy notice (PDPA), Cookie settings, Agent disclosure</w:t>
            </w:r>
          </w:p>
        </w:tc>
      </w:tr>
    </w:tbl>
    <w:p>
      <w:pPr>
        <w:pStyle w:val="Heading"/>
        <w:widowControl w:val="0"/>
      </w:pPr>
    </w:p>
    <w:p>
      <w:pPr>
        <w:pStyle w:val="Heading"/>
      </w:pPr>
      <w:r>
        <w:rPr>
          <w:rtl w:val="0"/>
          <w:lang w:val="fr-FR"/>
        </w:rPr>
        <w:t>4. Services menu</w:t>
      </w:r>
    </w:p>
    <w:p>
      <w:pPr>
        <w:pStyle w:val="Heading"/>
      </w:pPr>
      <w:r>
        <w:rPr>
          <w:outline w:val="0"/>
          <w:color w:val="414042"/>
          <w:sz w:val="21"/>
          <w:szCs w:val="21"/>
          <w:u w:color="414042"/>
          <w:rtl w:val="0"/>
          <w:lang w:val="en-US"/>
          <w14:textFill>
            <w14:solidFill>
              <w14:srgbClr w14:val="414042"/>
            </w14:solidFill>
          </w14:textFill>
        </w:rPr>
        <w:t>Six categories, maximum four items each. The category title links to the category page. Each item links to its service detail page.</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2300"/>
        <w:gridCol w:w="5826"/>
      </w:tblGrid>
      <w:tr>
        <w:tblPrEx>
          <w:shd w:val="clear" w:color="auto" w:fill="4f81bd"/>
        </w:tblPrEx>
        <w:trPr>
          <w:trHeight w:val="224" w:hRule="atLeast"/>
          <w:tblHeader/>
        </w:trPr>
        <w:tc>
          <w:tcPr>
            <w:tcW w:type="dxa" w:w="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ID</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Category</w:t>
            </w:r>
          </w:p>
        </w:tc>
        <w:tc>
          <w:tcPr>
            <w:tcW w:type="dxa" w:w="58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Menu items</w:t>
            </w:r>
          </w:p>
        </w:tc>
      </w:tr>
      <w:tr>
        <w:tblPrEx>
          <w:shd w:val="clear" w:color="auto" w:fill="ced7e7"/>
        </w:tblPrEx>
        <w:trPr>
          <w:trHeight w:val="1069" w:hRule="atLeast"/>
        </w:trPr>
        <w:tc>
          <w:tcPr>
            <w:tcW w:type="dxa" w:w="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1.1</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it-IT"/>
                <w14:textFill>
                  <w14:solidFill>
                    <w14:srgbClr w14:val="414042"/>
                  </w14:solidFill>
                </w14:textFill>
              </w:rPr>
              <w:t>Visa Service</w:t>
            </w:r>
          </w:p>
        </w:tc>
        <w:tc>
          <w:tcPr>
            <w:tcW w:type="dxa" w:w="58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14042"/>
                <w:sz w:val="19"/>
                <w:szCs w:val="19"/>
                <w:u w:color="414042"/>
                <w:shd w:val="nil" w:color="auto" w:fill="auto"/>
                <w:rtl w:val="0"/>
                <w:lang w:val="de-DE"/>
                <w14:textFill>
                  <w14:solidFill>
                    <w14:srgbClr w14:val="414042"/>
                  </w14:solidFill>
                </w14:textFill>
              </w:rPr>
              <w:t>Tourist Visa</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Education Visa (page title: ED Visa Programs)</w:t>
            </w:r>
          </w:p>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414042"/>
                <w:sz w:val="19"/>
                <w:szCs w:val="19"/>
                <w:u w:color="414042"/>
                <w:shd w:val="nil" w:color="auto" w:fill="auto"/>
                <w:rtl w:val="0"/>
                <w:lang w:val="pt-PT"/>
                <w14:textFill>
                  <w14:solidFill>
                    <w14:srgbClr w14:val="414042"/>
                  </w14:solidFill>
                </w14:textFill>
              </w:rPr>
              <w:t>Visa Extension</w:t>
            </w:r>
          </w:p>
        </w:tc>
      </w:tr>
      <w:tr>
        <w:tblPrEx>
          <w:shd w:val="clear" w:color="auto" w:fill="ced7e7"/>
        </w:tblPrEx>
        <w:trPr>
          <w:trHeight w:val="1492" w:hRule="atLeast"/>
        </w:trPr>
        <w:tc>
          <w:tcPr>
            <w:tcW w:type="dxa" w:w="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1.2</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Medical</w:t>
            </w:r>
          </w:p>
        </w:tc>
        <w:tc>
          <w:tcPr>
            <w:tcW w:type="dxa" w:w="58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14042"/>
                <w:sz w:val="19"/>
                <w:szCs w:val="19"/>
                <w:u w:color="414042"/>
                <w:shd w:val="nil" w:color="auto" w:fill="auto"/>
                <w:rtl w:val="0"/>
                <w:lang w:val="en-US"/>
                <w14:textFill>
                  <w14:solidFill>
                    <w14:srgbClr w14:val="414042"/>
                  </w14:solidFill>
                </w14:textFill>
              </w:rPr>
              <w:t>Health Checkup Packages</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Hospital Appointment</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Special Treatment</w:t>
            </w:r>
          </w:p>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414042"/>
                <w:sz w:val="19"/>
                <w:szCs w:val="19"/>
                <w:u w:color="414042"/>
                <w:shd w:val="nil" w:color="auto" w:fill="auto"/>
                <w:rtl w:val="0"/>
                <w:lang w:val="da-DK"/>
                <w14:textFill>
                  <w14:solidFill>
                    <w14:srgbClr w14:val="414042"/>
                  </w14:solidFill>
                </w14:textFill>
              </w:rPr>
              <w:t>Partner Hospitals</w:t>
            </w:r>
          </w:p>
        </w:tc>
      </w:tr>
      <w:tr>
        <w:tblPrEx>
          <w:shd w:val="clear" w:color="auto" w:fill="ced7e7"/>
        </w:tblPrEx>
        <w:trPr>
          <w:trHeight w:val="1492" w:hRule="atLeast"/>
        </w:trPr>
        <w:tc>
          <w:tcPr>
            <w:tcW w:type="dxa" w:w="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1.3</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Aesthetics</w:t>
            </w:r>
          </w:p>
        </w:tc>
        <w:tc>
          <w:tcPr>
            <w:tcW w:type="dxa" w:w="58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14042"/>
                <w:sz w:val="19"/>
                <w:szCs w:val="19"/>
                <w:u w:color="414042"/>
                <w:shd w:val="nil" w:color="auto" w:fill="auto"/>
                <w:rtl w:val="0"/>
                <w:lang w:val="en-US"/>
                <w14:textFill>
                  <w14:solidFill>
                    <w14:srgbClr w14:val="414042"/>
                  </w14:solidFill>
                </w14:textFill>
              </w:rPr>
              <w:t>Partner Clinics</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Clinical Appointment</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Facial &amp; Body Treatments</w:t>
            </w:r>
          </w:p>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414042"/>
                <w:sz w:val="19"/>
                <w:szCs w:val="19"/>
                <w:u w:color="414042"/>
                <w:shd w:val="nil" w:color="auto" w:fill="auto"/>
                <w:rtl w:val="0"/>
                <w:lang w:val="en-US"/>
                <w14:textFill>
                  <w14:solidFill>
                    <w14:srgbClr w14:val="414042"/>
                  </w14:solidFill>
                </w14:textFill>
              </w:rPr>
              <w:t>Post-Treatment Aftercare</w:t>
            </w:r>
          </w:p>
        </w:tc>
      </w:tr>
      <w:tr>
        <w:tblPrEx>
          <w:shd w:val="clear" w:color="auto" w:fill="ced7e7"/>
        </w:tblPrEx>
        <w:trPr>
          <w:trHeight w:val="1492" w:hRule="atLeast"/>
        </w:trPr>
        <w:tc>
          <w:tcPr>
            <w:tcW w:type="dxa" w:w="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1.4</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de-DE"/>
                <w14:textFill>
                  <w14:solidFill>
                    <w14:srgbClr w14:val="414042"/>
                  </w14:solidFill>
                </w14:textFill>
              </w:rPr>
              <w:t>Wellness</w:t>
            </w:r>
          </w:p>
        </w:tc>
        <w:tc>
          <w:tcPr>
            <w:tcW w:type="dxa" w:w="58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14042"/>
                <w:sz w:val="19"/>
                <w:szCs w:val="19"/>
                <w:u w:color="414042"/>
                <w:shd w:val="nil" w:color="auto" w:fill="auto"/>
                <w:rtl w:val="0"/>
                <w:lang w:val="en-US"/>
                <w14:textFill>
                  <w14:solidFill>
                    <w14:srgbClr w14:val="414042"/>
                  </w14:solidFill>
                </w14:textFill>
              </w:rPr>
              <w:t>Facial Glow &amp; Hydration</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it-IT"/>
                <w14:textFill>
                  <w14:solidFill>
                    <w14:srgbClr w14:val="414042"/>
                  </w14:solidFill>
                </w14:textFill>
              </w:rPr>
              <w:t>Nail &amp; Skin Care</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Spa &amp; Body Massage</w:t>
            </w:r>
          </w:p>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414042"/>
                <w:sz w:val="19"/>
                <w:szCs w:val="19"/>
                <w:u w:color="414042"/>
                <w:shd w:val="nil" w:color="auto" w:fill="auto"/>
                <w:rtl w:val="0"/>
                <w:lang w:val="en-US"/>
                <w14:textFill>
                  <w14:solidFill>
                    <w14:srgbClr w14:val="414042"/>
                  </w14:solidFill>
                </w14:textFill>
              </w:rPr>
              <w:t>Personal Color Analysis</w:t>
            </w:r>
          </w:p>
        </w:tc>
      </w:tr>
      <w:tr>
        <w:tblPrEx>
          <w:shd w:val="clear" w:color="auto" w:fill="ced7e7"/>
        </w:tblPrEx>
        <w:trPr>
          <w:trHeight w:val="1492" w:hRule="atLeast"/>
        </w:trPr>
        <w:tc>
          <w:tcPr>
            <w:tcW w:type="dxa" w:w="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1.5</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Leisure</w:t>
            </w:r>
          </w:p>
        </w:tc>
        <w:tc>
          <w:tcPr>
            <w:tcW w:type="dxa" w:w="58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14042"/>
                <w:sz w:val="19"/>
                <w:szCs w:val="19"/>
                <w:u w:color="414042"/>
                <w:shd w:val="nil" w:color="auto" w:fill="auto"/>
                <w:rtl w:val="0"/>
                <w:lang w:val="en-US"/>
                <w14:textFill>
                  <w14:solidFill>
                    <w14:srgbClr w14:val="414042"/>
                  </w14:solidFill>
                </w14:textFill>
              </w:rPr>
              <w:t>Tour Packages</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Admission Tickets</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Shows &amp; Entertainment</w:t>
            </w:r>
          </w:p>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414042"/>
                <w:sz w:val="19"/>
                <w:szCs w:val="19"/>
                <w:u w:color="414042"/>
                <w:shd w:val="nil" w:color="auto" w:fill="auto"/>
                <w:rtl w:val="0"/>
                <w:lang w:val="de-DE"/>
                <w14:textFill>
                  <w14:solidFill>
                    <w14:srgbClr w14:val="414042"/>
                  </w14:solidFill>
                </w14:textFill>
              </w:rPr>
              <w:t>Dinner Cruise</w:t>
            </w:r>
          </w:p>
        </w:tc>
      </w:tr>
      <w:tr>
        <w:tblPrEx>
          <w:shd w:val="clear" w:color="auto" w:fill="ced7e7"/>
        </w:tblPrEx>
        <w:trPr>
          <w:trHeight w:val="1492" w:hRule="atLeast"/>
        </w:trPr>
        <w:tc>
          <w:tcPr>
            <w:tcW w:type="dxa" w:w="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1.6</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Transport Services</w:t>
            </w:r>
          </w:p>
        </w:tc>
        <w:tc>
          <w:tcPr>
            <w:tcW w:type="dxa" w:w="58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14042"/>
                <w:sz w:val="19"/>
                <w:szCs w:val="19"/>
                <w:u w:color="414042"/>
                <w:shd w:val="nil" w:color="auto" w:fill="auto"/>
                <w:rtl w:val="0"/>
                <w:lang w:val="en-US"/>
                <w14:textFill>
                  <w14:solidFill>
                    <w14:srgbClr w14:val="414042"/>
                  </w14:solidFill>
                </w14:textFill>
              </w:rPr>
              <w:t>Airport &amp; Hotel Transfers</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Intercity Transfers</w:t>
            </w:r>
          </w:p>
          <w:p>
            <w:pPr>
              <w:pStyle w:val="Default"/>
              <w:tabs>
                <w:tab w:val="left" w:pos="720"/>
                <w:tab w:val="left" w:pos="1440"/>
                <w:tab w:val="left" w:pos="2160"/>
                <w:tab w:val="left" w:pos="2880"/>
                <w:tab w:val="left" w:pos="3600"/>
                <w:tab w:val="left" w:pos="4320"/>
                <w:tab w:val="left" w:pos="5040"/>
                <w:tab w:val="left" w:pos="5760"/>
              </w:tabs>
              <w:rPr>
                <w:rFonts w:ascii="Times New Roman" w:cs="Times New Roman" w:hAnsi="Times New Roman" w:eastAsia="Times New Roman"/>
                <w:sz w:val="20"/>
                <w:szCs w:val="20"/>
                <w:shd w:val="nil" w:color="auto" w:fill="auto"/>
              </w:rPr>
            </w:pPr>
            <w:r>
              <w:rPr>
                <w:rFonts w:ascii="Arial" w:hAnsi="Arial"/>
                <w:outline w:val="0"/>
                <w:color w:val="414042"/>
                <w:sz w:val="19"/>
                <w:szCs w:val="19"/>
                <w:u w:color="414042"/>
                <w:shd w:val="nil" w:color="auto" w:fill="auto"/>
                <w:rtl w:val="0"/>
                <w:lang w:val="en-US"/>
                <w14:textFill>
                  <w14:solidFill>
                    <w14:srgbClr w14:val="414042"/>
                  </w14:solidFill>
                </w14:textFill>
              </w:rPr>
              <w:t>Private Car with Driver</w:t>
            </w:r>
          </w:p>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414042"/>
                <w:sz w:val="19"/>
                <w:szCs w:val="19"/>
                <w:u w:color="414042"/>
                <w:shd w:val="nil" w:color="auto" w:fill="auto"/>
                <w:rtl w:val="0"/>
                <w:lang w:val="de-DE"/>
                <w14:textFill>
                  <w14:solidFill>
                    <w14:srgbClr w14:val="414042"/>
                  </w14:solidFill>
                </w14:textFill>
              </w:rPr>
              <w:t>Car Rental</w:t>
            </w:r>
          </w:p>
        </w:tc>
      </w:tr>
    </w:tbl>
    <w:p>
      <w:pPr>
        <w:pStyle w:val="Heading"/>
        <w:widowControl w:val="0"/>
      </w:pPr>
    </w:p>
    <w:p>
      <w:pPr>
        <w:pStyle w:val="Heading"/>
      </w:pPr>
      <w:r>
        <w:rPr>
          <w:rtl w:val="0"/>
        </w:rPr>
        <w:t>5. Global navigation</w:t>
      </w:r>
    </w:p>
    <w:p>
      <w:pPr>
        <w:pStyle w:val="Heading"/>
      </w:pPr>
      <w:r>
        <w:rPr>
          <w:outline w:val="0"/>
          <w:color w:val="414042"/>
          <w:sz w:val="21"/>
          <w:szCs w:val="21"/>
          <w:u w:color="414042"/>
          <w:rtl w:val="0"/>
          <w:lang w:val="en-US"/>
          <w14:textFill>
            <w14:solidFill>
              <w14:srgbClr w14:val="414042"/>
            </w14:solidFill>
          </w14:textFill>
        </w:rPr>
        <w:t>Same header on every page. Items in reading order, left to right.</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5126"/>
        <w:gridCol w:w="1500"/>
      </w:tblGrid>
      <w:tr>
        <w:tblPrEx>
          <w:shd w:val="clear" w:color="auto" w:fill="4f81bd"/>
        </w:tblPrEx>
        <w:trPr>
          <w:trHeight w:val="224" w:hRule="atLeast"/>
          <w:tblHeader/>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Element</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Behaviour</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Status</w:t>
            </w:r>
          </w:p>
        </w:tc>
      </w:tr>
      <w:tr>
        <w:tblPrEx>
          <w:shd w:val="clear" w:color="auto" w:fill="ced7e7"/>
        </w:tblPrEx>
        <w:trPr>
          <w:trHeight w:val="224"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Logo</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Returns to Home</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224"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Services</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Mega menu, 6 category columns, max 4 items each</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e6c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Change</w:t>
            </w:r>
          </w:p>
        </w:tc>
      </w:tr>
      <w:tr>
        <w:tblPrEx>
          <w:shd w:val="clear" w:color="auto" w:fill="ced7e7"/>
        </w:tblPrEx>
        <w:trPr>
          <w:trHeight w:val="224"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Thailand Hub</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Opens Hub landing with tabs 4.1 to 4.6</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224"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Help Center</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Opens Help search</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487"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Language</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English, Myanmar, Thai. Remembers the choice per visitor.</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487"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Saved (heart with count)</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Opens Wishlist. Asks guests to sign in to save across devices.</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224"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de-DE"/>
                <w14:textFill>
                  <w14:solidFill>
                    <w14:srgbClr w14:val="414042"/>
                  </w14:solidFill>
                </w14:textFill>
              </w:rPr>
              <w:t>Theme toggle</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Light or dark</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487"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Notifications (signed in)</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Inquiry status changes, coordinator replies, document reminders</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224"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Account menu (signed in)</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Profile, Wishlist, My Inquiries, Help, Log out</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487" w:hRule="atLeast"/>
        </w:trPr>
        <w:tc>
          <w:tcPr>
            <w:tcW w:type="dxa" w:w="24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Send an inquiry</w:t>
            </w:r>
          </w:p>
        </w:tc>
        <w:tc>
          <w:tcPr>
            <w:tcW w:type="dxa" w:w="51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Primary button, opens the inquiry with no service preselected</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bl>
    <w:p>
      <w:pPr>
        <w:pStyle w:val="Heading"/>
        <w:widowControl w:val="0"/>
      </w:pPr>
    </w:p>
    <w:p>
      <w:pPr>
        <w:pStyle w:val="Heading 2"/>
      </w:pPr>
      <w:r>
        <w:rPr>
          <w:rtl w:val="0"/>
          <w:lang w:val="it-IT"/>
        </w:rPr>
        <w:t>Mobile navigation</w:t>
      </w:r>
    </w:p>
    <w:p>
      <w:pPr>
        <w:pStyle w:val="Heading 2"/>
      </w:pPr>
      <w:r>
        <w:rPr>
          <w:outline w:val="0"/>
          <w:color w:val="414042"/>
          <w:sz w:val="21"/>
          <w:szCs w:val="21"/>
          <w:u w:color="414042"/>
          <w:rtl w:val="0"/>
          <w:lang w:val="en-US"/>
          <w14:textFill>
            <w14:solidFill>
              <w14:srgbClr w14:val="414042"/>
            </w14:solidFill>
          </w14:textFill>
        </w:rPr>
        <w:t>The hamburger opens an accordion: Services (6 categories expand to their 4 items), Thailand Hub, Help Center, then account links and language at the bottom. Keep "Send an inquiry" as a fixed bottom button on service pages only.</w:t>
      </w:r>
    </w:p>
    <w:p>
      <w:pPr>
        <w:pStyle w:val="Heading"/>
      </w:pPr>
      <w:r>
        <w:rPr>
          <w:rtl w:val="0"/>
          <w:lang w:val="en-US"/>
        </w:rPr>
        <w:t>6. Home page structure</w:t>
      </w:r>
    </w:p>
    <w:p>
      <w:pPr>
        <w:pStyle w:val="Heading"/>
      </w:pPr>
      <w:r>
        <w:rPr>
          <w:outline w:val="0"/>
          <w:color w:val="414042"/>
          <w:sz w:val="21"/>
          <w:szCs w:val="21"/>
          <w:u w:color="414042"/>
          <w:rtl w:val="0"/>
          <w:lang w:val="en-US"/>
          <w14:textFill>
            <w14:solidFill>
              <w14:srgbClr w14:val="414042"/>
            </w14:solidFill>
          </w14:textFill>
        </w:rPr>
        <w:t>Top to bottom, with changes agreed or proposed after the 22 Sep meeting.</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300"/>
        <w:gridCol w:w="4926"/>
        <w:gridCol w:w="1300"/>
      </w:tblGrid>
      <w:tr>
        <w:tblPrEx>
          <w:shd w:val="clear" w:color="auto" w:fill="4f81bd"/>
        </w:tblPrEx>
        <w:trPr>
          <w:trHeight w:val="224" w:hRule="atLeast"/>
          <w:tblHeader/>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Section</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Content</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Status</w:t>
            </w:r>
          </w:p>
        </w:tc>
      </w:tr>
      <w:tr>
        <w:tblPrEx>
          <w:shd w:val="clear" w:color="auto" w:fill="ced7e7"/>
        </w:tblPrEx>
        <w:trPr>
          <w:trHeight w:val="1012"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Hero</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Video, eyebrow "Bangkok, Chiang Mai, Nationwide", headline "The Art of Pleasant Journeys and Total Serenity Harmony.", current sub headline, search bar, quick chips. Remains the same as the live site.</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487"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2</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Service gallery</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One strip per category with service count. Update to 6 strips.</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e6c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Change</w:t>
            </w:r>
          </w:p>
        </w:tc>
      </w:tr>
      <w:tr>
        <w:tblPrEx>
          <w:shd w:val="clear" w:color="auto" w:fill="ced7e7"/>
        </w:tblPrEx>
        <w:trPr>
          <w:trHeight w:val="487"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3</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How it works</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Tell us, get a quote, register and pay, send documents, we handle it</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749"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4</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Stats bar</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62 services listed, 6 service categories, 3 languages, under 15 mins quick inquiry reply. Replaces "92% answers same day".</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e6c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Change</w:t>
            </w:r>
          </w:p>
        </w:tc>
      </w:tr>
      <w:tr>
        <w:tblPrEx>
          <w:shd w:val="clear" w:color="auto" w:fill="ced7e7"/>
        </w:tblPrEx>
        <w:trPr>
          <w:trHeight w:val="1012"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5</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Top Picks (Customer Favorites)</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Klook and Trip.com style cards for day trips and admission tickets: image, category, name, area, duration, price from, badge. Card opens the service page.</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1fc0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New</w:t>
            </w:r>
          </w:p>
        </w:tc>
      </w:tr>
      <w:tr>
        <w:tblPrEx>
          <w:shd w:val="clear" w:color="auto" w:fill="ced7e7"/>
        </w:tblPrEx>
        <w:trPr>
          <w:trHeight w:val="487"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6</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Reviews and "What clients say"</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Both review blocks on the live site</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24d6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Remove</w:t>
            </w:r>
          </w:p>
        </w:tc>
      </w:tr>
      <w:tr>
        <w:tblPrEx>
          <w:shd w:val="clear" w:color="auto" w:fill="ced7e7"/>
        </w:tblPrEx>
        <w:trPr>
          <w:trHeight w:val="224"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7</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Thailand Hub teaser</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Restaurants, attractions, travel guide entry points</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224"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8</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Gallery</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Replace the passport photo as agreed on 22 Sep</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e6c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Change</w:t>
            </w:r>
          </w:p>
        </w:tc>
      </w:tr>
      <w:tr>
        <w:tblPrEx>
          <w:shd w:val="clear" w:color="auto" w:fill="ced7e7"/>
        </w:tblPrEx>
        <w:trPr>
          <w:trHeight w:val="487"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9</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FAQ "Before you send an inquiry"</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Short answers, link to Help Center</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487"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10</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Final CTA "Tell us what you need"</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Send an inquiry, Read the Help Center</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a9d7a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Keep</w:t>
            </w:r>
          </w:p>
        </w:tc>
      </w:tr>
      <w:tr>
        <w:tblPrEx>
          <w:shd w:val="clear" w:color="auto" w:fill="ced7e7"/>
        </w:tblPrEx>
        <w:trPr>
          <w:trHeight w:val="487" w:hRule="atLeast"/>
        </w:trPr>
        <w:tc>
          <w:tcPr>
            <w:tcW w:type="dxa" w:w="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11</w:t>
            </w:r>
          </w:p>
        </w:tc>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nl-NL"/>
                <w14:textFill>
                  <w14:solidFill>
                    <w14:srgbClr w14:val="414042"/>
                  </w14:solidFill>
                </w14:textFill>
              </w:rPr>
              <w:t>Footer</w:t>
            </w:r>
          </w:p>
        </w:tc>
        <w:tc>
          <w:tcPr>
            <w:tcW w:type="dxa" w:w="49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Services, Hub, Help, Legal links, social icons, copyright Bangkok</w:t>
            </w:r>
          </w:p>
        </w:tc>
        <w:tc>
          <w:tcPr>
            <w:tcW w:type="dxa" w:w="1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e6c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Change</w:t>
            </w:r>
          </w:p>
        </w:tc>
      </w:tr>
    </w:tbl>
    <w:p>
      <w:pPr>
        <w:pStyle w:val="Heading"/>
        <w:widowControl w:val="0"/>
      </w:pPr>
    </w:p>
    <w:p>
      <w:pPr>
        <w:pStyle w:val="Heading"/>
      </w:pPr>
      <w:r>
        <w:rPr>
          <w:rtl w:val="0"/>
          <w:lang w:val="en-US"/>
        </w:rPr>
        <w:t>7. Page templates</w:t>
      </w:r>
    </w:p>
    <w:p>
      <w:pPr>
        <w:pStyle w:val="Heading"/>
      </w:pPr>
      <w:r>
        <w:rPr>
          <w:outline w:val="0"/>
          <w:color w:val="414042"/>
          <w:sz w:val="21"/>
          <w:szCs w:val="21"/>
          <w:u w:color="414042"/>
          <w:rtl w:val="0"/>
          <w:lang w:val="en-US"/>
          <w14:textFill>
            <w14:solidFill>
              <w14:srgbClr w14:val="414042"/>
            </w14:solidFill>
          </w14:textFill>
        </w:rPr>
        <w:t>Six templates cover every page. Content blocks are listed in reading order.</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1800"/>
        <w:gridCol w:w="5326"/>
      </w:tblGrid>
      <w:tr>
        <w:tblPrEx>
          <w:shd w:val="clear" w:color="auto" w:fill="4f81bd"/>
        </w:tblPrEx>
        <w:trPr>
          <w:trHeight w:val="224" w:hRule="atLeast"/>
          <w:tblHeader/>
        </w:trPr>
        <w:tc>
          <w:tcPr>
            <w:tcW w:type="dxa" w:w="1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Template</w:t>
            </w:r>
          </w:p>
        </w:tc>
        <w:tc>
          <w:tcPr>
            <w:tcW w:type="dxa" w:w="18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Used by</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Content blocks</w:t>
            </w:r>
          </w:p>
        </w:tc>
      </w:tr>
      <w:tr>
        <w:tblPrEx>
          <w:shd w:val="clear" w:color="auto" w:fill="ced7e7"/>
        </w:tblPrEx>
        <w:trPr>
          <w:trHeight w:val="749" w:hRule="atLeast"/>
        </w:trPr>
        <w:tc>
          <w:tcPr>
            <w:tcW w:type="dxa" w:w="1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Category page</w:t>
            </w:r>
          </w:p>
        </w:tc>
        <w:tc>
          <w:tcPr>
            <w:tcW w:type="dxa" w:w="18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1.1 to 1.6</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Breadcrumb, title and blurb, sub category chips (the 4 menu items), In demand ranking, grouped service cards with price from, "Not sure? Ask a question", sponsored slot</w:t>
            </w:r>
          </w:p>
        </w:tc>
      </w:tr>
      <w:tr>
        <w:tblPrEx>
          <w:shd w:val="clear" w:color="auto" w:fill="ced7e7"/>
        </w:tblPrEx>
        <w:trPr>
          <w:trHeight w:val="1012" w:hRule="atLeast"/>
        </w:trPr>
        <w:tc>
          <w:tcPr>
            <w:tcW w:type="dxa" w:w="1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Service detail page</w:t>
            </w:r>
          </w:p>
        </w:tc>
        <w:tc>
          <w:tcPr>
            <w:tcW w:type="dxa" w:w="18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Every menu item</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Breadcrumb, name and description, What is included, What we need from you, Good to know FAQ, package selector with quantity, add ons with running total, price panel with key facts, "Start inquiry", "No payment now", related services</w:t>
            </w:r>
          </w:p>
        </w:tc>
      </w:tr>
      <w:tr>
        <w:tblPrEx>
          <w:shd w:val="clear" w:color="auto" w:fill="ced7e7"/>
        </w:tblPrEx>
        <w:trPr>
          <w:trHeight w:val="487" w:hRule="atLeast"/>
        </w:trPr>
        <w:tc>
          <w:tcPr>
            <w:tcW w:type="dxa" w:w="1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Search results</w:t>
            </w:r>
          </w:p>
        </w:tc>
        <w:tc>
          <w:tcPr>
            <w:tcW w:type="dxa" w:w="18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2</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Result count, query echo, service cards, empty state with ask a question</w:t>
            </w:r>
          </w:p>
        </w:tc>
      </w:tr>
      <w:tr>
        <w:tblPrEx>
          <w:shd w:val="clear" w:color="auto" w:fill="ced7e7"/>
        </w:tblPrEx>
        <w:trPr>
          <w:trHeight w:val="749" w:hRule="atLeast"/>
        </w:trPr>
        <w:tc>
          <w:tcPr>
            <w:tcW w:type="dxa" w:w="1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Inquiry steps</w:t>
            </w:r>
          </w:p>
        </w:tc>
        <w:tc>
          <w:tcPr>
            <w:tcW w:type="dxa" w:w="18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3.1 to 3.6</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Step indicator, selected service with Change link, add ons, terms with required tick, contact form, confirmation with reference number, payment, complete details form</w:t>
            </w:r>
          </w:p>
        </w:tc>
      </w:tr>
      <w:tr>
        <w:tblPrEx>
          <w:shd w:val="clear" w:color="auto" w:fill="ced7e7"/>
        </w:tblPrEx>
        <w:trPr>
          <w:trHeight w:val="487" w:hRule="atLeast"/>
        </w:trPr>
        <w:tc>
          <w:tcPr>
            <w:tcW w:type="dxa" w:w="1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fr-FR"/>
                <w14:textFill>
                  <w14:solidFill>
                    <w14:srgbClr w14:val="414042"/>
                  </w14:solidFill>
                </w14:textFill>
              </w:rPr>
              <w:t>Hub page</w:t>
            </w:r>
          </w:p>
        </w:tc>
        <w:tc>
          <w:tcPr>
            <w:tcW w:type="dxa" w:w="18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4.1 to 4.6</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Tabs, filters, cards. Restaurants add "Picked for you" when signed in and "Suggest a place".</w:t>
            </w:r>
          </w:p>
        </w:tc>
      </w:tr>
      <w:tr>
        <w:tblPrEx>
          <w:shd w:val="clear" w:color="auto" w:fill="ced7e7"/>
        </w:tblPrEx>
        <w:trPr>
          <w:trHeight w:val="487" w:hRule="atLeast"/>
        </w:trPr>
        <w:tc>
          <w:tcPr>
            <w:tcW w:type="dxa" w:w="19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Account page</w:t>
            </w:r>
          </w:p>
        </w:tc>
        <w:tc>
          <w:tcPr>
            <w:tcW w:type="dxa" w:w="18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14:textFill>
                  <w14:solidFill>
                    <w14:srgbClr w14:val="414042"/>
                  </w14:solidFill>
                </w14:textFill>
              </w:rPr>
              <w:t>6</w:t>
            </w:r>
          </w:p>
        </w:tc>
        <w:tc>
          <w:tcPr>
            <w:tcW w:type="dxa" w:w="53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Profile summary, account details, My Inquiries with status, Wishlist, empty states that link to Services</w:t>
            </w:r>
          </w:p>
        </w:tc>
      </w:tr>
    </w:tbl>
    <w:p>
      <w:pPr>
        <w:pStyle w:val="Heading"/>
        <w:widowControl w:val="0"/>
      </w:pPr>
    </w:p>
    <w:p>
      <w:pPr>
        <w:pStyle w:val="Heading 2"/>
      </w:pPr>
      <w:r>
        <w:rPr>
          <w:rtl w:val="0"/>
          <w:lang w:val="en-US"/>
        </w:rPr>
        <w:t>Inquiry form fields (3.3)</w:t>
      </w:r>
    </w:p>
    <w:p>
      <w:pPr>
        <w:pStyle w:val="Heading 2"/>
      </w:pPr>
      <w:r>
        <w:rPr>
          <w:outline w:val="0"/>
          <w:color w:val="414042"/>
          <w:sz w:val="21"/>
          <w:szCs w:val="21"/>
          <w:u w:color="414042"/>
          <w:rtl w:val="0"/>
          <w:lang w:val="en-US"/>
          <w14:textFill>
            <w14:solidFill>
              <w14:srgbClr w14:val="414042"/>
            </w14:solidFill>
          </w14:textFill>
        </w:rPr>
        <w:t>Full name, email, phone, service category, nationality, current status in Thailand, preferred date, number of people, anything else, consent tick. Passport details stay out of this first form, so visitors can ask without sharing sensitive data.</w:t>
      </w:r>
    </w:p>
    <w:p>
      <w:pPr>
        <w:pStyle w:val="Heading 2"/>
      </w:pPr>
      <w:r>
        <w:rPr>
          <w:rtl w:val="0"/>
          <w:lang w:val="en-US"/>
        </w:rPr>
        <w:t>Payment step (3.5)</w:t>
      </w:r>
    </w:p>
    <w:p>
      <w:pPr>
        <w:pStyle w:val="Heading 2"/>
      </w:pPr>
      <w:r>
        <w:rPr>
          <w:outline w:val="0"/>
          <w:color w:val="414042"/>
          <w:sz w:val="21"/>
          <w:szCs w:val="21"/>
          <w:u w:color="414042"/>
          <w:rtl w:val="0"/>
          <w:lang w:val="en-US"/>
          <w14:textFill>
            <w14:solidFill>
              <w14:srgbClr w14:val="414042"/>
            </w14:solidFill>
          </w14:textFill>
        </w:rPr>
        <w:t>Shown only to registered, signed</w:t>
      </w:r>
      <w:r>
        <w:rPr>
          <w:outline w:val="0"/>
          <w:color w:val="414042"/>
          <w:sz w:val="21"/>
          <w:szCs w:val="21"/>
          <w:u w:color="414042"/>
          <w:rtl w:val="0"/>
          <w:lang w:val="en-US"/>
          <w14:textFill>
            <w14:solidFill>
              <w14:srgbClr w14:val="414042"/>
            </w14:solidFill>
          </w14:textFill>
        </w:rPr>
        <w:t>-</w:t>
      </w:r>
      <w:r>
        <w:rPr>
          <w:outline w:val="0"/>
          <w:color w:val="414042"/>
          <w:sz w:val="21"/>
          <w:szCs w:val="21"/>
          <w:u w:color="414042"/>
          <w:rtl w:val="0"/>
          <w:lang w:val="en-US"/>
          <w14:textFill>
            <w14:solidFill>
              <w14:srgbClr w14:val="414042"/>
            </w14:solidFill>
          </w14:textFill>
        </w:rPr>
        <w:t>in customers who accepted the quote. Methods: PromptPay, Visa, Mastercard, KBZPay. Card payments go through a PCI DSS</w:t>
      </w:r>
      <w:r>
        <w:rPr>
          <w:outline w:val="0"/>
          <w:color w:val="414042"/>
          <w:sz w:val="21"/>
          <w:szCs w:val="21"/>
          <w:u w:color="414042"/>
          <w:rtl w:val="0"/>
          <w:lang w:val="en-US"/>
          <w14:textFill>
            <w14:solidFill>
              <w14:srgbClr w14:val="414042"/>
            </w14:solidFill>
          </w14:textFill>
        </w:rPr>
        <w:t>-</w:t>
      </w:r>
      <w:r>
        <w:rPr>
          <w:outline w:val="0"/>
          <w:color w:val="414042"/>
          <w:sz w:val="21"/>
          <w:szCs w:val="21"/>
          <w:u w:color="414042"/>
          <w:rtl w:val="0"/>
          <w:lang w:val="en-US"/>
          <w14:textFill>
            <w14:solidFill>
              <w14:srgbClr w14:val="414042"/>
            </w14:solidFill>
          </w14:textFill>
        </w:rPr>
        <w:t>compliant payment gateway, so card numbers never touch Service Hub servers.</w:t>
      </w:r>
    </w:p>
    <w:p>
      <w:pPr>
        <w:pStyle w:val="Heading 2"/>
      </w:pPr>
      <w:r>
        <w:rPr>
          <w:rtl w:val="0"/>
          <w:lang w:val="en-US"/>
        </w:rPr>
        <w:t>Complete details form (3.6)</w:t>
      </w:r>
    </w:p>
    <w:p>
      <w:pPr>
        <w:pStyle w:val="Heading 2"/>
      </w:pPr>
      <w:r>
        <w:rPr>
          <w:outline w:val="0"/>
          <w:color w:val="414042"/>
          <w:sz w:val="21"/>
          <w:szCs w:val="21"/>
          <w:u w:color="414042"/>
          <w:rtl w:val="0"/>
          <w:lang w:val="en-US"/>
          <w14:textFill>
            <w14:solidFill>
              <w14:srgbClr w14:val="414042"/>
            </w14:solidFill>
          </w14:textFill>
        </w:rPr>
        <w:t>Full name as in passport, date of birth, nationality, arrival date, passport expiry, length of stay, passport upload, appointment date, add ons, anything else.</w:t>
      </w:r>
    </w:p>
    <w:p>
      <w:pPr>
        <w:pStyle w:val="Heading"/>
      </w:pPr>
      <w:r>
        <w:rPr>
          <w:rtl w:val="0"/>
          <w:lang w:val="it-IT"/>
        </w:rPr>
        <w:t>8. Visa Service content</w:t>
      </w:r>
    </w:p>
    <w:p>
      <w:pPr>
        <w:pStyle w:val="Heading"/>
      </w:pPr>
      <w:r>
        <w:rPr>
          <w:outline w:val="0"/>
          <w:color w:val="414042"/>
          <w:sz w:val="21"/>
          <w:szCs w:val="21"/>
          <w:u w:color="414042"/>
          <w:rtl w:val="0"/>
          <w:lang w:val="en-US"/>
          <w14:textFill>
            <w14:solidFill>
              <w14:srgbClr w14:val="414042"/>
            </w14:solidFill>
          </w14:textFill>
        </w:rPr>
        <w:t>Three service pages. The customer sees the processing time. Internal notes are for coordinators and Help Center answers only, not shown on the package card.</w:t>
      </w:r>
    </w:p>
    <w:p>
      <w:pPr>
        <w:pStyle w:val="Heading 2"/>
      </w:pPr>
      <w:r>
        <w:rPr>
          <w:rtl w:val="0"/>
          <w:lang w:val="de-DE"/>
        </w:rPr>
        <w:t>1.1.1 Tourist Visa</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226"/>
        <w:gridCol w:w="1500"/>
        <w:gridCol w:w="1700"/>
      </w:tblGrid>
      <w:tr>
        <w:tblPrEx>
          <w:shd w:val="clear" w:color="auto" w:fill="4f81bd"/>
        </w:tblPrEx>
        <w:trPr>
          <w:trHeight w:val="224" w:hRule="atLeast"/>
          <w:tblHeader/>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Package</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Description</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Processing</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pt-PT"/>
                <w14:textFill>
                  <w14:solidFill>
                    <w14:srgbClr w14:val="FFFFFF"/>
                  </w14:solidFill>
                </w14:textFill>
              </w:rPr>
              <w:t>Internal note</w:t>
            </w:r>
          </w:p>
        </w:tc>
      </w:tr>
      <w:tr>
        <w:tblPrEx>
          <w:shd w:val="clear" w:color="auto" w:fill="ced7e7"/>
        </w:tblPrEx>
        <w:trPr>
          <w:trHeight w:val="1012" w:hRule="atLeast"/>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Single-Entry Tourist Visa (Single TR)</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For short term travellers entering Thailand once. Initial stay up to 60 days, can be extended locally.</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5 to 10 working days</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Document review 3 to 5 days, e-Visa approval 2 to 5 days</w:t>
            </w:r>
          </w:p>
        </w:tc>
      </w:tr>
      <w:tr>
        <w:tblPrEx>
          <w:shd w:val="clear" w:color="auto" w:fill="ced7e7"/>
        </w:tblPrEx>
        <w:trPr>
          <w:trHeight w:val="1012" w:hRule="atLeast"/>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Multiple-Entry Tourist Visa (Multi TR)</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For frequent travellers. Valid for 6 months, stay up to 60 days per entry.</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5 to 10 working days</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Document review 3 to 5 days, e-Visa approval 2 to 5 days</w:t>
            </w:r>
          </w:p>
        </w:tc>
      </w:tr>
    </w:tbl>
    <w:p>
      <w:pPr>
        <w:pStyle w:val="Heading 2"/>
        <w:widowControl w:val="0"/>
      </w:pPr>
    </w:p>
    <w:p>
      <w:pPr>
        <w:pStyle w:val="Heading 2"/>
      </w:pPr>
      <w:r>
        <w:rPr>
          <w:rtl w:val="0"/>
          <w:lang w:val="en-US"/>
        </w:rPr>
        <w:t>1.1.2 Education Visa (ED Visa Programs)</w:t>
      </w:r>
    </w:p>
    <w:p>
      <w:pPr>
        <w:pStyle w:val="Heading 2"/>
      </w:pPr>
      <w:r>
        <w:rPr>
          <w:outline w:val="0"/>
          <w:color w:val="414042"/>
          <w:sz w:val="21"/>
          <w:szCs w:val="21"/>
          <w:u w:color="414042"/>
          <w:rtl w:val="0"/>
          <w:lang w:val="en-US"/>
          <w14:textFill>
            <w14:solidFill>
              <w14:srgbClr w14:val="414042"/>
            </w14:solidFill>
          </w14:textFill>
        </w:rPr>
        <w:t>Renamed from "ED Visa, Thai Language School". LTR and TR packages are removed from this page. Descriptions and reference images for new items are pending.</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226"/>
        <w:gridCol w:w="1500"/>
        <w:gridCol w:w="1700"/>
      </w:tblGrid>
      <w:tr>
        <w:tblPrEx>
          <w:shd w:val="clear" w:color="auto" w:fill="4f81bd"/>
        </w:tblPrEx>
        <w:trPr>
          <w:trHeight w:val="224" w:hRule="atLeast"/>
          <w:tblHeader/>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Package</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Description</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Processing</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pt-PT"/>
                <w14:textFill>
                  <w14:solidFill>
                    <w14:srgbClr w14:val="FFFFFF"/>
                  </w14:solidFill>
                </w14:textFill>
              </w:rPr>
              <w:t>Internal note</w:t>
            </w:r>
          </w:p>
        </w:tc>
      </w:tr>
      <w:tr>
        <w:tblPrEx>
          <w:shd w:val="clear" w:color="auto" w:fill="ced7e7"/>
        </w:tblPrEx>
        <w:trPr>
          <w:trHeight w:val="1275" w:hRule="atLeast"/>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ED Visa, Language School (English, Thai, Chinese)</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For adults studying non formal courses at private language or culture centres.</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30 to 45 working days</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Ministry approval 20 to 30 days, immigration stamp 10 to 15 days</w:t>
            </w:r>
          </w:p>
        </w:tc>
      </w:tr>
      <w:tr>
        <w:tblPrEx>
          <w:shd w:val="clear" w:color="auto" w:fill="ced7e7"/>
        </w:tblPrEx>
        <w:trPr>
          <w:trHeight w:val="1275" w:hRule="atLeast"/>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ED Visa, Culinary &amp; Cooking School</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For adult students in long term professional culinary, baking or Thai chef programs.</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30 to 45 working days</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Ministry approval 20 to 30 days, immigration stamp 10 to 15 days</w:t>
            </w:r>
          </w:p>
        </w:tc>
      </w:tr>
      <w:tr>
        <w:tblPrEx>
          <w:shd w:val="clear" w:color="auto" w:fill="ced7e7"/>
        </w:tblPrEx>
        <w:trPr>
          <w:trHeight w:val="1275" w:hRule="atLeast"/>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ED Visa, Hotel and Restaurant Training</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For long term stays with certified vocational training in hospitality, culinary arts and service management.</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30 to 45 working days</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Ministry approval 20 to 30 days, immigration stamp 10 to 15 days</w:t>
            </w:r>
          </w:p>
        </w:tc>
      </w:tr>
      <w:tr>
        <w:tblPrEx>
          <w:shd w:val="clear" w:color="auto" w:fill="ced7e7"/>
        </w:tblPrEx>
        <w:trPr>
          <w:trHeight w:val="1538" w:hRule="atLeast"/>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de-DE"/>
                <w14:textFill>
                  <w14:solidFill>
                    <w14:srgbClr w14:val="414042"/>
                  </w14:solidFill>
                </w14:textFill>
              </w:rPr>
              <w:t>ED Visa, Premium University</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For international university students. Extended stay during the degree plus up to one year after graduation.</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15 to 25 working days</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University approval 10 to 15 days, embassy or immigration stamp 5 to 10 days</w:t>
            </w:r>
          </w:p>
        </w:tc>
      </w:tr>
      <w:tr>
        <w:tblPrEx>
          <w:shd w:val="clear" w:color="auto" w:fill="ced7e7"/>
        </w:tblPrEx>
        <w:trPr>
          <w:trHeight w:val="1800" w:hRule="atLeast"/>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ED Visa, International School</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For students aged 3 to 18 at accredited international schools. Parents can apply for a guardian visa at the same time.</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20 to 30 working days</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School clearance 15 to 20 days, immigration 5 to 10 days. Student and guardian processed together.</w:t>
            </w:r>
          </w:p>
        </w:tc>
      </w:tr>
    </w:tbl>
    <w:p>
      <w:pPr>
        <w:pStyle w:val="Heading 2"/>
        <w:widowControl w:val="0"/>
      </w:pPr>
    </w:p>
    <w:p>
      <w:pPr>
        <w:pStyle w:val="Heading 2"/>
      </w:pPr>
      <w:r>
        <w:rPr>
          <w:rtl w:val="0"/>
          <w:lang w:val="pt-PT"/>
        </w:rPr>
        <w:t>1.1.3 Visa Extension</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226"/>
        <w:gridCol w:w="1500"/>
        <w:gridCol w:w="1700"/>
      </w:tblGrid>
      <w:tr>
        <w:tblPrEx>
          <w:shd w:val="clear" w:color="auto" w:fill="4f81bd"/>
        </w:tblPrEx>
        <w:trPr>
          <w:trHeight w:val="224" w:hRule="atLeast"/>
          <w:tblHeader/>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Package</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Description</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Processing</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pt-PT"/>
                <w14:textFill>
                  <w14:solidFill>
                    <w14:srgbClr w14:val="FFFFFF"/>
                  </w14:solidFill>
                </w14:textFill>
              </w:rPr>
              <w:t>Internal note</w:t>
            </w:r>
          </w:p>
        </w:tc>
      </w:tr>
      <w:tr>
        <w:tblPrEx>
          <w:shd w:val="clear" w:color="auto" w:fill="ced7e7"/>
        </w:tblPrEx>
        <w:trPr>
          <w:trHeight w:val="487" w:hRule="atLeast"/>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Tourist Visa Extension (30 Days)</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Lets eligible tourists stay 30 more days without leaving Thailand.</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1 to 3 working days</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1538" w:hRule="atLeast"/>
        </w:trPr>
        <w:tc>
          <w:tcPr>
            <w:tcW w:type="dxa" w:w="26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ED Visa Extension (90 Days / 1 Year)</w:t>
            </w:r>
          </w:p>
        </w:tc>
        <w:tc>
          <w:tcPr>
            <w:tcW w:type="dxa" w:w="32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Extends stay for active students and trainees, based on approved school or university documents.</w:t>
            </w:r>
          </w:p>
        </w:tc>
        <w:tc>
          <w:tcPr>
            <w:tcW w:type="dxa" w:w="15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1 to 3 working days</w:t>
            </w:r>
          </w:p>
        </w:tc>
        <w:tc>
          <w:tcPr>
            <w:tcW w:type="dxa" w:w="17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Document preparation 1 to 2 days, Immigration Bureau submission same day</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9. Visa user flow</w:t>
      </w:r>
    </w:p>
    <w:p>
      <w:pPr>
        <w:pStyle w:val="Heading"/>
      </w:pPr>
      <w:r>
        <w:rPr>
          <w:outline w:val="0"/>
          <w:color w:val="414042"/>
          <w:sz w:val="21"/>
          <w:szCs w:val="21"/>
          <w:u w:color="414042"/>
          <w:rtl w:val="0"/>
          <w:lang w:val="en-US"/>
          <w14:textFill>
            <w14:solidFill>
              <w14:srgbClr w14:val="414042"/>
            </w14:solidFill>
          </w14:textFill>
        </w:rPr>
        <w:t>From first visit to visa issued. Touch 1, 2 and 3 are the three touch follow up promise attached to the headline "We are always here for you". Blue boxes are follow up touches. The green box is payment.</w:t>
      </w:r>
    </w:p>
    <w:p>
      <w:pPr>
        <w:pStyle w:val="Heading 2"/>
      </w:pPr>
      <w:r>
        <w:rPr>
          <w:rtl w:val="0"/>
          <w:lang w:val="en-US"/>
        </w:rPr>
        <w:t>Part 1: find a visa and send an inquiry</w:t>
      </w:r>
    </w:p>
    <w:p>
      <w:pPr>
        <w:pStyle w:val="Heading 2"/>
      </w:pPr>
      <w:r>
        <w:rPr>
          <w:outline w:val="0"/>
          <w:color w:val="000000"/>
          <w:u w:color="000000"/>
          <w14:textFill>
            <w14:solidFill>
              <w14:srgbClr w14:val="000000"/>
            </w14:solidFill>
          </w14:textFill>
        </w:rPr>
        <w:drawing xmlns:a="http://schemas.openxmlformats.org/drawingml/2006/main">
          <wp:inline distT="0" distB="0" distL="0" distR="0">
            <wp:extent cx="4476750" cy="6515100"/>
            <wp:effectExtent l="0" t="0" r="0" b="0"/>
            <wp:docPr id="1073741825" name="officeArt object" descr="8ae18c556c533cbcf886c1bd58d68f0398a5bfc3.png"/>
            <wp:cNvGraphicFramePr/>
            <a:graphic xmlns:a="http://schemas.openxmlformats.org/drawingml/2006/main">
              <a:graphicData uri="http://schemas.openxmlformats.org/drawingml/2006/picture">
                <pic:pic xmlns:pic="http://schemas.openxmlformats.org/drawingml/2006/picture">
                  <pic:nvPicPr>
                    <pic:cNvPr id="1073741825" name="8ae18c556c533cbcf886c1bd58d68f0398a5bfc3.png" descr="8ae18c556c533cbcf886c1bd58d68f0398a5bfc3.png"/>
                    <pic:cNvPicPr>
                      <a:picLocks noChangeAspect="1"/>
                    </pic:cNvPicPr>
                  </pic:nvPicPr>
                  <pic:blipFill>
                    <a:blip r:embed="rId4">
                      <a:extLst/>
                    </a:blip>
                    <a:stretch>
                      <a:fillRect/>
                    </a:stretch>
                  </pic:blipFill>
                  <pic:spPr>
                    <a:xfrm>
                      <a:off x="0" y="0"/>
                      <a:ext cx="4476750" cy="6515100"/>
                    </a:xfrm>
                    <a:prstGeom prst="rect">
                      <a:avLst/>
                    </a:prstGeom>
                    <a:ln w="12700" cap="flat">
                      <a:noFill/>
                      <a:miter lim="400000"/>
                    </a:ln>
                    <a:effectLst/>
                  </pic:spPr>
                </pic:pic>
              </a:graphicData>
            </a:graphic>
          </wp:inline>
        </w:drawing>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rtl w:val="0"/>
          <w:lang w:val="en-US"/>
        </w:rPr>
        <w:t>Part 2: quote, registration, payment and processing</w:t>
      </w:r>
    </w:p>
    <w:p>
      <w:pPr>
        <w:pStyle w:val="Heading 2"/>
      </w:pPr>
      <w:r>
        <w:rPr>
          <w:outline w:val="0"/>
          <w:color w:val="000000"/>
          <w:u w:color="000000"/>
          <w14:textFill>
            <w14:solidFill>
              <w14:srgbClr w14:val="000000"/>
            </w14:solidFill>
          </w14:textFill>
        </w:rPr>
        <w:drawing xmlns:a="http://schemas.openxmlformats.org/drawingml/2006/main">
          <wp:inline distT="0" distB="0" distL="0" distR="0">
            <wp:extent cx="3714750" cy="7210425"/>
            <wp:effectExtent l="0" t="0" r="0" b="0"/>
            <wp:docPr id="1073741826" name="officeArt object" descr="82022b2832b604269be21b056981d12e573679cb.png"/>
            <wp:cNvGraphicFramePr/>
            <a:graphic xmlns:a="http://schemas.openxmlformats.org/drawingml/2006/main">
              <a:graphicData uri="http://schemas.openxmlformats.org/drawingml/2006/picture">
                <pic:pic xmlns:pic="http://schemas.openxmlformats.org/drawingml/2006/picture">
                  <pic:nvPicPr>
                    <pic:cNvPr id="1073741826" name="82022b2832b604269be21b056981d12e573679cb.png" descr="82022b2832b604269be21b056981d12e573679cb.png"/>
                    <pic:cNvPicPr>
                      <a:picLocks noChangeAspect="1"/>
                    </pic:cNvPicPr>
                  </pic:nvPicPr>
                  <pic:blipFill>
                    <a:blip r:embed="rId5">
                      <a:extLst/>
                    </a:blip>
                    <a:stretch>
                      <a:fillRect/>
                    </a:stretch>
                  </pic:blipFill>
                  <pic:spPr>
                    <a:xfrm>
                      <a:off x="0" y="0"/>
                      <a:ext cx="3714750" cy="7210425"/>
                    </a:xfrm>
                    <a:prstGeom prst="rect">
                      <a:avLst/>
                    </a:prstGeom>
                    <a:ln w="12700" cap="flat">
                      <a:noFill/>
                      <a:miter lim="400000"/>
                    </a:ln>
                    <a:effectLst/>
                  </pic:spPr>
                </pic:pic>
              </a:graphicData>
            </a:graphic>
          </wp:inline>
        </w:drawing>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10. Visa chooser logic</w:t>
      </w:r>
    </w:p>
    <w:p>
      <w:pPr>
        <w:pStyle w:val="Heading"/>
      </w:pPr>
      <w:r>
        <w:rPr>
          <w:outline w:val="0"/>
          <w:color w:val="414042"/>
          <w:sz w:val="21"/>
          <w:szCs w:val="21"/>
          <w:u w:color="414042"/>
          <w:rtl w:val="0"/>
          <w:lang w:val="en-US"/>
          <w14:textFill>
            <w14:solidFill>
              <w14:srgbClr w14:val="414042"/>
            </w14:solidFill>
          </w14:textFill>
        </w:rPr>
        <w:t>Use this for the "Not sure which visa?" helper on the Visa Service category page, and as coordinator guidance.</w:t>
      </w:r>
    </w:p>
    <w:p>
      <w:pPr>
        <w:pStyle w:val="Heading"/>
      </w:pPr>
      <w:r>
        <w:rPr>
          <w:outline w:val="0"/>
          <w:color w:val="000000"/>
          <w:u w:color="000000"/>
          <w14:textFill>
            <w14:solidFill>
              <w14:srgbClr w14:val="000000"/>
            </w14:solidFill>
          </w14:textFill>
        </w:rPr>
        <w:drawing xmlns:a="http://schemas.openxmlformats.org/drawingml/2006/main">
          <wp:inline distT="0" distB="0" distL="0" distR="0">
            <wp:extent cx="5715000" cy="3009900"/>
            <wp:effectExtent l="0" t="0" r="0" b="0"/>
            <wp:docPr id="1073741827" name="officeArt object" descr="c23abba17b4a9af17a379b510b94cffa8fa31225.png"/>
            <wp:cNvGraphicFramePr/>
            <a:graphic xmlns:a="http://schemas.openxmlformats.org/drawingml/2006/main">
              <a:graphicData uri="http://schemas.openxmlformats.org/drawingml/2006/picture">
                <pic:pic xmlns:pic="http://schemas.openxmlformats.org/drawingml/2006/picture">
                  <pic:nvPicPr>
                    <pic:cNvPr id="1073741827" name="c23abba17b4a9af17a379b510b94cffa8fa31225.png" descr="c23abba17b4a9af17a379b510b94cffa8fa31225.png"/>
                    <pic:cNvPicPr>
                      <a:picLocks noChangeAspect="1"/>
                    </pic:cNvPicPr>
                  </pic:nvPicPr>
                  <pic:blipFill>
                    <a:blip r:embed="rId6">
                      <a:extLst/>
                    </a:blip>
                    <a:stretch>
                      <a:fillRect/>
                    </a:stretch>
                  </pic:blipFill>
                  <pic:spPr>
                    <a:xfrm>
                      <a:off x="0" y="0"/>
                      <a:ext cx="5715000" cy="3009900"/>
                    </a:xfrm>
                    <a:prstGeom prst="rect">
                      <a:avLst/>
                    </a:prstGeom>
                    <a:ln w="12700" cap="flat">
                      <a:noFill/>
                      <a:miter lim="400000"/>
                    </a:ln>
                    <a:effectLst/>
                  </pic:spPr>
                </pic:pic>
              </a:graphicData>
            </a:graphic>
          </wp:inline>
        </w:drawing>
      </w:r>
    </w:p>
    <w:p>
      <w:pPr>
        <w:pStyle w:val="Heading"/>
      </w:pPr>
      <w:r>
        <w:rPr>
          <w:rtl w:val="0"/>
          <w:lang w:val="en-US"/>
        </w:rPr>
        <w:t>11. Inquiry status lifecycle</w:t>
      </w:r>
    </w:p>
    <w:p>
      <w:pPr>
        <w:pStyle w:val="Heading"/>
      </w:pPr>
      <w:r>
        <w:rPr>
          <w:outline w:val="0"/>
          <w:color w:val="414042"/>
          <w:sz w:val="21"/>
          <w:szCs w:val="21"/>
          <w:u w:color="414042"/>
          <w:rtl w:val="0"/>
          <w:lang w:val="en-US"/>
          <w14:textFill>
            <w14:solidFill>
              <w14:srgbClr w14:val="414042"/>
            </w14:solidFill>
          </w14:textFill>
        </w:rPr>
        <w:t>Statuses for My Inquiries and notifications. One label per step, used the same way in English, Myanmar and Thai.</w:t>
      </w:r>
    </w:p>
    <w:p>
      <w:pPr>
        <w:pStyle w:val="Heading"/>
      </w:pPr>
      <w:r>
        <w:rPr>
          <w:outline w:val="0"/>
          <w:color w:val="000000"/>
          <w:u w:color="000000"/>
          <w14:textFill>
            <w14:solidFill>
              <w14:srgbClr w14:val="000000"/>
            </w14:solidFill>
          </w14:textFill>
        </w:rPr>
        <w:drawing xmlns:a="http://schemas.openxmlformats.org/drawingml/2006/main">
          <wp:inline distT="0" distB="0" distL="0" distR="0">
            <wp:extent cx="5715000" cy="876300"/>
            <wp:effectExtent l="0" t="0" r="0" b="0"/>
            <wp:docPr id="1073741828" name="officeArt object" descr="10b277e36c3a651a73a3da7c3db5b7d861bea498.png"/>
            <wp:cNvGraphicFramePr/>
            <a:graphic xmlns:a="http://schemas.openxmlformats.org/drawingml/2006/main">
              <a:graphicData uri="http://schemas.openxmlformats.org/drawingml/2006/picture">
                <pic:pic xmlns:pic="http://schemas.openxmlformats.org/drawingml/2006/picture">
                  <pic:nvPicPr>
                    <pic:cNvPr id="1073741828" name="10b277e36c3a651a73a3da7c3db5b7d861bea498.png" descr="10b277e36c3a651a73a3da7c3db5b7d861bea498.png"/>
                    <pic:cNvPicPr>
                      <a:picLocks noChangeAspect="1"/>
                    </pic:cNvPicPr>
                  </pic:nvPicPr>
                  <pic:blipFill>
                    <a:blip r:embed="rId7">
                      <a:extLst/>
                    </a:blip>
                    <a:stretch>
                      <a:fillRect/>
                    </a:stretch>
                  </pic:blipFill>
                  <pic:spPr>
                    <a:xfrm>
                      <a:off x="0" y="0"/>
                      <a:ext cx="5715000" cy="876300"/>
                    </a:xfrm>
                    <a:prstGeom prst="rect">
                      <a:avLst/>
                    </a:prstGeom>
                    <a:ln w="12700" cap="flat">
                      <a:noFill/>
                      <a:miter lim="400000"/>
                    </a:ln>
                    <a:effectLst/>
                  </pic:spPr>
                </pic:pic>
              </a:graphicData>
            </a:graphic>
          </wp:inline>
        </w:drawing>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6726"/>
      </w:tblGrid>
      <w:tr>
        <w:tblPrEx>
          <w:shd w:val="clear" w:color="auto" w:fill="4f81bd"/>
        </w:tblPrEx>
        <w:trPr>
          <w:trHeight w:val="224" w:hRule="atLeast"/>
          <w:tblHeader/>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Status</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9d00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Meaning for the customer</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Received</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We have your inquiry and reference number</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it-IT"/>
                <w14:textFill>
                  <w14:solidFill>
                    <w14:srgbClr w14:val="414042"/>
                  </w14:solidFill>
                </w14:textFill>
              </w:rPr>
              <w:t>Quote sent</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Check your quote and document checklist</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Awaiting payment</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Create an account or sign in, then pay to continue</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Documents needed</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Upload your passport and other documents</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In review</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Your coordinator is checking your documents</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Submitted</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Your application is with the embassy, e-Visa system or Immigration</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Needs action</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We need more information from you</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Approved</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Your visa is approved</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Completed</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Your case is closed</w:t>
            </w:r>
          </w:p>
        </w:tc>
      </w:tr>
      <w:tr>
        <w:tblPrEx>
          <w:shd w:val="clear" w:color="auto" w:fill="ced7e7"/>
        </w:tblPrEx>
        <w:trPr>
          <w:trHeight w:val="224" w:hRule="atLeast"/>
        </w:trPr>
        <w:tc>
          <w:tcPr>
            <w:tcW w:type="dxa" w:w="2300"/>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Closed</w:t>
            </w:r>
          </w:p>
        </w:tc>
        <w:tc>
          <w:tcPr>
            <w:tcW w:type="dxa" w:w="6726"/>
            <w:tcBorders>
              <w:top w:val="single" w:color="dcdcdf" w:sz="4" w:space="0" w:shadow="0" w:frame="0"/>
              <w:left w:val="single" w:color="dcdcdf" w:sz="4" w:space="0" w:shadow="0" w:frame="0"/>
              <w:bottom w:val="single" w:color="dcdcdf" w:sz="4" w:space="0" w:shadow="0" w:frame="0"/>
              <w:right w:val="single" w:color="dcdcdf" w:sz="4" w:space="0" w:shadow="0" w:frame="0"/>
            </w:tcBorders>
            <w:shd w:val="clear" w:color="auto" w:fill="f6f5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14042"/>
                <w:sz w:val="19"/>
                <w:szCs w:val="19"/>
                <w:u w:color="414042"/>
                <w:shd w:val="nil" w:color="auto" w:fill="auto"/>
                <w:rtl w:val="0"/>
                <w:lang w:val="en-US"/>
                <w14:textFill>
                  <w14:solidFill>
                    <w14:srgbClr w14:val="414042"/>
                  </w14:solidFill>
                </w14:textFill>
              </w:rPr>
              <w:t>Inquiry ended without a booking</w:t>
            </w:r>
          </w:p>
        </w:tc>
      </w:tr>
    </w:tbl>
    <w:p>
      <w:pPr>
        <w:pStyle w:val="Heading"/>
        <w:widowControl w:val="0"/>
      </w:pPr>
    </w:p>
    <w:p>
      <w:pPr>
        <w:pStyle w:val="Heading"/>
      </w:pPr>
      <w:r>
        <w:rPr>
          <w:rtl w:val="0"/>
          <w:lang w:val="en-US"/>
        </w:rPr>
        <w:t>12. Risks and gaps</w:t>
      </w:r>
    </w:p>
    <w:p>
      <w:pPr>
        <w:pStyle w:val="Heading"/>
      </w:pPr>
      <w:r>
        <w:rPr>
          <w:outline w:val="0"/>
          <w:color w:val="414042"/>
          <w:sz w:val="21"/>
          <w:szCs w:val="21"/>
          <w:u w:color="414042"/>
          <w:rtl w:val="0"/>
          <w:lang w:val="en-US"/>
          <w14:textFill>
            <w14:solidFill>
              <w14:srgbClr w14:val="414042"/>
            </w14:solidFill>
          </w14:textFill>
        </w:rPr>
        <w:t>Raise these with the CEO, Legal and the Data Protection lead before build.</w:t>
      </w:r>
    </w:p>
    <w:p>
      <w:pPr>
        <w:pStyle w:val="List Paragraph"/>
        <w:numPr>
          <w:ilvl w:val="0"/>
          <w:numId w:val="4"/>
        </w:numPr>
        <w:spacing w:after="80"/>
        <w:rPr>
          <w:sz w:val="21"/>
          <w:szCs w:val="21"/>
          <w:lang w:val="en-US"/>
        </w:rPr>
      </w:pPr>
      <w:r>
        <w:rPr>
          <w:rFonts w:ascii="Arial" w:hAnsi="Arial"/>
          <w:b w:val="1"/>
          <w:bCs w:val="1"/>
          <w:outline w:val="0"/>
          <w:color w:val="414042"/>
          <w:sz w:val="21"/>
          <w:szCs w:val="21"/>
          <w:u w:color="414042"/>
          <w:rtl w:val="0"/>
          <w:lang w:val="en-US"/>
          <w14:textFill>
            <w14:solidFill>
              <w14:srgbClr w14:val="414042"/>
            </w14:solidFill>
          </w14:textFill>
        </w:rPr>
        <w:t xml:space="preserve">Passport upload and PDPA. </w:t>
      </w:r>
      <w:r>
        <w:rPr>
          <w:rFonts w:ascii="Arial" w:hAnsi="Arial"/>
          <w:outline w:val="0"/>
          <w:color w:val="414042"/>
          <w:sz w:val="21"/>
          <w:szCs w:val="21"/>
          <w:u w:color="414042"/>
          <w:rtl w:val="0"/>
          <w:lang w:val="en-US"/>
          <w14:textFill>
            <w14:solidFill>
              <w14:srgbClr w14:val="414042"/>
            </w14:solidFill>
          </w14:textFill>
        </w:rPr>
        <w:t>Step 3.6 collects passport copies, date of birth and nationality. Needs a PDPA review, a privacy notice, encrypted storage, access limited to coordinators and a retention period before launch. Check with Legal or the Data Protection lead before sharing this data with partners.</w:t>
      </w:r>
    </w:p>
    <w:p>
      <w:pPr>
        <w:pStyle w:val="List Paragraph"/>
        <w:numPr>
          <w:ilvl w:val="0"/>
          <w:numId w:val="4"/>
        </w:numPr>
        <w:spacing w:after="80"/>
        <w:rPr>
          <w:sz w:val="21"/>
          <w:szCs w:val="21"/>
          <w:lang w:val="en-US"/>
        </w:rPr>
      </w:pPr>
      <w:r>
        <w:rPr>
          <w:rFonts w:ascii="Arial" w:hAnsi="Arial"/>
          <w:b w:val="1"/>
          <w:bCs w:val="1"/>
          <w:outline w:val="0"/>
          <w:color w:val="414042"/>
          <w:sz w:val="21"/>
          <w:szCs w:val="21"/>
          <w:u w:color="414042"/>
          <w:rtl w:val="0"/>
          <w:lang w:val="en-US"/>
          <w14:textFill>
            <w14:solidFill>
              <w14:srgbClr w14:val="414042"/>
            </w14:solidFill>
          </w14:textFill>
        </w:rPr>
        <w:t xml:space="preserve">Card payments. </w:t>
      </w:r>
      <w:r>
        <w:rPr>
          <w:rFonts w:ascii="Arial" w:hAnsi="Arial"/>
          <w:outline w:val="0"/>
          <w:color w:val="414042"/>
          <w:sz w:val="21"/>
          <w:szCs w:val="21"/>
          <w:u w:color="414042"/>
          <w:rtl w:val="0"/>
          <w:lang w:val="en-US"/>
          <w14:textFill>
            <w14:solidFill>
              <w14:srgbClr w14:val="414042"/>
            </w14:solidFill>
          </w14:textFill>
        </w:rPr>
        <w:t>Visa and Mastercard need a PCI DSS compliant payment gateway. Confirm the gateway with Finance and the CTO.</w:t>
      </w:r>
    </w:p>
    <w:p>
      <w:pPr>
        <w:pStyle w:val="List Paragraph"/>
        <w:numPr>
          <w:ilvl w:val="0"/>
          <w:numId w:val="4"/>
        </w:numPr>
        <w:spacing w:after="80"/>
        <w:rPr>
          <w:sz w:val="21"/>
          <w:szCs w:val="21"/>
          <w:lang w:val="fr-FR"/>
        </w:rPr>
      </w:pPr>
      <w:r>
        <w:rPr>
          <w:rFonts w:ascii="Arial" w:hAnsi="Arial"/>
          <w:b w:val="1"/>
          <w:bCs w:val="1"/>
          <w:outline w:val="0"/>
          <w:color w:val="414042"/>
          <w:sz w:val="21"/>
          <w:szCs w:val="21"/>
          <w:u w:color="414042"/>
          <w:rtl w:val="0"/>
          <w:lang w:val="fr-FR"/>
          <w14:textFill>
            <w14:solidFill>
              <w14:srgbClr w14:val="414042"/>
            </w14:solidFill>
          </w14:textFill>
        </w:rPr>
        <w:t xml:space="preserve">Agent disclosure. </w:t>
      </w:r>
      <w:r>
        <w:rPr>
          <w:rFonts w:ascii="Arial" w:hAnsi="Arial"/>
          <w:outline w:val="0"/>
          <w:color w:val="414042"/>
          <w:sz w:val="21"/>
          <w:szCs w:val="21"/>
          <w:u w:color="414042"/>
          <w:rtl w:val="0"/>
          <w:lang w:val="en-US"/>
          <w14:textFill>
            <w14:solidFill>
              <w14:srgbClr w14:val="414042"/>
            </w14:solidFill>
          </w14:textFill>
        </w:rPr>
        <w:t>Visa, medical and aesthetic pages must say Service Hub arranges the service and is not the embassy, hospital or clinic. Add to the footer and every service detail page.</w:t>
      </w:r>
    </w:p>
    <w:p>
      <w:pPr>
        <w:pStyle w:val="List Paragraph"/>
        <w:numPr>
          <w:ilvl w:val="0"/>
          <w:numId w:val="4"/>
        </w:numPr>
        <w:spacing w:after="80"/>
        <w:rPr>
          <w:sz w:val="21"/>
          <w:szCs w:val="21"/>
          <w:lang w:val="en-US"/>
        </w:rPr>
      </w:pPr>
      <w:r>
        <w:rPr>
          <w:rFonts w:ascii="Arial" w:hAnsi="Arial"/>
          <w:b w:val="1"/>
          <w:bCs w:val="1"/>
          <w:outline w:val="0"/>
          <w:color w:val="414042"/>
          <w:sz w:val="21"/>
          <w:szCs w:val="21"/>
          <w:u w:color="414042"/>
          <w:rtl w:val="0"/>
          <w:lang w:val="en-US"/>
          <w14:textFill>
            <w14:solidFill>
              <w14:srgbClr w14:val="414042"/>
            </w14:solidFill>
          </w14:textFill>
        </w:rPr>
        <w:t xml:space="preserve">Processing time promises. </w:t>
      </w:r>
      <w:r>
        <w:rPr>
          <w:rFonts w:ascii="Arial" w:hAnsi="Arial"/>
          <w:outline w:val="0"/>
          <w:color w:val="414042"/>
          <w:sz w:val="21"/>
          <w:szCs w:val="21"/>
          <w:u w:color="414042"/>
          <w:rtl w:val="0"/>
          <w:lang w:val="en-US"/>
          <w14:textFill>
            <w14:solidFill>
              <w14:srgbClr w14:val="414042"/>
            </w14:solidFill>
          </w14:textFill>
        </w:rPr>
        <w:t>Show times as estimates set by the authority, not a guarantee. Add "Timing depends on the embassy or Immigration" under each price panel.</w:t>
      </w:r>
    </w:p>
    <w:p>
      <w:pPr>
        <w:pStyle w:val="List Paragraph"/>
        <w:numPr>
          <w:ilvl w:val="0"/>
          <w:numId w:val="4"/>
        </w:numPr>
        <w:spacing w:after="80"/>
        <w:rPr>
          <w:sz w:val="21"/>
          <w:szCs w:val="21"/>
          <w:lang w:val="en-US"/>
        </w:rPr>
      </w:pPr>
      <w:r>
        <w:rPr>
          <w:rFonts w:ascii="Arial" w:hAnsi="Arial"/>
          <w:b w:val="1"/>
          <w:bCs w:val="1"/>
          <w:outline w:val="0"/>
          <w:color w:val="414042"/>
          <w:sz w:val="21"/>
          <w:szCs w:val="21"/>
          <w:u w:color="414042"/>
          <w:rtl w:val="0"/>
          <w:lang w:val="en-US"/>
          <w14:textFill>
            <w14:solidFill>
              <w14:srgbClr w14:val="414042"/>
            </w14:solidFill>
          </w14:textFill>
        </w:rPr>
        <w:t xml:space="preserve">Community board. </w:t>
      </w:r>
      <w:r>
        <w:rPr>
          <w:rFonts w:ascii="Arial" w:hAnsi="Arial"/>
          <w:outline w:val="0"/>
          <w:color w:val="414042"/>
          <w:sz w:val="21"/>
          <w:szCs w:val="21"/>
          <w:u w:color="414042"/>
          <w:rtl w:val="0"/>
          <w:lang w:val="en-US"/>
          <w14:textFill>
            <w14:solidFill>
              <w14:srgbClr w14:val="414042"/>
            </w14:solidFill>
          </w14:textFill>
        </w:rPr>
        <w:t>User posts need moderation, report and remove tools, and board rules. Block posts that contain phone numbers or passport details.</w:t>
      </w:r>
    </w:p>
    <w:p>
      <w:pPr>
        <w:pStyle w:val="List Paragraph"/>
        <w:numPr>
          <w:ilvl w:val="0"/>
          <w:numId w:val="4"/>
        </w:numPr>
        <w:spacing w:after="80"/>
        <w:rPr>
          <w:sz w:val="21"/>
          <w:szCs w:val="21"/>
        </w:rPr>
      </w:pPr>
      <w:r>
        <w:rPr>
          <w:rFonts w:ascii="Arial" w:hAnsi="Arial"/>
          <w:b w:val="1"/>
          <w:bCs w:val="1"/>
          <w:outline w:val="0"/>
          <w:color w:val="414042"/>
          <w:sz w:val="21"/>
          <w:szCs w:val="21"/>
          <w:u w:color="414042"/>
          <w:rtl w:val="0"/>
          <w14:textFill>
            <w14:solidFill>
              <w14:srgbClr w14:val="414042"/>
            </w14:solidFill>
          </w14:textFill>
        </w:rPr>
        <w:t xml:space="preserve">Thailand News missing. </w:t>
      </w:r>
      <w:r>
        <w:rPr>
          <w:rFonts w:ascii="Arial" w:hAnsi="Arial"/>
          <w:outline w:val="0"/>
          <w:color w:val="414042"/>
          <w:sz w:val="21"/>
          <w:szCs w:val="21"/>
          <w:u w:color="414042"/>
          <w:rtl w:val="0"/>
          <w:lang w:val="en-US"/>
          <w14:textFill>
            <w14:solidFill>
              <w14:srgbClr w14:val="414042"/>
            </w14:solidFill>
          </w14:textFill>
        </w:rPr>
        <w:t>The proposal lists Thailand news, festivals and sale seasons, and a public transport guide. Proposed as Hub tab 4.6, with BTS and MRT routes added to 4.3 Travel guide.</w:t>
      </w:r>
    </w:p>
    <w:p>
      <w:pPr>
        <w:pStyle w:val="List Paragraph"/>
        <w:numPr>
          <w:ilvl w:val="0"/>
          <w:numId w:val="4"/>
        </w:numPr>
        <w:spacing w:after="80"/>
        <w:rPr>
          <w:sz w:val="21"/>
          <w:szCs w:val="21"/>
        </w:rPr>
      </w:pPr>
      <w:r>
        <w:rPr>
          <w:rFonts w:ascii="Arial" w:hAnsi="Arial"/>
          <w:b w:val="1"/>
          <w:bCs w:val="1"/>
          <w:outline w:val="0"/>
          <w:color w:val="414042"/>
          <w:sz w:val="21"/>
          <w:szCs w:val="21"/>
          <w:u w:color="414042"/>
          <w:rtl w:val="0"/>
          <w14:textFill>
            <w14:solidFill>
              <w14:srgbClr w14:val="414042"/>
            </w14:solidFill>
          </w14:textFill>
        </w:rPr>
        <w:t xml:space="preserve">Car Rental. </w:t>
      </w:r>
      <w:r>
        <w:rPr>
          <w:rFonts w:ascii="Arial" w:hAnsi="Arial"/>
          <w:outline w:val="0"/>
          <w:color w:val="414042"/>
          <w:sz w:val="21"/>
          <w:szCs w:val="21"/>
          <w:u w:color="414042"/>
          <w:rtl w:val="0"/>
          <w:lang w:val="en-US"/>
          <w14:textFill>
            <w14:solidFill>
              <w14:srgbClr w14:val="414042"/>
            </w14:solidFill>
          </w14:textFill>
        </w:rPr>
        <w:t>Self drive needs a valid licence check and insurance terms. Consider launching Private Car with Driver first.</w:t>
      </w:r>
    </w:p>
    <w:sectPr>
      <w:headerReference w:type="default" r:id="rId8"/>
      <w:footerReference w:type="default" r:id="rId9"/>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9a9a9e"/>
        <w:sz w:val="16"/>
        <w:szCs w:val="16"/>
        <w:u w:color="9a9a9e"/>
        <w:rtl w:val="0"/>
        <w:lang w:val="de-DE"/>
        <w14:textFill>
          <w14:solidFill>
            <w14:srgbClr w14:val="9A9A9E"/>
          </w14:solidFill>
        </w14:textFill>
      </w:rPr>
      <w:t xml:space="preserve">Fluxion Technology  |  Page </w:t>
    </w:r>
    <w:r>
      <w:rPr>
        <w:rFonts w:ascii="Arial" w:cs="Arial" w:hAnsi="Arial" w:eastAsia="Arial"/>
        <w:outline w:val="0"/>
        <w:color w:val="9a9a9e"/>
        <w:sz w:val="16"/>
        <w:szCs w:val="16"/>
        <w:u w:color="9a9a9e"/>
        <w14:textFill>
          <w14:solidFill>
            <w14:srgbClr w14:val="9A9A9E"/>
          </w14:solidFill>
        </w14:textFill>
      </w:rPr>
      <w:fldChar w:fldCharType="begin" w:fldLock="0"/>
    </w:r>
    <w:r>
      <w:rPr>
        <w:rFonts w:ascii="Arial" w:cs="Arial" w:hAnsi="Arial" w:eastAsia="Arial"/>
        <w:outline w:val="0"/>
        <w:color w:val="9a9a9e"/>
        <w:sz w:val="16"/>
        <w:szCs w:val="16"/>
        <w:u w:color="9a9a9e"/>
        <w14:textFill>
          <w14:solidFill>
            <w14:srgbClr w14:val="9A9A9E"/>
          </w14:solidFill>
        </w14:textFill>
      </w:rPr>
      <w:instrText xml:space="preserve"> PAGE </w:instrText>
    </w:r>
    <w:r>
      <w:rPr>
        <w:rFonts w:ascii="Arial" w:cs="Arial" w:hAnsi="Arial" w:eastAsia="Arial"/>
        <w:outline w:val="0"/>
        <w:color w:val="9a9a9e"/>
        <w:sz w:val="16"/>
        <w:szCs w:val="16"/>
        <w:u w:color="9a9a9e"/>
        <w14:textFill>
          <w14:solidFill>
            <w14:srgbClr w14:val="9A9A9E"/>
          </w14:solidFill>
        </w14:textFill>
      </w:rPr>
      <w:fldChar w:fldCharType="separate" w:fldLock="0"/>
    </w:r>
    <w:r>
      <w:rPr>
        <w:rFonts w:ascii="Arial" w:cs="Arial" w:hAnsi="Arial" w:eastAsia="Arial"/>
        <w:outline w:val="0"/>
        <w:color w:val="9a9a9e"/>
        <w:sz w:val="16"/>
        <w:szCs w:val="16"/>
        <w:u w:color="9a9a9e"/>
        <w14:textFill>
          <w14:solidFill>
            <w14:srgbClr w14:val="9A9A9E"/>
          </w14:solidFill>
        </w14:textFill>
      </w:rPr>
    </w:r>
    <w:r>
      <w:rPr>
        <w:rFonts w:ascii="Arial" w:cs="Arial" w:hAnsi="Arial" w:eastAsia="Arial"/>
        <w:outline w:val="0"/>
        <w:color w:val="9a9a9e"/>
        <w:sz w:val="16"/>
        <w:szCs w:val="16"/>
        <w:u w:color="9a9a9e"/>
        <w14:textFill>
          <w14:solidFill>
            <w14:srgbClr w14:val="9A9A9E"/>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9a9a9e"/>
        <w:sz w:val="16"/>
        <w:szCs w:val="16"/>
        <w:u w:color="9a9a9e"/>
        <w:rtl w:val="0"/>
        <w14:textFill>
          <w14:solidFill>
            <w14:srgbClr w14:val="9A9A9E"/>
          </w14:solidFill>
        </w14:textFill>
      </w:rPr>
      <w:t>Service Hub | IA and Visa User Flow</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523" w:hanging="343"/>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1">
      <w:start w:val="1"/>
      <w:numFmt w:val="decimal"/>
      <w:suff w:val="tab"/>
      <w:lvlText w:val="%2."/>
      <w:lvlJc w:val="left"/>
      <w:pPr>
        <w:ind w:left="523" w:hanging="343"/>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2">
      <w:start w:val="1"/>
      <w:numFmt w:val="decimal"/>
      <w:suff w:val="tab"/>
      <w:lvlText w:val="%3."/>
      <w:lvlJc w:val="left"/>
      <w:pPr>
        <w:ind w:left="523" w:hanging="343"/>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3">
      <w:start w:val="1"/>
      <w:numFmt w:val="decimal"/>
      <w:suff w:val="tab"/>
      <w:lvlText w:val="%4."/>
      <w:lvlJc w:val="left"/>
      <w:pPr>
        <w:ind w:left="523" w:hanging="343"/>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4">
      <w:start w:val="1"/>
      <w:numFmt w:val="decimal"/>
      <w:suff w:val="tab"/>
      <w:lvlText w:val="%5."/>
      <w:lvlJc w:val="left"/>
      <w:pPr>
        <w:ind w:left="523" w:hanging="343"/>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5">
      <w:start w:val="1"/>
      <w:numFmt w:val="decimal"/>
      <w:suff w:val="tab"/>
      <w:lvlText w:val="%6."/>
      <w:lvlJc w:val="left"/>
      <w:pPr>
        <w:ind w:left="523" w:hanging="343"/>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6">
      <w:start w:val="1"/>
      <w:numFmt w:val="decimal"/>
      <w:suff w:val="tab"/>
      <w:lvlText w:val="%7."/>
      <w:lvlJc w:val="left"/>
      <w:pPr>
        <w:ind w:left="523" w:hanging="343"/>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7">
      <w:start w:val="1"/>
      <w:numFmt w:val="decimal"/>
      <w:suff w:val="tab"/>
      <w:lvlText w:val="%8."/>
      <w:lvlJc w:val="left"/>
      <w:pPr>
        <w:ind w:left="523" w:hanging="343"/>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8">
      <w:start w:val="1"/>
      <w:numFmt w:val="decimal"/>
      <w:suff w:val="tab"/>
      <w:lvlText w:val="%9."/>
      <w:lvlJc w:val="left"/>
      <w:pPr>
        <w:ind w:left="523" w:hanging="343"/>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526" w:hanging="286"/>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1">
      <w:start w:val="1"/>
      <w:numFmt w:val="bullet"/>
      <w:suff w:val="tab"/>
      <w:lvlText w:val="•"/>
      <w:lvlJc w:val="left"/>
      <w:pPr>
        <w:ind w:left="526" w:hanging="286"/>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2">
      <w:start w:val="1"/>
      <w:numFmt w:val="bullet"/>
      <w:suff w:val="tab"/>
      <w:lvlText w:val="•"/>
      <w:lvlJc w:val="left"/>
      <w:pPr>
        <w:ind w:left="526" w:hanging="286"/>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3">
      <w:start w:val="1"/>
      <w:numFmt w:val="bullet"/>
      <w:suff w:val="tab"/>
      <w:lvlText w:val="•"/>
      <w:lvlJc w:val="left"/>
      <w:pPr>
        <w:ind w:left="526" w:hanging="286"/>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4">
      <w:start w:val="1"/>
      <w:numFmt w:val="bullet"/>
      <w:suff w:val="tab"/>
      <w:lvlText w:val="•"/>
      <w:lvlJc w:val="left"/>
      <w:pPr>
        <w:ind w:left="526" w:hanging="286"/>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5">
      <w:start w:val="1"/>
      <w:numFmt w:val="bullet"/>
      <w:suff w:val="tab"/>
      <w:lvlText w:val="•"/>
      <w:lvlJc w:val="left"/>
      <w:pPr>
        <w:ind w:left="526" w:hanging="286"/>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6">
      <w:start w:val="1"/>
      <w:numFmt w:val="bullet"/>
      <w:suff w:val="tab"/>
      <w:lvlText w:val="•"/>
      <w:lvlJc w:val="left"/>
      <w:pPr>
        <w:ind w:left="526" w:hanging="286"/>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7">
      <w:start w:val="1"/>
      <w:numFmt w:val="bullet"/>
      <w:suff w:val="tab"/>
      <w:lvlText w:val="•"/>
      <w:lvlJc w:val="left"/>
      <w:pPr>
        <w:ind w:left="526" w:hanging="286"/>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lvl w:ilvl="8">
      <w:start w:val="1"/>
      <w:numFmt w:val="bullet"/>
      <w:suff w:val="tab"/>
      <w:lvlText w:val="•"/>
      <w:lvlJc w:val="left"/>
      <w:pPr>
        <w:ind w:left="526" w:hanging="286"/>
      </w:pPr>
      <w:rPr>
        <w:rFonts w:hAnsi="Arial Unicode MS"/>
        <w:caps w:val="0"/>
        <w:smallCaps w:val="0"/>
        <w:strike w:val="0"/>
        <w:dstrike w:val="0"/>
        <w:outline w:val="0"/>
        <w:emboss w:val="0"/>
        <w:imprint w:val="0"/>
        <w:color w:val="9d00ff"/>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9d00ff"/>
      <w:spacing w:val="0"/>
      <w:kern w:val="0"/>
      <w:position w:val="0"/>
      <w:sz w:val="32"/>
      <w:szCs w:val="32"/>
      <w:u w:val="none" w:color="9d00ff"/>
      <w:shd w:val="nil" w:color="auto" w:fill="auto"/>
      <w:vertAlign w:val="baseline"/>
      <w:lang w:val="nl-NL"/>
      <w14:textOutline>
        <w14:noFill/>
      </w14:textOutline>
      <w14:textFill>
        <w14:solidFill>
          <w14:srgbClr w14:val="9D00FF"/>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it-IT"/>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414042"/>
      <w:spacing w:val="0"/>
      <w:kern w:val="0"/>
      <w:position w:val="0"/>
      <w:sz w:val="25"/>
      <w:szCs w:val="25"/>
      <w:u w:val="none" w:color="414042"/>
      <w:shd w:val="nil" w:color="auto" w:fill="auto"/>
      <w:vertAlign w:val="baseline"/>
      <w:lang w:val="it-IT"/>
      <w14:textOutline>
        <w14:noFill/>
      </w14:textOutline>
      <w14:textFill>
        <w14:solidFill>
          <w14:srgbClr w14:val="414042"/>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