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 &amp; Speaker Notes</w:t>
        <w:br/>
        <w:t>AI Agents, MCP, and Agentic AI Session</w:t>
      </w:r>
    </w:p>
    <w:p>
      <w:pPr>
        <w:pStyle w:val="Heading1"/>
      </w:pPr>
      <w:r>
        <w:t>Slide 1 – Title</w:t>
      </w:r>
    </w:p>
    <w:p>
      <w:r>
        <w:t>Welcome everyone. Today we’ll discuss AI Agents, MCP, and Agentic AI — not from a coding view, but what they mean strategically for us at Fiserv.</w:t>
      </w:r>
    </w:p>
    <w:p>
      <w:pPr>
        <w:pStyle w:val="Heading1"/>
      </w:pPr>
      <w:r>
        <w:t>Slide 2 – Why this matters now</w:t>
      </w:r>
    </w:p>
    <w:p>
      <w:r>
        <w:t>AI is no longer just hype. It’s becoming part of IT strategy, especially in financial services where compliance and speed matter.</w:t>
      </w:r>
    </w:p>
    <w:p>
      <w:pPr>
        <w:pStyle w:val="Heading1"/>
      </w:pPr>
      <w:r>
        <w:t>Slide 3 – What are AI Agents?</w:t>
      </w:r>
    </w:p>
    <w:p>
      <w:r>
        <w:t>Agents are not just chatbots. They can take actions: fetch data, analyze, and respond intelligently.</w:t>
      </w:r>
    </w:p>
    <w:p>
      <w:pPr>
        <w:pStyle w:val="Heading1"/>
      </w:pPr>
      <w:r>
        <w:t>Slide 4 – Why Agents matter for Fiserv</w:t>
      </w:r>
    </w:p>
    <w:p>
      <w:r>
        <w:t>For Fiserv, this means automating repetitive IT and compliance tasks, boosting productivity without replacing staff.</w:t>
      </w:r>
    </w:p>
    <w:p>
      <w:pPr>
        <w:pStyle w:val="Heading1"/>
      </w:pPr>
      <w:r>
        <w:t>Slide 5 – What is MCP?</w:t>
      </w:r>
    </w:p>
    <w:p>
      <w:r>
        <w:t>MCP standardizes how AI securely interacts with tools, APIs, and data, ensuring compliance and governance.</w:t>
      </w:r>
    </w:p>
    <w:p>
      <w:pPr>
        <w:pStyle w:val="Heading1"/>
      </w:pPr>
      <w:r>
        <w:t>Slide 6 – Why MCP matters in Finance</w:t>
      </w:r>
    </w:p>
    <w:p>
      <w:r>
        <w:t>MCP prevents uncontrolled AI usage. We get all the efficiency benefits but keep compliance intact.</w:t>
      </w:r>
    </w:p>
    <w:p>
      <w:pPr>
        <w:pStyle w:val="Heading1"/>
      </w:pPr>
      <w:r>
        <w:t>Slide 7 – What is Agentic AI?</w:t>
      </w:r>
    </w:p>
    <w:p>
      <w:r>
        <w:t>Agentic AI is about orchestration: agents working together, making decisions, and calling tools as needed.</w:t>
      </w:r>
    </w:p>
    <w:p>
      <w:pPr>
        <w:pStyle w:val="Heading1"/>
      </w:pPr>
      <w:r>
        <w:t>Slide 8 – Workflow Example: Merchant Onboarding</w:t>
      </w:r>
    </w:p>
    <w:p>
      <w:r>
        <w:t>This reduces turnaround time and ensures consistency. Perfect for regulated onboarding processes.</w:t>
      </w:r>
    </w:p>
    <w:p>
      <w:pPr>
        <w:pStyle w:val="Heading1"/>
      </w:pPr>
      <w:r>
        <w:t>Slide 9 – Workflow Example: IT Ops Monitoring</w:t>
      </w:r>
    </w:p>
    <w:p>
      <w:r>
        <w:t>Instead of manual triage, the agent can resolve simple issues or route critical ones to IT managers.</w:t>
      </w:r>
    </w:p>
    <w:p>
      <w:pPr>
        <w:pStyle w:val="Heading1"/>
      </w:pPr>
      <w:r>
        <w:t>Slide 10 – Risks &amp; Mitigation</w:t>
      </w:r>
    </w:p>
    <w:p>
      <w:r>
        <w:t>AI has risks. But with guardrails like governance, explainability, and approvals, we can use it responsibly.</w:t>
      </w:r>
    </w:p>
    <w:p>
      <w:pPr>
        <w:pStyle w:val="Heading1"/>
      </w:pPr>
      <w:r>
        <w:t>Slide 11 – Manager Takeaways</w:t>
      </w:r>
    </w:p>
    <w:p>
      <w:r>
        <w:t>Managers don’t need to code. They need to guide adoption: where AI fits, and how to control its risks.</w:t>
      </w:r>
    </w:p>
    <w:p>
      <w:pPr>
        <w:pStyle w:val="Heading1"/>
      </w:pPr>
      <w:r>
        <w:t>Slide 12 – Closing &amp; Q&amp;A</w:t>
      </w:r>
    </w:p>
    <w:p>
      <w:r>
        <w:t>Encourage managers to think of AI agents as part of their strategy toolbox, not just tech experiments.</w:t>
      </w:r>
    </w:p>
    <w:p>
      <w:pPr>
        <w:pStyle w:val="Heading1"/>
      </w:pPr>
      <w:r>
        <w:t>Slide 13 – AI Governance &amp; Compliance</w:t>
      </w:r>
    </w:p>
    <w:p>
      <w:r>
        <w:t>AI must be controlled in finance. Governance ensures AI actions are traceable, compliant with GDPR and AML/KYC, and free from hidden bias.</w:t>
      </w:r>
    </w:p>
    <w:p>
      <w:pPr>
        <w:pStyle w:val="Heading1"/>
      </w:pPr>
      <w:r>
        <w:t>Slide 14 – Enterprise Adoption Strategy</w:t>
      </w:r>
    </w:p>
    <w:p>
      <w:r>
        <w:t>Adopting AI isn’t big-bang. Start with a pilot (e.g. onboarding), prove ROI, review compliance, then scale responsibly.</w:t>
      </w:r>
    </w:p>
    <w:p>
      <w:pPr>
        <w:pStyle w:val="Heading1"/>
      </w:pPr>
      <w:r>
        <w:t>Slide 15 – Human-in-the-Loop (HITL)</w:t>
      </w:r>
    </w:p>
    <w:p>
      <w:r>
        <w:t>AI doesn’t replace staff. It helps. Example: AI flags a suspicious transaction, but compliance officer makes the final call.</w:t>
      </w:r>
    </w:p>
    <w:p>
      <w:pPr>
        <w:pStyle w:val="Heading1"/>
      </w:pPr>
      <w:r>
        <w:t>Slide 16 – AI in IT Operations (AIOps)</w:t>
      </w:r>
    </w:p>
    <w:p>
      <w:r>
        <w:t>For IT managers, this is where AI feels most tangible: agents that watch systems 24/7, fix small issues, and escalate bigger ones.</w:t>
      </w:r>
    </w:p>
    <w:p>
      <w:pPr>
        <w:pStyle w:val="Heading1"/>
      </w:pPr>
      <w:r>
        <w:t>Slide 17 – Future Trends</w:t>
      </w:r>
    </w:p>
    <w:p>
      <w:r>
        <w:t>The future is AI agents collaborating across systems, using secure standards, and pulling knowledge from trusted company data sources.</w:t>
      </w:r>
    </w:p>
    <w:p>
      <w:pPr>
        <w:pStyle w:val="Heading1"/>
      </w:pPr>
      <w:r>
        <w:t>Slide 18 – Prompt Engineering — Manager View</w:t>
      </w:r>
    </w:p>
    <w:p>
      <w:r>
        <w:t>Focus on outcomes, not tricks. Define desired format, constraints, and success criteria. Treat prompts as product requirements that can be versioned and tested.</w:t>
      </w:r>
    </w:p>
    <w:p>
      <w:pPr>
        <w:pStyle w:val="Heading1"/>
      </w:pPr>
      <w:r>
        <w:t>Slide 19 – Enterprise Prompt Patterns (Examples)</w:t>
      </w:r>
    </w:p>
    <w:p>
      <w:r>
        <w:t>Use patterns that reduce risk and variability. Always specify format (e.g., JSON/YAML), escalation rules, and source citation requirements.</w:t>
      </w:r>
    </w:p>
    <w:p>
      <w:pPr>
        <w:pStyle w:val="Heading1"/>
      </w:pPr>
      <w:r>
        <w:t>Slide 20 – Context Engineering — What &amp; Why</w:t>
      </w:r>
    </w:p>
    <w:p>
      <w:r>
        <w:t>Context engineering pipes authoritative knowledge into the model at inference to ground answers and reduce hallucinations.</w:t>
      </w:r>
    </w:p>
    <w:p>
      <w:pPr>
        <w:pStyle w:val="Heading1"/>
      </w:pPr>
      <w:r>
        <w:t>Slide 21 – Context Sources &amp; Lifecycle</w:t>
      </w:r>
    </w:p>
    <w:p>
      <w:r>
        <w:t>Ingest → index → retrieve → filter → cite → retain/forget with data minimization, PII redaction, and retention controls.</w:t>
      </w:r>
    </w:p>
    <w:p>
      <w:pPr>
        <w:pStyle w:val="Heading1"/>
      </w:pPr>
      <w:r>
        <w:t>Slide 22 – Prompt vs Context — Who does what?</w:t>
      </w:r>
    </w:p>
    <w:p>
      <w:r>
        <w:t>Prompts set intent, role, and policies; context supplies facts and evidence. Govern and version both.</w:t>
      </w:r>
    </w:p>
    <w:p>
      <w:pPr>
        <w:pStyle w:val="Heading1"/>
      </w:pPr>
      <w:r>
        <w:t>Slide 23 – Operationalizing Prompt &amp; Context at Fiserv</w:t>
      </w:r>
    </w:p>
    <w:p>
      <w:r>
        <w:t>Version prompts (lint, A/B test), govern context (freshness SLAs, citations), and fetch via MCP tools on-demand.</w:t>
      </w:r>
    </w:p>
    <w:p>
      <w:pPr>
        <w:pStyle w:val="Heading1"/>
      </w:pPr>
      <w:r>
        <w:t>Slide 24 – Quick Wins (Next 30–60 days)</w:t>
      </w:r>
    </w:p>
    <w:p>
      <w:r>
        <w:t>Roll out templates for tickets, MR reviews, and KYC memos; publish curated context packs; track accuracy, time saved, and escalation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