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AI Assistant Platform Proposal</w:t>
      </w:r>
    </w:p>
    <w:p>
      <w:pPr>
        <w:jc w:val="center"/>
      </w:pPr>
      <w:r>
        <w:rPr>
          <w:b/>
        </w:rPr>
        <w:t>Prepared for AI Center of Excellence (AI CoE)</w:t>
        <w:br/>
        <w:t>Date: 2026-05-10</w:t>
      </w:r>
    </w:p>
    <w:p>
      <w:pPr>
        <w:pStyle w:val="Heading1"/>
      </w:pPr>
      <w:r>
        <w:t>Executive Summary</w:t>
      </w:r>
    </w:p>
    <w:p>
      <w:r>
        <w:t>This proposal requests H100 GPU resources from the AI Center of Excellence (AI CoE) to design, build, evaluate, and operationalize a secure enterprise AI assistant platform for engineering and operational workflows.</w:t>
        <w:br/>
        <w:br/>
        <w:t>The platform will leverage:</w:t>
        <w:br/>
        <w:t>• Open-source/open-weight LLMs</w:t>
        <w:br/>
        <w:t>• Retrieval-Augmented Generation (RAG)</w:t>
        <w:br/>
        <w:t>• Domain adaptation through supervised fine-tuning (SFT)</w:t>
        <w:br/>
        <w:t>• Enterprise-grade governance and observability</w:t>
        <w:br/>
        <w:t>• Internal document retrieval and tool integrations</w:t>
        <w:br/>
        <w:br/>
        <w:t>The goal is not to train a foundation model from scratch, but to build a secure, scalable, and reusable enterprise AI capability optimized for internal Fiserv workflows and knowledge systems.</w:t>
        <w:br/>
        <w:br/>
        <w:t>The proposed platform will reduce operational search time, improve engineering productivity, accelerate troubleshooting, improve knowledge accessibility, and reduce dependency on external AI providers.</w:t>
      </w:r>
    </w:p>
    <w:p>
      <w:pPr>
        <w:pStyle w:val="Heading1"/>
      </w:pPr>
      <w:r>
        <w:t>Business Problem</w:t>
      </w:r>
    </w:p>
    <w:p>
      <w:r>
        <w:t>Engineering and operations teams currently spend significant time searching across fragmented documentation systems, runbooks, tickets, architecture documents, APIs, and operational procedures.</w:t>
        <w:br/>
        <w:br/>
        <w:t>Challenges include:</w:t>
        <w:br/>
        <w:t>• Knowledge fragmentation across Confluence, Jira, SharePoint, Git repositories, and operational systems</w:t>
        <w:br/>
        <w:t>• High onboarding effort for engineers and support teams</w:t>
        <w:br/>
        <w:t>• Repetitive troubleshooting and operational support activities</w:t>
        <w:br/>
        <w:t>• Delayed incident resolution due to distributed knowledge</w:t>
        <w:br/>
        <w:t>• Inconsistent operational procedures across teams</w:t>
        <w:br/>
        <w:t>• Limited discoverability of institutional knowledge</w:t>
        <w:br/>
        <w:br/>
        <w:t>The organization requires a secure enterprise AI capability capable of understanding and reasoning over rapidly changing operational documentation while maintaining governance, auditability, and security controls.</w:t>
      </w:r>
    </w:p>
    <w:p>
      <w:pPr>
        <w:pStyle w:val="Heading1"/>
      </w:pPr>
      <w:r>
        <w:t>Proposed Solution</w:t>
      </w:r>
    </w:p>
    <w:p>
      <w:r>
        <w:t>Build a secure internal AI assistant platform using open-weight LLMs combined with enterprise retrieval systems and domain adaptation.</w:t>
        <w:br/>
        <w:br/>
        <w:t>Key capabilities:</w:t>
        <w:br/>
        <w:t>• Enterprise RAG pipeline over internal documentation</w:t>
        <w:br/>
        <w:t>• Fine-tuned domain-specific reasoning models</w:t>
        <w:br/>
        <w:t>• Retrieval-aware agent workflows</w:t>
        <w:br/>
        <w:t>• Hybrid semantic and keyword retrieval</w:t>
        <w:br/>
        <w:t>• Citation-based responses</w:t>
        <w:br/>
        <w:t>• Enterprise access control and auditability</w:t>
        <w:br/>
        <w:t>• Tool integration for operational workflows</w:t>
        <w:br/>
        <w:br/>
        <w:t>The platform will support use cases such as:</w:t>
        <w:br/>
        <w:t>• Engineering copilots</w:t>
        <w:br/>
        <w:t>• Incident troubleshooting assistants</w:t>
        <w:br/>
        <w:t>• API and runbook assistants</w:t>
        <w:br/>
        <w:t>• Compliance and policy Q&amp;A</w:t>
        <w:br/>
        <w:t>• Ticket triage and operational guidance</w:t>
        <w:br/>
        <w:t>• Architecture and dependency discovery</w:t>
      </w:r>
    </w:p>
    <w:p>
      <w:pPr>
        <w:pStyle w:val="Heading1"/>
      </w:pPr>
      <w:r>
        <w:t>Target Architecture</w:t>
      </w:r>
    </w:p>
    <w:p>
      <w:r>
        <w:t>Core Components:</w:t>
        <w:br/>
        <w:t>1. Data Ingestion Layer</w:t>
        <w:br/>
        <w:t>2. Semantic Chunking &amp; Metadata Enrichment</w:t>
        <w:br/>
        <w:t>3. Embedding Generation</w:t>
        <w:br/>
        <w:t>4. Hybrid Retrieval Engine</w:t>
        <w:br/>
        <w:t>5. Reranking Layer</w:t>
        <w:br/>
        <w:t>6. Fine-Tuned Open-Weight LLM</w:t>
        <w:br/>
        <w:t>7. Agent &amp; Tool Layer</w:t>
        <w:br/>
        <w:t>8. Governance &amp; Monitoring</w:t>
        <w:br/>
        <w:br/>
        <w:t>High-Level Flow:</w:t>
        <w:br/>
        <w:br/>
        <w:t>Confluence / Jira / Git / SharePoint</w:t>
        <w:br/>
        <w:t xml:space="preserve">        ↓</w:t>
        <w:br/>
        <w:t>Existing Enterprise Crawlers</w:t>
        <w:br/>
        <w:t xml:space="preserve">        ↓</w:t>
        <w:br/>
        <w:t>Raw Document Storage (Cosmos DB)</w:t>
        <w:br/>
        <w:t xml:space="preserve">        ↓</w:t>
        <w:br/>
        <w:t>Section-Aware Semantic Chunking</w:t>
        <w:br/>
        <w:t xml:space="preserve">        ↓</w:t>
        <w:br/>
        <w:t>Embedding Generation</w:t>
        <w:br/>
        <w:t xml:space="preserve">        ↓</w:t>
        <w:br/>
        <w:t>Vector + Hybrid Search Index</w:t>
        <w:br/>
        <w:t xml:space="preserve">        ↓</w:t>
        <w:br/>
        <w:t>Reranker</w:t>
        <w:br/>
        <w:t xml:space="preserve">        ↓</w:t>
        <w:br/>
        <w:t>Fine-Tuned Enterprise LLM</w:t>
        <w:br/>
        <w:t xml:space="preserve">        ↓</w:t>
        <w:br/>
        <w:t>Internal APIs / Agents / Assistants</w:t>
      </w:r>
    </w:p>
    <w:p>
      <w:pPr>
        <w:pStyle w:val="Heading1"/>
      </w:pPr>
      <w:r>
        <w:t>RAG Pipeline Design</w:t>
      </w:r>
    </w:p>
    <w:p>
      <w:r>
        <w:t>The enterprise RAG architecture will separate dynamic knowledge from model weights.</w:t>
        <w:br/>
        <w:br/>
        <w:t>Why:</w:t>
        <w:br/>
        <w:t>• Enterprise documentation changes continuously</w:t>
        <w:br/>
        <w:t>• Frequent fine-tuning is operationally expensive</w:t>
        <w:br/>
        <w:t>• Governance and traceability are critical</w:t>
        <w:br/>
        <w:t>• Retrieval systems provide near real-time knowledge updates</w:t>
        <w:br/>
        <w:br/>
        <w:t>Recommended Pipeline:</w:t>
        <w:br/>
        <w:br/>
        <w:t>1. Source Systems</w:t>
        <w:br/>
        <w:t>• Confluence</w:t>
        <w:br/>
        <w:t>• Jira</w:t>
        <w:br/>
        <w:t>• Git repositories</w:t>
        <w:br/>
        <w:t>• SharePoint</w:t>
        <w:br/>
        <w:t>• ServiceNow</w:t>
        <w:br/>
        <w:t>• Internal APIs</w:t>
        <w:br/>
        <w:t>• Operational runbooks</w:t>
        <w:br/>
        <w:br/>
        <w:t>2. Ingestion</w:t>
        <w:br/>
        <w:t>• Existing enterprise crawler framework</w:t>
        <w:br/>
        <w:t>• Incremental synchronization</w:t>
        <w:br/>
        <w:t>• Webhook or timestamp-based updates</w:t>
        <w:br/>
        <w:br/>
        <w:t>3. Chunking Strategy</w:t>
        <w:br/>
        <w:t>• Heading-aware semantic chunking</w:t>
        <w:br/>
        <w:t>• Preserve document hierarchy</w:t>
        <w:br/>
        <w:t>• Maintain metadata and lineage</w:t>
        <w:br/>
        <w:t>• Recommended chunk size: 400–800 tokens</w:t>
        <w:br/>
        <w:t>• 10–15% overlap</w:t>
        <w:br/>
        <w:br/>
        <w:t>4. Metadata Enrichment</w:t>
        <w:br/>
        <w:t>• Team ownership</w:t>
        <w:br/>
        <w:t>• System name</w:t>
        <w:br/>
        <w:t>• Document type</w:t>
        <w:br/>
        <w:t>• Compliance classification</w:t>
        <w:br/>
        <w:t>• Timestamps</w:t>
        <w:br/>
        <w:t>• Source URLs</w:t>
        <w:br/>
        <w:t>• Section hierarchy</w:t>
        <w:br/>
        <w:br/>
        <w:t>5. Retrieval</w:t>
        <w:br/>
        <w:t>• Hybrid retrieval (BM25 + vector)</w:t>
        <w:br/>
        <w:t>• Metadata filtering</w:t>
        <w:br/>
        <w:t>• Cross-encoder reranking</w:t>
        <w:br/>
        <w:br/>
        <w:t>6. Response Generation</w:t>
        <w:br/>
        <w:t>• Retrieval-aware prompts</w:t>
        <w:br/>
        <w:t>• Citation generation</w:t>
        <w:br/>
        <w:t>• Hallucination reduction controls</w:t>
      </w:r>
    </w:p>
    <w:p>
      <w:pPr>
        <w:pStyle w:val="Heading1"/>
      </w:pPr>
      <w:r>
        <w:t>Fine-Tuning Strategy</w:t>
      </w:r>
    </w:p>
    <w:p>
      <w:r>
        <w:t>Fine-tuning will focus on behavioral adaptation rather than storing rapidly changing documentation inside model weights.</w:t>
        <w:br/>
        <w:br/>
        <w:t>Fine-tuning Objectives:</w:t>
        <w:br/>
        <w:t>• Enterprise terminology</w:t>
        <w:br/>
        <w:t>• Workflow reasoning</w:t>
        <w:br/>
        <w:t>• Operational escalation logic</w:t>
        <w:br/>
        <w:t>• Coding conventions</w:t>
        <w:br/>
        <w:t>• Tool usage behavior</w:t>
        <w:br/>
        <w:t>• Structured response formats</w:t>
        <w:br/>
        <w:t>• Agent orchestration</w:t>
        <w:br/>
        <w:br/>
        <w:t>Recommended Training Strategy:</w:t>
        <w:br/>
        <w:t>• LoRA / QLoRA fine-tuning</w:t>
        <w:br/>
        <w:t>• Supervised fine-tuning (SFT)</w:t>
        <w:br/>
        <w:t>• Optional preference optimization later</w:t>
        <w:br/>
        <w:br/>
        <w:t>Training Cadence:</w:t>
        <w:br/>
        <w:t>• Monthly or quarterly</w:t>
        <w:br/>
        <w:t>• Triggered by evaluation metrics or workflow evolution</w:t>
        <w:br/>
        <w:br/>
        <w:t>Recommended Models:</w:t>
        <w:br/>
        <w:t>• Qwen</w:t>
        <w:br/>
        <w:t>• DeepSeek</w:t>
        <w:br/>
        <w:t>• Llama</w:t>
        <w:br/>
        <w:t>• Mistral-family models</w:t>
        <w:br/>
        <w:br/>
        <w:t>Model Sizes:</w:t>
        <w:br/>
        <w:t>• 7B–14B for initial platform</w:t>
        <w:br/>
        <w:t>• 14B–32B for advanced reasoning and coding use cases</w:t>
      </w:r>
    </w:p>
    <w:p>
      <w:pPr>
        <w:pStyle w:val="Heading1"/>
      </w:pPr>
      <w:r>
        <w:t>Why H100 GPUs Are Required</w:t>
      </w:r>
    </w:p>
    <w:p>
      <w:r>
        <w:t>H100 GPUs provide the required throughput, memory bandwidth, and mixed-precision acceleration needed for enterprise-scale fine-tuning and inference workloads.</w:t>
        <w:br/>
        <w:br/>
        <w:t>H100 usage areas:</w:t>
        <w:br/>
        <w:t>• LoRA fine-tuning</w:t>
        <w:br/>
        <w:t>• Embedding generation</w:t>
        <w:br/>
        <w:t>• Batch inference</w:t>
        <w:br/>
        <w:t>• Evaluation pipelines</w:t>
        <w:br/>
        <w:t>• Multi-agent orchestration</w:t>
        <w:br/>
        <w:t>• Large-context serving</w:t>
        <w:br/>
        <w:br/>
        <w:t>Initial GPU Request:</w:t>
        <w:br/>
        <w:t>• Phase 1: 1–2 H100 GPUs</w:t>
        <w:br/>
        <w:t>• Phase 2: 4–8 H100 GPUs based on evaluation outcomes</w:t>
      </w:r>
    </w:p>
    <w:p>
      <w:pPr>
        <w:pStyle w:val="Heading1"/>
      </w:pPr>
      <w:r>
        <w:t>Governance &amp; Security</w:t>
      </w:r>
    </w:p>
    <w:p>
      <w:r>
        <w:t>The platform will implement enterprise-grade governance controls.</w:t>
        <w:br/>
        <w:br/>
        <w:t>Controls:</w:t>
        <w:br/>
        <w:t>• RBAC and identity integration</w:t>
        <w:br/>
        <w:t>• Audit logging</w:t>
        <w:br/>
        <w:t>• PII/PCI filtering</w:t>
        <w:br/>
        <w:t>• Retrieval source traceability</w:t>
        <w:br/>
        <w:t>• Human approval for critical actions</w:t>
        <w:br/>
        <w:t>• Prompt and response monitoring</w:t>
        <w:br/>
        <w:t>• Usage analytics</w:t>
        <w:br/>
        <w:t>• Model version governance</w:t>
        <w:br/>
        <w:br/>
        <w:t>Security Principles:</w:t>
        <w:br/>
        <w:t>• No external exposure of regulated data</w:t>
        <w:br/>
        <w:t>• Internal-only inference endpoints</w:t>
        <w:br/>
        <w:t>• Data lineage preservation</w:t>
        <w:br/>
        <w:t>• Access-controlled retrieval</w:t>
      </w:r>
    </w:p>
    <w:p>
      <w:pPr>
        <w:pStyle w:val="Heading1"/>
      </w:pPr>
      <w:r>
        <w:t>Evaluation Framework</w:t>
      </w:r>
    </w:p>
    <w:p>
      <w:r>
        <w:t>Success must be measurable using enterprise evaluation datasets.</w:t>
        <w:br/>
        <w:br/>
        <w:t>Evaluation Areas:</w:t>
        <w:br/>
        <w:t>• Retrieval accuracy</w:t>
        <w:br/>
        <w:t>• Citation accuracy</w:t>
        <w:br/>
        <w:t>• Hallucination rate</w:t>
        <w:br/>
        <w:t>• Workflow completion rate</w:t>
        <w:br/>
        <w:t>• Incident resolution quality</w:t>
        <w:br/>
        <w:t>• User satisfaction</w:t>
        <w:br/>
        <w:t>• Latency</w:t>
        <w:br/>
        <w:t>• Cost per request</w:t>
        <w:br/>
        <w:br/>
        <w:t>Evaluation Dataset:</w:t>
        <w:br/>
        <w:t>• Golden enterprise Q&amp;A pairs</w:t>
        <w:br/>
        <w:t>• Incident troubleshooting scenarios</w:t>
        <w:br/>
        <w:t>• Runbook execution examples</w:t>
        <w:br/>
        <w:t>• API troubleshooting tasks</w:t>
        <w:br/>
        <w:t>• Policy interpretation cases</w:t>
      </w:r>
    </w:p>
    <w:p>
      <w:pPr>
        <w:pStyle w:val="Heading1"/>
      </w:pPr>
      <w:r>
        <w:t>Future Roadmap</w:t>
      </w:r>
    </w:p>
    <w:p>
      <w:r>
        <w:t>Phase 1:</w:t>
        <w:br/>
        <w:t>• RAG baseline</w:t>
        <w:br/>
        <w:t>• Hybrid retrieval</w:t>
        <w:br/>
        <w:t>• Initial fine-tuning</w:t>
        <w:br/>
        <w:t>• Internal pilot deployment</w:t>
        <w:br/>
        <w:br/>
        <w:t>Phase 2:</w:t>
        <w:br/>
        <w:t>• Tool-integrated agents</w:t>
        <w:br/>
        <w:t>• Multi-step reasoning</w:t>
        <w:br/>
        <w:t>• Workflow automation</w:t>
        <w:br/>
        <w:t>• Expanded enterprise coverage</w:t>
        <w:br/>
        <w:br/>
        <w:t>Phase 3:</w:t>
        <w:br/>
        <w:t>• Selective GraphRAG for dependency analysis</w:t>
        <w:br/>
        <w:t>• Incident topology reasoning</w:t>
        <w:br/>
        <w:t>• Compliance lineage analysis</w:t>
        <w:br/>
        <w:t>• Enterprise knowledge graph augmentation</w:t>
        <w:br/>
        <w:br/>
        <w:t>GraphRAG will be selectively introduced for relationship-heavy workflows after baseline retrieval quality is stabilized.</w:t>
      </w:r>
    </w:p>
    <w:p>
      <w:pPr>
        <w:pStyle w:val="Heading1"/>
      </w:pPr>
      <w:r>
        <w:t>Recommended Technology Stack</w:t>
      </w:r>
    </w:p>
    <w:p>
      <w:r>
        <w:t>Training:</w:t>
        <w:br/>
        <w:t>• PyTorch</w:t>
        <w:br/>
        <w:t>• Hugging Face Transformers</w:t>
        <w:br/>
        <w:t>• TRL</w:t>
        <w:br/>
        <w:t>• PEFT / LoRA</w:t>
        <w:br/>
        <w:t>• DeepSpeed</w:t>
        <w:br/>
        <w:t>• NVIDIA Transformer Engine</w:t>
        <w:br/>
        <w:br/>
        <w:t>Serving:</w:t>
        <w:br/>
        <w:t>• vLLM</w:t>
        <w:br/>
        <w:t>• Kubernetes</w:t>
        <w:br/>
        <w:t>• NVIDIA GPU Operator</w:t>
        <w:br/>
        <w:br/>
        <w:t>Retrieval:</w:t>
        <w:br/>
        <w:t>• Cosmos DB</w:t>
        <w:br/>
        <w:t>• Azure AI Search / OpenSearch</w:t>
        <w:br/>
        <w:t>• Hybrid BM25 + vector retrieval</w:t>
        <w:br/>
        <w:t>• Cross-encoder reranking</w:t>
        <w:br/>
        <w:br/>
        <w:t>Ingestion:</w:t>
        <w:br/>
        <w:t>• Existing enterprise crawler framework</w:t>
        <w:br/>
        <w:t>• Unstructured.io</w:t>
        <w:br/>
        <w:t>• LlamaIndex</w:t>
        <w:br/>
        <w:br/>
        <w:t>Observability:</w:t>
        <w:br/>
        <w:t>• MLflow</w:t>
        <w:br/>
        <w:t>• Weights &amp; Biases</w:t>
        <w:br/>
        <w:t>• OpenTelemetry</w:t>
      </w:r>
    </w:p>
    <w:p>
      <w:pPr>
        <w:pStyle w:val="Heading1"/>
      </w:pPr>
      <w:r>
        <w:t>Expected Outcomes</w:t>
      </w:r>
    </w:p>
    <w:p>
      <w:r>
        <w:t>Expected business outcomes include:</w:t>
        <w:br/>
        <w:t>• Reduced operational search time</w:t>
        <w:br/>
        <w:t>• Faster incident resolution</w:t>
        <w:br/>
        <w:t>• Reduced onboarding effort</w:t>
        <w:br/>
        <w:t>• Improved engineering productivity</w:t>
        <w:br/>
        <w:t>• Reduced repetitive support activities</w:t>
        <w:br/>
        <w:t>• Improved knowledge discoverability</w:t>
        <w:br/>
        <w:t>• Reduced dependency on external AI APIs</w:t>
        <w:br/>
        <w:t>• Establishment of reusable enterprise AI infrastructure</w:t>
        <w:br/>
        <w:br/>
        <w:t>The proposed platform creates a long-term strategic enterprise AI foundation capable of supporting multiple future AI initiatives across engineering, operations, compliance, and support domains.</w:t>
      </w:r>
    </w:p>
    <w:p>
      <w:pPr>
        <w:pStyle w:val="Heading1"/>
      </w:pPr>
      <w:r>
        <w:t>Knowledge Management Strategy</w:t>
      </w:r>
    </w:p>
    <w:p>
      <w:r>
        <w:br/>
        <w:t>The platform will explicitly separate stable enterprise behavior from rapidly changing organizational knowledge.</w:t>
        <w:br/>
        <w:br/>
        <w:t>This architectural separation is critical for:</w:t>
        <w:br/>
        <w:t>• Operational scalability</w:t>
        <w:br/>
        <w:t>• Governance and auditability</w:t>
        <w:br/>
        <w:t>• Faster document updates</w:t>
        <w:br/>
        <w:t>• Reduced retraining cost</w:t>
        <w:br/>
        <w:t>• Improved response traceability</w:t>
        <w:br/>
        <w:t>• Stable evaluation baselines</w:t>
        <w:br/>
        <w:br/>
        <w:t>Enterprise AI systems should NOT continuously retrain models whenever documentation changes.</w:t>
        <w:br/>
        <w:br/>
        <w:t>Instead:</w:t>
        <w:br/>
        <w:t>• Stable reasoning and workflow behavior will be fine-tuned into the model</w:t>
        <w:br/>
        <w:t>• Dynamic operational knowledge will remain externalized through Retrieval-Augmented Generation (RAG)</w:t>
        <w:br/>
        <w:br/>
        <w:t>This approach ensures:</w:t>
        <w:br/>
        <w:t>• Near real-time knowledge freshness</w:t>
        <w:br/>
        <w:t>• Reduced GPU retraining costs</w:t>
        <w:br/>
        <w:t>• Easier rollback/versioning</w:t>
        <w:br/>
        <w:t>• Better governance and compliance</w:t>
        <w:br/>
        <w:t>• Citation-based traceability</w:t>
        <w:br/>
        <w:t>• Controlled access to sensitive information</w:t>
        <w:br/>
      </w:r>
    </w:p>
    <w:p>
      <w:pPr>
        <w:pStyle w:val="Heading2"/>
      </w:pPr>
      <w:r>
        <w:t>Knowledge Separation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Fine-Tuned Into Model Weights</w:t>
            </w:r>
          </w:p>
        </w:tc>
        <w:tc>
          <w:tcPr>
            <w:tcW w:type="dxa" w:w="4320"/>
          </w:tcPr>
          <w:p>
            <w:r>
              <w:t>Managed Through RAG / Retrieval</w:t>
            </w:r>
          </w:p>
        </w:tc>
      </w:tr>
      <w:tr>
        <w:tc>
          <w:tcPr>
            <w:tcW w:type="dxa" w:w="4320"/>
          </w:tcPr>
          <w:p>
            <w:r>
              <w:t>Enterprise terminology</w:t>
            </w:r>
          </w:p>
        </w:tc>
        <w:tc>
          <w:tcPr>
            <w:tcW w:type="dxa" w:w="4320"/>
          </w:tcPr>
          <w:p>
            <w:r>
              <w:t>Confluence documentation</w:t>
            </w:r>
          </w:p>
        </w:tc>
      </w:tr>
      <w:tr>
        <w:tc>
          <w:tcPr>
            <w:tcW w:type="dxa" w:w="4320"/>
          </w:tcPr>
          <w:p>
            <w:r>
              <w:t>Workflow reasoning</w:t>
            </w:r>
          </w:p>
        </w:tc>
        <w:tc>
          <w:tcPr>
            <w:tcW w:type="dxa" w:w="4320"/>
          </w:tcPr>
          <w:p>
            <w:r>
              <w:t>Operational runbooks</w:t>
            </w:r>
          </w:p>
        </w:tc>
      </w:tr>
      <w:tr>
        <w:tc>
          <w:tcPr>
            <w:tcW w:type="dxa" w:w="4320"/>
          </w:tcPr>
          <w:p>
            <w:r>
              <w:t>Coding conventions</w:t>
            </w:r>
          </w:p>
        </w:tc>
        <w:tc>
          <w:tcPr>
            <w:tcW w:type="dxa" w:w="4320"/>
          </w:tcPr>
          <w:p>
            <w:r>
              <w:t>API documentation</w:t>
            </w:r>
          </w:p>
        </w:tc>
      </w:tr>
      <w:tr>
        <w:tc>
          <w:tcPr>
            <w:tcW w:type="dxa" w:w="4320"/>
          </w:tcPr>
          <w:p>
            <w:r>
              <w:t>Escalation logic</w:t>
            </w:r>
          </w:p>
        </w:tc>
        <w:tc>
          <w:tcPr>
            <w:tcW w:type="dxa" w:w="4320"/>
          </w:tcPr>
          <w:p>
            <w:r>
              <w:t>Incident records</w:t>
            </w:r>
          </w:p>
        </w:tc>
      </w:tr>
      <w:tr>
        <w:tc>
          <w:tcPr>
            <w:tcW w:type="dxa" w:w="4320"/>
          </w:tcPr>
          <w:p>
            <w:r>
              <w:t>Structured response patterns</w:t>
            </w:r>
          </w:p>
        </w:tc>
        <w:tc>
          <w:tcPr>
            <w:tcW w:type="dxa" w:w="4320"/>
          </w:tcPr>
          <w:p>
            <w:r>
              <w:t>Policies and procedures</w:t>
            </w:r>
          </w:p>
        </w:tc>
      </w:tr>
      <w:tr>
        <w:tc>
          <w:tcPr>
            <w:tcW w:type="dxa" w:w="4320"/>
          </w:tcPr>
          <w:p>
            <w:r>
              <w:t>Ticket analysis behavior</w:t>
            </w:r>
          </w:p>
        </w:tc>
        <w:tc>
          <w:tcPr>
            <w:tcW w:type="dxa" w:w="4320"/>
          </w:tcPr>
          <w:p>
            <w:r>
              <w:t>Release notes</w:t>
            </w:r>
          </w:p>
        </w:tc>
      </w:tr>
      <w:tr>
        <w:tc>
          <w:tcPr>
            <w:tcW w:type="dxa" w:w="4320"/>
          </w:tcPr>
          <w:p>
            <w:r>
              <w:t>Tool usage patterns</w:t>
            </w:r>
          </w:p>
        </w:tc>
        <w:tc>
          <w:tcPr>
            <w:tcW w:type="dxa" w:w="4320"/>
          </w:tcPr>
          <w:p>
            <w:r>
              <w:t>Jira tickets</w:t>
            </w:r>
          </w:p>
        </w:tc>
      </w:tr>
      <w:tr>
        <w:tc>
          <w:tcPr>
            <w:tcW w:type="dxa" w:w="4320"/>
          </w:tcPr>
          <w:p>
            <w:r>
              <w:t>Agent orchestration behavior</w:t>
            </w:r>
          </w:p>
        </w:tc>
        <w:tc>
          <w:tcPr>
            <w:tcW w:type="dxa" w:w="4320"/>
          </w:tcPr>
          <w:p>
            <w:r>
              <w:t>System configuration documents</w:t>
            </w:r>
          </w:p>
        </w:tc>
      </w:tr>
    </w:tbl>
    <w:p>
      <w:pPr>
        <w:pStyle w:val="Heading2"/>
      </w:pPr>
      <w:r>
        <w:t>Retraining Strategy</w:t>
      </w:r>
    </w:p>
    <w:p>
      <w:r>
        <w:br/>
        <w:t>Recommended retraining cadence:</w:t>
        <w:br/>
        <w:br/>
        <w:t>Daily:</w:t>
        <w:br/>
        <w:t>• Document ingestion</w:t>
        <w:br/>
        <w:t>• Embedding refresh</w:t>
        <w:br/>
        <w:t>• Vector index updates</w:t>
        <w:br/>
        <w:br/>
        <w:t>Weekly:</w:t>
        <w:br/>
        <w:t>• Retrieval evaluation</w:t>
        <w:br/>
        <w:t>• Hallucination testing</w:t>
        <w:br/>
        <w:t>• Search quality validation</w:t>
        <w:br/>
        <w:br/>
        <w:t>Monthly or Quarterly:</w:t>
        <w:br/>
        <w:t>• LoRA/SFT retraining</w:t>
        <w:br/>
        <w:t>• Workflow adaptation</w:t>
        <w:br/>
        <w:t>• Behavioral alignment tuning</w:t>
        <w:br/>
        <w:br/>
        <w:t>Retraining should be driven by measurable evaluation degradation or workflow evolution rather than routine document updates.</w:t>
        <w:br/>
        <w:br/>
        <w:t>This approach minimizes operational complexity while maintaining high-quality enterprise knowledge access.</w:t>
        <w:br/>
      </w:r>
    </w:p>
    <w:p>
      <w:pPr>
        <w:pStyle w:val="Heading1"/>
      </w:pPr>
      <w:r>
        <w:t>Business ROI &amp; Productivity Impact</w:t>
      </w:r>
    </w:p>
    <w:p>
      <w:r>
        <w:t>Estimated productivity impact based on internal engineering and operational workflows:</w:t>
        <w:br/>
        <w:br/>
        <w:t>Assumptions:</w:t>
        <w:br/>
        <w:t>• Engineers/support personnel spend approximately 1.5–2 hours daily searching across documentation systems, tickets, and operational records.</w:t>
        <w:br/>
        <w:t>• Initial target user group: 100–150 engineering and operational users.</w:t>
        <w:br/>
        <w:t>• Estimated productivity improvement: 25–35% reduction in search and troubleshooting effort.</w:t>
        <w:br/>
        <w:br/>
        <w:t>Estimated Value:</w:t>
        <w:br/>
        <w:t>• ~30–60 minutes saved per user per day</w:t>
        <w:br/>
        <w:t>• ~500–900 engineering hours saved monthly</w:t>
        <w:br/>
        <w:t>• Faster onboarding for new engineers</w:t>
        <w:br/>
        <w:t>• Reduced incident resolution time (MTTR)</w:t>
        <w:br/>
        <w:t>• Reduced repetitive support escalations</w:t>
        <w:br/>
        <w:br/>
        <w:t>Strategic Value:</w:t>
        <w:br/>
        <w:t>• Reduced dependency on external AI providers</w:t>
        <w:br/>
        <w:t>• Reusable enterprise AI platform across business units</w:t>
        <w:br/>
        <w:t>• Long-term operational knowledge retention</w:t>
        <w:br/>
        <w:t>• Improved internal automation readiness</w:t>
      </w:r>
    </w:p>
    <w:p>
      <w:pPr>
        <w:pStyle w:val="Heading1"/>
      </w:pPr>
      <w:r>
        <w:t>Risks &amp; Mitigation Strategy</w:t>
      </w:r>
    </w:p>
    <w:p>
      <w:r>
        <w:t>Key risks and mitigation strategies:</w:t>
        <w:br/>
        <w:br/>
        <w:t>1. Hallucination Risk</w:t>
        <w:br/>
        <w:t>Mitigation:</w:t>
        <w:br/>
        <w:t>• Retrieval-grounded responses</w:t>
        <w:br/>
        <w:t>• Citation-based answer generation</w:t>
        <w:br/>
        <w:t>• Human approval for critical workflows</w:t>
        <w:br/>
        <w:t>• Evaluation benchmark testing</w:t>
        <w:br/>
        <w:br/>
        <w:t>2. PII / PCI Exposure Risk</w:t>
        <w:br/>
        <w:t>Mitigation:</w:t>
        <w:br/>
        <w:t>• PII/PCI filtering during ingestion</w:t>
        <w:br/>
        <w:t>• Access-controlled retrieval</w:t>
        <w:br/>
        <w:t>• Internal-only inference endpoints</w:t>
        <w:br/>
        <w:t>• RBAC and audit logging</w:t>
        <w:br/>
        <w:br/>
        <w:t>3. Adoption Risk</w:t>
        <w:br/>
        <w:t>Mitigation:</w:t>
        <w:br/>
        <w:t>• Start with engineering pilot</w:t>
        <w:br/>
        <w:t>• Focus on high-friction workflows</w:t>
        <w:br/>
        <w:t>• Continuous feedback loop</w:t>
        <w:br/>
        <w:t>• User education and onboarding</w:t>
        <w:br/>
        <w:br/>
        <w:t>4. Operational Complexity</w:t>
        <w:br/>
        <w:t>Mitigation:</w:t>
        <w:br/>
        <w:t>• Phased rollout</w:t>
        <w:br/>
        <w:t>• Reuse existing enterprise ingestion systems</w:t>
        <w:br/>
        <w:t>• Modular architecture</w:t>
        <w:br/>
        <w:t>• Managed evaluation pipeline</w:t>
        <w:br/>
        <w:br/>
        <w:t>5. Cost Management</w:t>
        <w:br/>
        <w:t>Mitigation:</w:t>
        <w:br/>
        <w:t>• Phased GPU allocation</w:t>
        <w:br/>
        <w:t>• LoRA/QLoRA instead of full retraining</w:t>
        <w:br/>
        <w:t>• Retrieval-first architecture to minimize retraining frequency</w:t>
      </w:r>
    </w:p>
    <w:p>
      <w:pPr>
        <w:pStyle w:val="Heading1"/>
      </w:pPr>
      <w:r>
        <w:t>Ownership &amp; Operating Model</w:t>
      </w:r>
    </w:p>
    <w:p>
      <w:r>
        <w:t>Proposed ownership structure:</w:t>
        <w:br/>
        <w:br/>
        <w:t>Core Team:</w:t>
        <w:br/>
        <w:t>• AI Platform Lead</w:t>
        <w:br/>
        <w:t>• ML Engineer / AI Engineer</w:t>
        <w:br/>
        <w:t>• Platform Engineer</w:t>
        <w:br/>
        <w:t>• Retrieval &amp; Data Engineer</w:t>
        <w:br/>
        <w:t>• Security/Governance Partner</w:t>
        <w:br/>
        <w:br/>
        <w:t>Supporting Teams:</w:t>
        <w:br/>
        <w:t>• AI CoE</w:t>
        <w:br/>
        <w:t>• Infrastructure/GPU Operations</w:t>
        <w:br/>
        <w:t>• Security &amp; Compliance</w:t>
        <w:br/>
        <w:t>• Engineering Operations</w:t>
        <w:br/>
        <w:br/>
        <w:t>Post-Pilot Operational Model:</w:t>
        <w:br/>
        <w:t>• Centralized enterprise AI platform</w:t>
        <w:br/>
        <w:t>• Shared retrieval infrastructure</w:t>
        <w:br/>
        <w:t>• Domain-specific copilots built on common foundation</w:t>
        <w:br/>
        <w:t>• Governance reviews integrated into deployment lifecycle</w:t>
      </w:r>
    </w:p>
    <w:p>
      <w:pPr>
        <w:pStyle w:val="Heading1"/>
      </w:pPr>
      <w:r>
        <w:t>Pilot Timeline &amp; Success Criteria</w:t>
      </w:r>
    </w:p>
    <w:p>
      <w:r>
        <w:t>Phase 1 (0–30 Days)</w:t>
        <w:br/>
        <w:t>Deliverables:</w:t>
        <w:br/>
        <w:t>• Baseline RAG platform</w:t>
        <w:br/>
        <w:t>• Confluence integration</w:t>
        <w:br/>
        <w:t>• Initial retrieval evaluation</w:t>
        <w:br/>
        <w:t>• Internal pilot deployment</w:t>
        <w:br/>
        <w:br/>
        <w:t>Targets:</w:t>
        <w:br/>
        <w:t>• &gt;85% retrieval precision</w:t>
        <w:br/>
        <w:t>• &lt;10% hallucination rate in evaluated workflows</w:t>
        <w:br/>
        <w:t>• &lt;15 seconds response latency</w:t>
        <w:br/>
        <w:t>• Positive pilot user feedback</w:t>
        <w:br/>
        <w:br/>
        <w:t>Phase 2 (30–60 Days)</w:t>
        <w:br/>
        <w:t>Deliverables:</w:t>
        <w:br/>
        <w:t>• Fine-tuned domain model</w:t>
        <w:br/>
        <w:t>• Reranking pipeline</w:t>
        <w:br/>
        <w:t>• Expanded knowledge coverage</w:t>
        <w:br/>
        <w:br/>
        <w:t>Targets:</w:t>
        <w:br/>
        <w:t>• 25–35% reduction in documentation search effort</w:t>
        <w:br/>
        <w:t>• Improved incident troubleshooting consistency</w:t>
        <w:br/>
        <w:t>• Increased workflow completion accuracy</w:t>
        <w:br/>
        <w:br/>
        <w:t>Phase 3 (60–90 Days)</w:t>
        <w:br/>
        <w:t>Deliverables:</w:t>
        <w:br/>
        <w:t>• Agentic workflow integration</w:t>
        <w:br/>
        <w:t>• Expanded operational automation</w:t>
        <w:br/>
        <w:t>• Governance dashboard</w:t>
        <w:br/>
        <w:br/>
        <w:t>Targets:</w:t>
        <w:br/>
        <w:t>• Reduced MTTR for targeted workflows</w:t>
        <w:br/>
        <w:t>• Reduced repetitive support escalations</w:t>
        <w:br/>
        <w:t>• Production-readiness evaluation</w:t>
      </w:r>
    </w:p>
    <w:p>
      <w:pPr>
        <w:pStyle w:val="Heading1"/>
      </w:pPr>
      <w:r>
        <w:t>Why Open-Weight Models Instead of Managed APIs</w:t>
      </w:r>
    </w:p>
    <w:p>
      <w:r>
        <w:t>The proposed platform intentionally prioritizes open-weight models running on enterprise-controlled infrastructure.</w:t>
        <w:br/>
        <w:br/>
        <w:t>Rationale:</w:t>
        <w:br/>
        <w:t>• Data sovereignty and internal governance</w:t>
        <w:br/>
        <w:t>• Reduced long-term inference cost at scale</w:t>
        <w:br/>
        <w:t>• Reduced vendor lock-in</w:t>
        <w:br/>
        <w:t>• Ability to fine-tune domain-specific workflows</w:t>
        <w:br/>
        <w:t>• Internal deployment flexibility</w:t>
        <w:br/>
        <w:t>• Support for enterprise-specific retrieval architectures</w:t>
        <w:br/>
        <w:t>• Ability to integrate deeply with internal operational systems</w:t>
        <w:br/>
        <w:br/>
        <w:t>Azure OpenAI and managed copilots remain valuable complementary services, but they do not provide the same level of:</w:t>
        <w:br/>
        <w:t>• Internal model control</w:t>
        <w:br/>
        <w:t>• Domain adaptation flexibility</w:t>
        <w:br/>
        <w:t>• Retrieval customization</w:t>
        <w:br/>
        <w:t>• Cost optimization for large-scale internal workloads</w:t>
        <w:br/>
        <w:t>• Enterprise-specific orchestration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