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ox-strategic-affinity-mapping-board"/>
    <w:p>
      <w:pPr>
        <w:pStyle w:val="Heading1"/>
      </w:pPr>
      <w:r>
        <w:t xml:space="preserve">NOX Strategic Affinity Mapping Board</w:t>
      </w:r>
    </w:p>
    <w:bookmarkStart w:id="20" w:name="central-prompt"/>
    <w:p>
      <w:pPr>
        <w:pStyle w:val="Heading2"/>
      </w:pPr>
      <w:r>
        <w:t xml:space="preserve">Central Prompt</w:t>
      </w:r>
    </w:p>
    <w:p>
      <w:pPr>
        <w:pStyle w:val="BlockText"/>
      </w:pPr>
      <w:r>
        <w:t xml:space="preserve">How does NOX evolve from a nightlife app into urban interaction infrastructure?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luster-1-predictive-city-discovery"/>
    <w:p>
      <w:pPr>
        <w:pStyle w:val="Heading1"/>
      </w:pPr>
      <w:r>
        <w:t xml:space="preserve">Cluster 1 — Predictive City Discovery</w:t>
      </w:r>
    </w:p>
    <w:bookmarkStart w:id="24" w:name="theme"/>
    <w:p>
      <w:pPr>
        <w:pStyle w:val="Heading2"/>
      </w:pPr>
      <w:r>
        <w:t xml:space="preserve">Theme</w:t>
      </w:r>
    </w:p>
    <w:p>
      <w:pPr>
        <w:pStyle w:val="FirstParagraph"/>
      </w:pPr>
      <w:r>
        <w:t xml:space="preserve">NOX should intelligently predict where users want to go based on live urban behavior.</w:t>
      </w:r>
    </w:p>
    <w:bookmarkStart w:id="22" w:name="sticky-notes"/>
    <w:p>
      <w:pPr>
        <w:pStyle w:val="Heading3"/>
      </w:pPr>
      <w:r>
        <w:t xml:space="preserve">Sticky Notes</w:t>
      </w:r>
    </w:p>
    <w:p>
      <w:pPr>
        <w:pStyle w:val="Compact"/>
        <w:numPr>
          <w:ilvl w:val="0"/>
          <w:numId w:val="1001"/>
        </w:numPr>
      </w:pPr>
      <w:r>
        <w:t xml:space="preserve">Personalized nightlife feed</w:t>
      </w:r>
    </w:p>
    <w:p>
      <w:pPr>
        <w:pStyle w:val="Compact"/>
        <w:numPr>
          <w:ilvl w:val="0"/>
          <w:numId w:val="1001"/>
        </w:numPr>
      </w:pPr>
      <w:r>
        <w:t xml:space="preserve">Recommendation engine</w:t>
      </w:r>
    </w:p>
    <w:p>
      <w:pPr>
        <w:pStyle w:val="Compact"/>
        <w:numPr>
          <w:ilvl w:val="0"/>
          <w:numId w:val="1001"/>
        </w:numPr>
      </w:pPr>
      <w:r>
        <w:t xml:space="preserve">Real-time venue momentum</w:t>
      </w:r>
    </w:p>
    <w:p>
      <w:pPr>
        <w:pStyle w:val="Compact"/>
        <w:numPr>
          <w:ilvl w:val="0"/>
          <w:numId w:val="1001"/>
        </w:numPr>
      </w:pPr>
      <w:r>
        <w:t xml:space="preserve">Live attendance scoring</w:t>
      </w:r>
    </w:p>
    <w:p>
      <w:pPr>
        <w:pStyle w:val="Compact"/>
        <w:numPr>
          <w:ilvl w:val="0"/>
          <w:numId w:val="1001"/>
        </w:numPr>
      </w:pPr>
      <w:r>
        <w:t xml:space="preserve">Social relevance ranking</w:t>
      </w:r>
    </w:p>
    <w:p>
      <w:pPr>
        <w:pStyle w:val="Compact"/>
        <w:numPr>
          <w:ilvl w:val="0"/>
          <w:numId w:val="1001"/>
        </w:numPr>
      </w:pPr>
      <w:r>
        <w:t xml:space="preserve">Geo-proximity relevance</w:t>
      </w:r>
    </w:p>
    <w:p>
      <w:pPr>
        <w:pStyle w:val="Compact"/>
        <w:numPr>
          <w:ilvl w:val="0"/>
          <w:numId w:val="1001"/>
        </w:numPr>
      </w:pPr>
      <w:r>
        <w:t xml:space="preserve">Behavioral similarity engine</w:t>
      </w:r>
    </w:p>
    <w:p>
      <w:pPr>
        <w:pStyle w:val="Compact"/>
        <w:numPr>
          <w:ilvl w:val="0"/>
          <w:numId w:val="1001"/>
        </w:numPr>
      </w:pPr>
      <w:r>
        <w:t xml:space="preserve">AI-generated discovery feed</w:t>
      </w:r>
    </w:p>
    <w:p>
      <w:pPr>
        <w:pStyle w:val="Compact"/>
        <w:numPr>
          <w:ilvl w:val="0"/>
          <w:numId w:val="1001"/>
        </w:numPr>
      </w:pPr>
      <w:r>
        <w:t xml:space="preserve">Dynamic event ranking</w:t>
      </w:r>
    </w:p>
    <w:p>
      <w:pPr>
        <w:pStyle w:val="Compact"/>
        <w:numPr>
          <w:ilvl w:val="0"/>
          <w:numId w:val="1001"/>
        </w:numPr>
      </w:pPr>
      <w:r>
        <w:t xml:space="preserve">Emotional city mapping</w:t>
      </w:r>
    </w:p>
    <w:p>
      <w:pPr>
        <w:pStyle w:val="Compact"/>
        <w:numPr>
          <w:ilvl w:val="0"/>
          <w:numId w:val="1001"/>
        </w:numPr>
      </w:pPr>
      <w:r>
        <w:t xml:space="preserve">Collaborative filtering</w:t>
      </w:r>
    </w:p>
    <w:p>
      <w:pPr>
        <w:pStyle w:val="Compact"/>
        <w:numPr>
          <w:ilvl w:val="0"/>
          <w:numId w:val="1001"/>
        </w:numPr>
      </w:pPr>
      <w:r>
        <w:t xml:space="preserve">User preference vectors</w:t>
      </w:r>
    </w:p>
    <w:p>
      <w:pPr>
        <w:pStyle w:val="Compact"/>
        <w:numPr>
          <w:ilvl w:val="0"/>
          <w:numId w:val="1001"/>
        </w:numPr>
      </w:pPr>
      <w:r>
        <w:t xml:space="preserve">Context-aware recommendations</w:t>
      </w:r>
    </w:p>
    <w:p>
      <w:pPr>
        <w:pStyle w:val="Compact"/>
        <w:numPr>
          <w:ilvl w:val="0"/>
          <w:numId w:val="1001"/>
        </w:numPr>
      </w:pPr>
      <w:r>
        <w:t xml:space="preserve">Live city energy detection</w:t>
      </w:r>
    </w:p>
    <w:p>
      <w:pPr>
        <w:pStyle w:val="Compact"/>
        <w:numPr>
          <w:ilvl w:val="0"/>
          <w:numId w:val="1001"/>
        </w:numPr>
      </w:pPr>
      <w:r>
        <w:t xml:space="preserve">Personalized venue suggestions</w:t>
      </w:r>
    </w:p>
    <w:bookmarkEnd w:id="22"/>
    <w:bookmarkStart w:id="23" w:name="key-insight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NOX becomes a city-intelligence layer instead of a static event listing platform.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cluster-2-real-time-urban-signals"/>
    <w:p>
      <w:pPr>
        <w:pStyle w:val="Heading1"/>
      </w:pPr>
      <w:r>
        <w:t xml:space="preserve">Cluster 2 — Real-Time Urban Signals</w:t>
      </w:r>
    </w:p>
    <w:bookmarkStart w:id="28" w:name="theme-1"/>
    <w:p>
      <w:pPr>
        <w:pStyle w:val="Heading2"/>
      </w:pPr>
      <w:r>
        <w:t xml:space="preserve">Theme</w:t>
      </w:r>
    </w:p>
    <w:p>
      <w:pPr>
        <w:pStyle w:val="FirstParagraph"/>
      </w:pPr>
      <w:r>
        <w:t xml:space="preserve">NOX captures and interprets live behavioral signals across the city.</w:t>
      </w:r>
    </w:p>
    <w:bookmarkStart w:id="26" w:name="sticky-notes-1"/>
    <w:p>
      <w:pPr>
        <w:pStyle w:val="Heading3"/>
      </w:pPr>
      <w:r>
        <w:t xml:space="preserve">Sticky Notes</w:t>
      </w:r>
    </w:p>
    <w:p>
      <w:pPr>
        <w:pStyle w:val="Compact"/>
        <w:numPr>
          <w:ilvl w:val="0"/>
          <w:numId w:val="1002"/>
        </w:numPr>
      </w:pPr>
      <w:r>
        <w:t xml:space="preserve">Check-in velocity</w:t>
      </w:r>
    </w:p>
    <w:p>
      <w:pPr>
        <w:pStyle w:val="Compact"/>
        <w:numPr>
          <w:ilvl w:val="0"/>
          <w:numId w:val="1002"/>
        </w:numPr>
      </w:pPr>
      <w:r>
        <w:t xml:space="preserve">Crowd density</w:t>
      </w:r>
    </w:p>
    <w:p>
      <w:pPr>
        <w:pStyle w:val="Compact"/>
        <w:numPr>
          <w:ilvl w:val="0"/>
          <w:numId w:val="1002"/>
        </w:numPr>
      </w:pPr>
      <w:r>
        <w:t xml:space="preserve">Venue occupancy</w:t>
      </w:r>
    </w:p>
    <w:p>
      <w:pPr>
        <w:pStyle w:val="Compact"/>
        <w:numPr>
          <w:ilvl w:val="0"/>
          <w:numId w:val="1002"/>
        </w:numPr>
      </w:pPr>
      <w:r>
        <w:t xml:space="preserve">RSVP spikes</w:t>
      </w:r>
    </w:p>
    <w:p>
      <w:pPr>
        <w:pStyle w:val="Compact"/>
        <w:numPr>
          <w:ilvl w:val="0"/>
          <w:numId w:val="1002"/>
        </w:numPr>
      </w:pPr>
      <w:r>
        <w:t xml:space="preserve">Media uploads</w:t>
      </w:r>
    </w:p>
    <w:p>
      <w:pPr>
        <w:pStyle w:val="Compact"/>
        <w:numPr>
          <w:ilvl w:val="0"/>
          <w:numId w:val="1002"/>
        </w:numPr>
      </w:pPr>
      <w:r>
        <w:t xml:space="preserve">Social shares</w:t>
      </w:r>
    </w:p>
    <w:p>
      <w:pPr>
        <w:pStyle w:val="Compact"/>
        <w:numPr>
          <w:ilvl w:val="0"/>
          <w:numId w:val="1002"/>
        </w:numPr>
      </w:pPr>
      <w:r>
        <w:t xml:space="preserve">Creator influence</w:t>
      </w:r>
    </w:p>
    <w:p>
      <w:pPr>
        <w:pStyle w:val="Compact"/>
        <w:numPr>
          <w:ilvl w:val="0"/>
          <w:numId w:val="1002"/>
        </w:numPr>
      </w:pPr>
      <w:r>
        <w:t xml:space="preserve">Queue length detection</w:t>
      </w:r>
    </w:p>
    <w:p>
      <w:pPr>
        <w:pStyle w:val="Compact"/>
        <w:numPr>
          <w:ilvl w:val="0"/>
          <w:numId w:val="1002"/>
        </w:numPr>
      </w:pPr>
      <w:r>
        <w:t xml:space="preserve">Time-decay scoring</w:t>
      </w:r>
    </w:p>
    <w:p>
      <w:pPr>
        <w:pStyle w:val="Compact"/>
        <w:numPr>
          <w:ilvl w:val="0"/>
          <w:numId w:val="1002"/>
        </w:numPr>
      </w:pPr>
      <w:r>
        <w:t xml:space="preserve">Live engagement tracking</w:t>
      </w:r>
    </w:p>
    <w:p>
      <w:pPr>
        <w:pStyle w:val="Compact"/>
        <w:numPr>
          <w:ilvl w:val="0"/>
          <w:numId w:val="1002"/>
        </w:numPr>
      </w:pPr>
      <w:r>
        <w:t xml:space="preserve">Heatmap generation</w:t>
      </w:r>
    </w:p>
    <w:p>
      <w:pPr>
        <w:pStyle w:val="Compact"/>
        <w:numPr>
          <w:ilvl w:val="0"/>
          <w:numId w:val="1002"/>
        </w:numPr>
      </w:pPr>
      <w:r>
        <w:t xml:space="preserve">Movement between venues</w:t>
      </w:r>
    </w:p>
    <w:p>
      <w:pPr>
        <w:pStyle w:val="Compact"/>
        <w:numPr>
          <w:ilvl w:val="0"/>
          <w:numId w:val="1002"/>
        </w:numPr>
      </w:pPr>
      <w:r>
        <w:t xml:space="preserve">Event momentum tracking</w:t>
      </w:r>
    </w:p>
    <w:p>
      <w:pPr>
        <w:pStyle w:val="Compact"/>
        <w:numPr>
          <w:ilvl w:val="0"/>
          <w:numId w:val="1002"/>
        </w:numPr>
      </w:pPr>
      <w:r>
        <w:t xml:space="preserve">Nightlife trend detection</w:t>
      </w:r>
    </w:p>
    <w:p>
      <w:pPr>
        <w:pStyle w:val="Compact"/>
        <w:numPr>
          <w:ilvl w:val="0"/>
          <w:numId w:val="1002"/>
        </w:numPr>
      </w:pPr>
      <w:r>
        <w:t xml:space="preserve">Geo-cluster analysis</w:t>
      </w:r>
    </w:p>
    <w:bookmarkEnd w:id="26"/>
    <w:bookmarkStart w:id="27" w:name="key-insight-1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The value of NOX comes from understanding the pulse of the city in real time.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cluster-3-enterprise-infrastructure"/>
    <w:p>
      <w:pPr>
        <w:pStyle w:val="Heading1"/>
      </w:pPr>
      <w:r>
        <w:t xml:space="preserve">Cluster 3 — Enterprise Infrastructure</w:t>
      </w:r>
    </w:p>
    <w:bookmarkStart w:id="32" w:name="theme-2"/>
    <w:p>
      <w:pPr>
        <w:pStyle w:val="Heading2"/>
      </w:pPr>
      <w:r>
        <w:t xml:space="preserve">Theme</w:t>
      </w:r>
    </w:p>
    <w:p>
      <w:pPr>
        <w:pStyle w:val="FirstParagraph"/>
      </w:pPr>
      <w:r>
        <w:t xml:space="preserve">NOX must operate like scalable infrastructure, not a hobby application.</w:t>
      </w:r>
    </w:p>
    <w:bookmarkStart w:id="30" w:name="sticky-notes-2"/>
    <w:p>
      <w:pPr>
        <w:pStyle w:val="Heading3"/>
      </w:pPr>
      <w:r>
        <w:t xml:space="preserve">Sticky Notes</w:t>
      </w:r>
    </w:p>
    <w:p>
      <w:pPr>
        <w:pStyle w:val="Compact"/>
        <w:numPr>
          <w:ilvl w:val="0"/>
          <w:numId w:val="1003"/>
        </w:numPr>
      </w:pPr>
      <w:r>
        <w:t xml:space="preserve">Supabase backend architecture</w:t>
      </w:r>
    </w:p>
    <w:p>
      <w:pPr>
        <w:pStyle w:val="Compact"/>
        <w:numPr>
          <w:ilvl w:val="0"/>
          <w:numId w:val="1003"/>
        </w:numPr>
      </w:pPr>
      <w:r>
        <w:t xml:space="preserve">Multi-tenant isolation</w:t>
      </w:r>
    </w:p>
    <w:p>
      <w:pPr>
        <w:pStyle w:val="Compact"/>
        <w:numPr>
          <w:ilvl w:val="0"/>
          <w:numId w:val="1003"/>
        </w:numPr>
      </w:pPr>
      <w:r>
        <w:t xml:space="preserve">Row Level Security (RLS)</w:t>
      </w:r>
    </w:p>
    <w:p>
      <w:pPr>
        <w:pStyle w:val="Compact"/>
        <w:numPr>
          <w:ilvl w:val="0"/>
          <w:numId w:val="1003"/>
        </w:numPr>
      </w:pPr>
      <w:r>
        <w:t xml:space="preserve">RBAC authorization</w:t>
      </w:r>
    </w:p>
    <w:p>
      <w:pPr>
        <w:pStyle w:val="Compact"/>
        <w:numPr>
          <w:ilvl w:val="0"/>
          <w:numId w:val="1003"/>
        </w:numPr>
      </w:pPr>
      <w:r>
        <w:t xml:space="preserve">Audit logging</w:t>
      </w:r>
    </w:p>
    <w:p>
      <w:pPr>
        <w:pStyle w:val="Compact"/>
        <w:numPr>
          <w:ilvl w:val="0"/>
          <w:numId w:val="1003"/>
        </w:numPr>
      </w:pPr>
      <w:r>
        <w:t xml:space="preserve">API gateway</w:t>
      </w:r>
    </w:p>
    <w:p>
      <w:pPr>
        <w:pStyle w:val="Compact"/>
        <w:numPr>
          <w:ilvl w:val="0"/>
          <w:numId w:val="1003"/>
        </w:numPr>
      </w:pPr>
      <w:r>
        <w:t xml:space="preserve">Edge functions</w:t>
      </w:r>
    </w:p>
    <w:p>
      <w:pPr>
        <w:pStyle w:val="Compact"/>
        <w:numPr>
          <w:ilvl w:val="0"/>
          <w:numId w:val="1003"/>
        </w:numPr>
      </w:pPr>
      <w:r>
        <w:t xml:space="preserve">Secret management</w:t>
      </w:r>
    </w:p>
    <w:p>
      <w:pPr>
        <w:pStyle w:val="Compact"/>
        <w:numPr>
          <w:ilvl w:val="0"/>
          <w:numId w:val="1003"/>
        </w:numPr>
      </w:pPr>
      <w:r>
        <w:t xml:space="preserve">Environment segregation</w:t>
      </w:r>
    </w:p>
    <w:p>
      <w:pPr>
        <w:pStyle w:val="Compact"/>
        <w:numPr>
          <w:ilvl w:val="0"/>
          <w:numId w:val="1003"/>
        </w:numPr>
      </w:pPr>
      <w:r>
        <w:t xml:space="preserve">Monitoring and observability</w:t>
      </w:r>
    </w:p>
    <w:p>
      <w:pPr>
        <w:pStyle w:val="Compact"/>
        <w:numPr>
          <w:ilvl w:val="0"/>
          <w:numId w:val="1003"/>
        </w:numPr>
      </w:pPr>
      <w:r>
        <w:t xml:space="preserve">Immutable logs</w:t>
      </w:r>
    </w:p>
    <w:p>
      <w:pPr>
        <w:pStyle w:val="Compact"/>
        <w:numPr>
          <w:ilvl w:val="0"/>
          <w:numId w:val="1003"/>
        </w:numPr>
      </w:pPr>
      <w:r>
        <w:t xml:space="preserve">Rate limiting</w:t>
      </w:r>
    </w:p>
    <w:p>
      <w:pPr>
        <w:pStyle w:val="Compact"/>
        <w:numPr>
          <w:ilvl w:val="0"/>
          <w:numId w:val="1003"/>
        </w:numPr>
      </w:pPr>
      <w:r>
        <w:t xml:space="preserve">Device fingerprinting</w:t>
      </w:r>
    </w:p>
    <w:p>
      <w:pPr>
        <w:pStyle w:val="Compact"/>
        <w:numPr>
          <w:ilvl w:val="0"/>
          <w:numId w:val="1003"/>
        </w:numPr>
      </w:pPr>
      <w:r>
        <w:t xml:space="preserve">Cloudflare edge layer</w:t>
      </w:r>
    </w:p>
    <w:p>
      <w:pPr>
        <w:pStyle w:val="Compact"/>
        <w:numPr>
          <w:ilvl w:val="0"/>
          <w:numId w:val="1003"/>
        </w:numPr>
      </w:pPr>
      <w:r>
        <w:t xml:space="preserve">Production deployment pipelines</w:t>
      </w:r>
    </w:p>
    <w:p>
      <w:pPr>
        <w:pStyle w:val="Compact"/>
        <w:numPr>
          <w:ilvl w:val="0"/>
          <w:numId w:val="1003"/>
        </w:numPr>
      </w:pPr>
      <w:r>
        <w:t xml:space="preserve">Infrastructure as code</w:t>
      </w:r>
    </w:p>
    <w:p>
      <w:pPr>
        <w:pStyle w:val="Compact"/>
        <w:numPr>
          <w:ilvl w:val="0"/>
          <w:numId w:val="1003"/>
        </w:numPr>
      </w:pPr>
      <w:r>
        <w:t xml:space="preserve">Disaster recovery planning</w:t>
      </w:r>
    </w:p>
    <w:p>
      <w:pPr>
        <w:pStyle w:val="Compact"/>
        <w:numPr>
          <w:ilvl w:val="0"/>
          <w:numId w:val="1003"/>
        </w:numPr>
      </w:pPr>
      <w:r>
        <w:t xml:space="preserve">Incident response workflows</w:t>
      </w:r>
    </w:p>
    <w:bookmarkEnd w:id="30"/>
    <w:bookmarkStart w:id="31" w:name="key-insight-2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Enterprise-grade architecture increases valuation, defensibility, and partnership readiness.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cluster-4-monetization-systems"/>
    <w:p>
      <w:pPr>
        <w:pStyle w:val="Heading1"/>
      </w:pPr>
      <w:r>
        <w:t xml:space="preserve">Cluster 4 — Monetization Systems</w:t>
      </w:r>
    </w:p>
    <w:bookmarkStart w:id="36" w:name="theme-3"/>
    <w:p>
      <w:pPr>
        <w:pStyle w:val="Heading2"/>
      </w:pPr>
      <w:r>
        <w:t xml:space="preserve">Theme</w:t>
      </w:r>
    </w:p>
    <w:p>
      <w:pPr>
        <w:pStyle w:val="FirstParagraph"/>
      </w:pPr>
      <w:r>
        <w:t xml:space="preserve">NOX monetizes urban behavioral intelligence.</w:t>
      </w:r>
    </w:p>
    <w:bookmarkStart w:id="34" w:name="sticky-notes-3"/>
    <w:p>
      <w:pPr>
        <w:pStyle w:val="Heading3"/>
      </w:pPr>
      <w:r>
        <w:t xml:space="preserve">Sticky Notes</w:t>
      </w:r>
    </w:p>
    <w:p>
      <w:pPr>
        <w:pStyle w:val="Compact"/>
        <w:numPr>
          <w:ilvl w:val="0"/>
          <w:numId w:val="1004"/>
        </w:numPr>
      </w:pPr>
      <w:r>
        <w:t xml:space="preserve">Sponsored placements</w:t>
      </w:r>
    </w:p>
    <w:p>
      <w:pPr>
        <w:pStyle w:val="Compact"/>
        <w:numPr>
          <w:ilvl w:val="0"/>
          <w:numId w:val="1004"/>
        </w:numPr>
      </w:pPr>
      <w:r>
        <w:t xml:space="preserve">Premium discovery subscriptions</w:t>
      </w:r>
    </w:p>
    <w:p>
      <w:pPr>
        <w:pStyle w:val="Compact"/>
        <w:numPr>
          <w:ilvl w:val="0"/>
          <w:numId w:val="1004"/>
        </w:numPr>
      </w:pPr>
      <w:r>
        <w:t xml:space="preserve">Venue analytics dashboards</w:t>
      </w:r>
    </w:p>
    <w:p>
      <w:pPr>
        <w:pStyle w:val="Compact"/>
        <w:numPr>
          <w:ilvl w:val="0"/>
          <w:numId w:val="1004"/>
        </w:numPr>
      </w:pPr>
      <w:r>
        <w:t xml:space="preserve">API monetization</w:t>
      </w:r>
    </w:p>
    <w:p>
      <w:pPr>
        <w:pStyle w:val="Compact"/>
        <w:numPr>
          <w:ilvl w:val="0"/>
          <w:numId w:val="1004"/>
        </w:numPr>
      </w:pPr>
      <w:r>
        <w:t xml:space="preserve">Trend forecasting services</w:t>
      </w:r>
    </w:p>
    <w:p>
      <w:pPr>
        <w:pStyle w:val="Compact"/>
        <w:numPr>
          <w:ilvl w:val="0"/>
          <w:numId w:val="1004"/>
        </w:numPr>
      </w:pPr>
      <w:r>
        <w:t xml:space="preserve">Partner integrations</w:t>
      </w:r>
    </w:p>
    <w:p>
      <w:pPr>
        <w:pStyle w:val="Compact"/>
        <w:numPr>
          <w:ilvl w:val="0"/>
          <w:numId w:val="1004"/>
        </w:numPr>
      </w:pPr>
      <w:r>
        <w:t xml:space="preserve">White-label deployments</w:t>
      </w:r>
    </w:p>
    <w:p>
      <w:pPr>
        <w:pStyle w:val="Compact"/>
        <w:numPr>
          <w:ilvl w:val="0"/>
          <w:numId w:val="1004"/>
        </w:numPr>
      </w:pPr>
      <w:r>
        <w:t xml:space="preserve">Paid recommendation boosts</w:t>
      </w:r>
    </w:p>
    <w:p>
      <w:pPr>
        <w:pStyle w:val="Compact"/>
        <w:numPr>
          <w:ilvl w:val="0"/>
          <w:numId w:val="1004"/>
        </w:numPr>
      </w:pPr>
      <w:r>
        <w:t xml:space="preserve">Tiered API access</w:t>
      </w:r>
    </w:p>
    <w:p>
      <w:pPr>
        <w:pStyle w:val="Compact"/>
        <w:numPr>
          <w:ilvl w:val="0"/>
          <w:numId w:val="1004"/>
        </w:numPr>
      </w:pPr>
      <w:r>
        <w:t xml:space="preserve">Behavioral analytics platform</w:t>
      </w:r>
    </w:p>
    <w:p>
      <w:pPr>
        <w:pStyle w:val="Compact"/>
        <w:numPr>
          <w:ilvl w:val="0"/>
          <w:numId w:val="1004"/>
        </w:numPr>
      </w:pPr>
      <w:r>
        <w:t xml:space="preserve">Enterprise insights reporting</w:t>
      </w:r>
    </w:p>
    <w:p>
      <w:pPr>
        <w:pStyle w:val="Compact"/>
        <w:numPr>
          <w:ilvl w:val="0"/>
          <w:numId w:val="1004"/>
        </w:numPr>
      </w:pPr>
      <w:r>
        <w:t xml:space="preserve">Advertising ecosystem</w:t>
      </w:r>
    </w:p>
    <w:p>
      <w:pPr>
        <w:pStyle w:val="Compact"/>
        <w:numPr>
          <w:ilvl w:val="0"/>
          <w:numId w:val="1004"/>
        </w:numPr>
      </w:pPr>
      <w:r>
        <w:t xml:space="preserve">Creator partnerships</w:t>
      </w:r>
    </w:p>
    <w:p>
      <w:pPr>
        <w:pStyle w:val="Compact"/>
        <w:numPr>
          <w:ilvl w:val="0"/>
          <w:numId w:val="1004"/>
        </w:numPr>
      </w:pPr>
      <w:r>
        <w:t xml:space="preserve">Nightlife intelligence SaaS</w:t>
      </w:r>
    </w:p>
    <w:p>
      <w:pPr>
        <w:pStyle w:val="Compact"/>
        <w:numPr>
          <w:ilvl w:val="0"/>
          <w:numId w:val="1004"/>
        </w:numPr>
      </w:pPr>
      <w:r>
        <w:t xml:space="preserve">Data-driven venue optimization</w:t>
      </w:r>
    </w:p>
    <w:bookmarkEnd w:id="34"/>
    <w:bookmarkStart w:id="35" w:name="key-insight-3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The real asset is not the app itself — it is the behavioral nightlife graph.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cluster-5-security-governance"/>
    <w:p>
      <w:pPr>
        <w:pStyle w:val="Heading1"/>
      </w:pPr>
      <w:r>
        <w:t xml:space="preserve">Cluster 5 — Security &amp; Governance</w:t>
      </w:r>
    </w:p>
    <w:bookmarkStart w:id="40" w:name="theme-4"/>
    <w:p>
      <w:pPr>
        <w:pStyle w:val="Heading2"/>
      </w:pPr>
      <w:r>
        <w:t xml:space="preserve">Theme</w:t>
      </w:r>
    </w:p>
    <w:p>
      <w:pPr>
        <w:pStyle w:val="FirstParagraph"/>
      </w:pPr>
      <w:r>
        <w:t xml:space="preserve">Operational maturity and governance create investor confidence.</w:t>
      </w:r>
    </w:p>
    <w:bookmarkStart w:id="38" w:name="sticky-notes-4"/>
    <w:p>
      <w:pPr>
        <w:pStyle w:val="Heading3"/>
      </w:pPr>
      <w:r>
        <w:t xml:space="preserve">Sticky Notes</w:t>
      </w:r>
    </w:p>
    <w:p>
      <w:pPr>
        <w:pStyle w:val="Compact"/>
        <w:numPr>
          <w:ilvl w:val="0"/>
          <w:numId w:val="1005"/>
        </w:numPr>
      </w:pPr>
      <w:r>
        <w:t xml:space="preserve">Privacy policy</w:t>
      </w:r>
    </w:p>
    <w:p>
      <w:pPr>
        <w:pStyle w:val="Compact"/>
        <w:numPr>
          <w:ilvl w:val="0"/>
          <w:numId w:val="1005"/>
        </w:numPr>
      </w:pPr>
      <w:r>
        <w:t xml:space="preserve">API governance</w:t>
      </w:r>
    </w:p>
    <w:p>
      <w:pPr>
        <w:pStyle w:val="Compact"/>
        <w:numPr>
          <w:ilvl w:val="0"/>
          <w:numId w:val="1005"/>
        </w:numPr>
      </w:pPr>
      <w:r>
        <w:t xml:space="preserve">SLA management</w:t>
      </w:r>
    </w:p>
    <w:p>
      <w:pPr>
        <w:pStyle w:val="Compact"/>
        <w:numPr>
          <w:ilvl w:val="0"/>
          <w:numId w:val="1005"/>
        </w:numPr>
      </w:pPr>
      <w:r>
        <w:t xml:space="preserve">DPA compliance</w:t>
      </w:r>
    </w:p>
    <w:p>
      <w:pPr>
        <w:pStyle w:val="Compact"/>
        <w:numPr>
          <w:ilvl w:val="0"/>
          <w:numId w:val="1005"/>
        </w:numPr>
      </w:pPr>
      <w:r>
        <w:t xml:space="preserve">Security policies</w:t>
      </w:r>
    </w:p>
    <w:p>
      <w:pPr>
        <w:pStyle w:val="Compact"/>
        <w:numPr>
          <w:ilvl w:val="0"/>
          <w:numId w:val="1005"/>
        </w:numPr>
      </w:pPr>
      <w:r>
        <w:t xml:space="preserve">Contributor licensing</w:t>
      </w:r>
    </w:p>
    <w:p>
      <w:pPr>
        <w:pStyle w:val="Compact"/>
        <w:numPr>
          <w:ilvl w:val="0"/>
          <w:numId w:val="1005"/>
        </w:numPr>
      </w:pPr>
      <w:r>
        <w:t xml:space="preserve">Trademark protection</w:t>
      </w:r>
    </w:p>
    <w:p>
      <w:pPr>
        <w:pStyle w:val="Compact"/>
        <w:numPr>
          <w:ilvl w:val="0"/>
          <w:numId w:val="1005"/>
        </w:numPr>
      </w:pPr>
      <w:r>
        <w:t xml:space="preserve">Incident response planning</w:t>
      </w:r>
    </w:p>
    <w:p>
      <w:pPr>
        <w:pStyle w:val="Compact"/>
        <w:numPr>
          <w:ilvl w:val="0"/>
          <w:numId w:val="1005"/>
        </w:numPr>
      </w:pPr>
      <w:r>
        <w:t xml:space="preserve">Access control policies</w:t>
      </w:r>
    </w:p>
    <w:p>
      <w:pPr>
        <w:pStyle w:val="Compact"/>
        <w:numPr>
          <w:ilvl w:val="0"/>
          <w:numId w:val="1005"/>
        </w:numPr>
      </w:pPr>
      <w:r>
        <w:t xml:space="preserve">Compliance readiness</w:t>
      </w:r>
    </w:p>
    <w:p>
      <w:pPr>
        <w:pStyle w:val="Compact"/>
        <w:numPr>
          <w:ilvl w:val="0"/>
          <w:numId w:val="1005"/>
        </w:numPr>
      </w:pPr>
      <w:r>
        <w:t xml:space="preserve">Audit compliance</w:t>
      </w:r>
    </w:p>
    <w:p>
      <w:pPr>
        <w:pStyle w:val="Compact"/>
        <w:numPr>
          <w:ilvl w:val="0"/>
          <w:numId w:val="1005"/>
        </w:numPr>
      </w:pPr>
      <w:r>
        <w:t xml:space="preserve">Encryption standards</w:t>
      </w:r>
    </w:p>
    <w:p>
      <w:pPr>
        <w:pStyle w:val="Compact"/>
        <w:numPr>
          <w:ilvl w:val="0"/>
          <w:numId w:val="1005"/>
        </w:numPr>
      </w:pPr>
      <w:r>
        <w:t xml:space="preserve">Secrets rotation</w:t>
      </w:r>
    </w:p>
    <w:p>
      <w:pPr>
        <w:pStyle w:val="Compact"/>
        <w:numPr>
          <w:ilvl w:val="0"/>
          <w:numId w:val="1005"/>
        </w:numPr>
      </w:pPr>
      <w:r>
        <w:t xml:space="preserve">Partner contracts</w:t>
      </w:r>
    </w:p>
    <w:p>
      <w:pPr>
        <w:pStyle w:val="Compact"/>
        <w:numPr>
          <w:ilvl w:val="0"/>
          <w:numId w:val="1005"/>
        </w:numPr>
      </w:pPr>
      <w:r>
        <w:t xml:space="preserve">Enterprise MSA framework</w:t>
      </w:r>
    </w:p>
    <w:bookmarkEnd w:id="38"/>
    <w:bookmarkStart w:id="39" w:name="key-insight-4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Legal and governance architecture become part of the product infrastructure.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cluster-6-partner-ecosystem"/>
    <w:p>
      <w:pPr>
        <w:pStyle w:val="Heading1"/>
      </w:pPr>
      <w:r>
        <w:t xml:space="preserve">Cluster 6 — Partner Ecosystem</w:t>
      </w:r>
    </w:p>
    <w:bookmarkStart w:id="44" w:name="theme-5"/>
    <w:p>
      <w:pPr>
        <w:pStyle w:val="Heading2"/>
      </w:pPr>
      <w:r>
        <w:t xml:space="preserve">Theme</w:t>
      </w:r>
    </w:p>
    <w:p>
      <w:pPr>
        <w:pStyle w:val="FirstParagraph"/>
      </w:pPr>
      <w:r>
        <w:t xml:space="preserve">NOX grows through interconnected nightlife and commercial partners.</w:t>
      </w:r>
    </w:p>
    <w:bookmarkStart w:id="42" w:name="sticky-notes-5"/>
    <w:p>
      <w:pPr>
        <w:pStyle w:val="Heading3"/>
      </w:pPr>
      <w:r>
        <w:t xml:space="preserve">Sticky Notes</w:t>
      </w:r>
    </w:p>
    <w:p>
      <w:pPr>
        <w:pStyle w:val="Compact"/>
        <w:numPr>
          <w:ilvl w:val="0"/>
          <w:numId w:val="1006"/>
        </w:numPr>
      </w:pPr>
      <w:r>
        <w:t xml:space="preserve">Venue onboarding</w:t>
      </w:r>
    </w:p>
    <w:p>
      <w:pPr>
        <w:pStyle w:val="Compact"/>
        <w:numPr>
          <w:ilvl w:val="0"/>
          <w:numId w:val="1006"/>
        </w:numPr>
      </w:pPr>
      <w:r>
        <w:t xml:space="preserve">Event organizer integrations</w:t>
      </w:r>
    </w:p>
    <w:p>
      <w:pPr>
        <w:pStyle w:val="Compact"/>
        <w:numPr>
          <w:ilvl w:val="0"/>
          <w:numId w:val="1006"/>
        </w:numPr>
      </w:pPr>
      <w:r>
        <w:t xml:space="preserve">Advertiser ecosystem</w:t>
      </w:r>
    </w:p>
    <w:p>
      <w:pPr>
        <w:pStyle w:val="Compact"/>
        <w:numPr>
          <w:ilvl w:val="0"/>
          <w:numId w:val="1006"/>
        </w:numPr>
      </w:pPr>
      <w:r>
        <w:t xml:space="preserve">Payment partners</w:t>
      </w:r>
    </w:p>
    <w:p>
      <w:pPr>
        <w:pStyle w:val="Compact"/>
        <w:numPr>
          <w:ilvl w:val="0"/>
          <w:numId w:val="1006"/>
        </w:numPr>
      </w:pPr>
      <w:r>
        <w:t xml:space="preserve">Creator partnerships</w:t>
      </w:r>
    </w:p>
    <w:p>
      <w:pPr>
        <w:pStyle w:val="Compact"/>
        <w:numPr>
          <w:ilvl w:val="0"/>
          <w:numId w:val="1006"/>
        </w:numPr>
      </w:pPr>
      <w:r>
        <w:t xml:space="preserve">Venue chains</w:t>
      </w:r>
    </w:p>
    <w:p>
      <w:pPr>
        <w:pStyle w:val="Compact"/>
        <w:numPr>
          <w:ilvl w:val="0"/>
          <w:numId w:val="1006"/>
        </w:numPr>
      </w:pPr>
      <w:r>
        <w:t xml:space="preserve">Enterprise integrations</w:t>
      </w:r>
    </w:p>
    <w:p>
      <w:pPr>
        <w:pStyle w:val="Compact"/>
        <w:numPr>
          <w:ilvl w:val="0"/>
          <w:numId w:val="1006"/>
        </w:numPr>
      </w:pPr>
      <w:r>
        <w:t xml:space="preserve">White-label partner deployments</w:t>
      </w:r>
    </w:p>
    <w:p>
      <w:pPr>
        <w:pStyle w:val="Compact"/>
        <w:numPr>
          <w:ilvl w:val="0"/>
          <w:numId w:val="1006"/>
        </w:numPr>
      </w:pPr>
      <w:r>
        <w:t xml:space="preserve">API partnerships</w:t>
      </w:r>
    </w:p>
    <w:p>
      <w:pPr>
        <w:pStyle w:val="Compact"/>
        <w:numPr>
          <w:ilvl w:val="0"/>
          <w:numId w:val="1006"/>
        </w:numPr>
      </w:pPr>
      <w:r>
        <w:t xml:space="preserve">Loyalty integrations</w:t>
      </w:r>
    </w:p>
    <w:p>
      <w:pPr>
        <w:pStyle w:val="Compact"/>
        <w:numPr>
          <w:ilvl w:val="0"/>
          <w:numId w:val="1006"/>
        </w:numPr>
      </w:pPr>
      <w:r>
        <w:t xml:space="preserve">Ticketing integrations</w:t>
      </w:r>
    </w:p>
    <w:p>
      <w:pPr>
        <w:pStyle w:val="Compact"/>
        <w:numPr>
          <w:ilvl w:val="0"/>
          <w:numId w:val="1006"/>
        </w:numPr>
      </w:pPr>
      <w:r>
        <w:t xml:space="preserve">Hospitality partnerships</w:t>
      </w:r>
    </w:p>
    <w:p>
      <w:pPr>
        <w:pStyle w:val="Compact"/>
        <w:numPr>
          <w:ilvl w:val="0"/>
          <w:numId w:val="1006"/>
        </w:numPr>
      </w:pPr>
      <w:r>
        <w:t xml:space="preserve">Urban commerce integrations</w:t>
      </w:r>
    </w:p>
    <w:bookmarkEnd w:id="42"/>
    <w:bookmarkStart w:id="43" w:name="key-insight-5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NOX becomes a platform ecosystem instead of a standalone application.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cluster-7-competitive-moat"/>
    <w:p>
      <w:pPr>
        <w:pStyle w:val="Heading1"/>
      </w:pPr>
      <w:r>
        <w:t xml:space="preserve">Cluster 7 — Competitive Moat</w:t>
      </w:r>
    </w:p>
    <w:bookmarkStart w:id="48" w:name="theme-6"/>
    <w:p>
      <w:pPr>
        <w:pStyle w:val="Heading2"/>
      </w:pPr>
      <w:r>
        <w:t xml:space="preserve">Theme</w:t>
      </w:r>
    </w:p>
    <w:p>
      <w:pPr>
        <w:pStyle w:val="FirstParagraph"/>
      </w:pPr>
      <w:r>
        <w:t xml:space="preserve">NOX builds a defensible urban behavioral intelligence network.</w:t>
      </w:r>
    </w:p>
    <w:bookmarkStart w:id="46" w:name="sticky-notes-6"/>
    <w:p>
      <w:pPr>
        <w:pStyle w:val="Heading3"/>
      </w:pPr>
      <w:r>
        <w:t xml:space="preserve">Sticky Notes</w:t>
      </w:r>
    </w:p>
    <w:p>
      <w:pPr>
        <w:pStyle w:val="Compact"/>
        <w:numPr>
          <w:ilvl w:val="0"/>
          <w:numId w:val="1007"/>
        </w:numPr>
      </w:pPr>
      <w:r>
        <w:t xml:space="preserve">Behavioral prediction engine</w:t>
      </w:r>
    </w:p>
    <w:p>
      <w:pPr>
        <w:pStyle w:val="Compact"/>
        <w:numPr>
          <w:ilvl w:val="0"/>
          <w:numId w:val="1007"/>
        </w:numPr>
      </w:pPr>
      <w:r>
        <w:t xml:space="preserve">Network effects</w:t>
      </w:r>
    </w:p>
    <w:p>
      <w:pPr>
        <w:pStyle w:val="Compact"/>
        <w:numPr>
          <w:ilvl w:val="0"/>
          <w:numId w:val="1007"/>
        </w:numPr>
      </w:pPr>
      <w:r>
        <w:t xml:space="preserve">Real-time city graph</w:t>
      </w:r>
    </w:p>
    <w:p>
      <w:pPr>
        <w:pStyle w:val="Compact"/>
        <w:numPr>
          <w:ilvl w:val="0"/>
          <w:numId w:val="1007"/>
        </w:numPr>
      </w:pPr>
      <w:r>
        <w:t xml:space="preserve">Social influence mapping</w:t>
      </w:r>
    </w:p>
    <w:p>
      <w:pPr>
        <w:pStyle w:val="Compact"/>
        <w:numPr>
          <w:ilvl w:val="0"/>
          <w:numId w:val="1007"/>
        </w:numPr>
      </w:pPr>
      <w:r>
        <w:t xml:space="preserve">Recommendation IP</w:t>
      </w:r>
    </w:p>
    <w:p>
      <w:pPr>
        <w:pStyle w:val="Compact"/>
        <w:numPr>
          <w:ilvl w:val="0"/>
          <w:numId w:val="1007"/>
        </w:numPr>
      </w:pPr>
      <w:r>
        <w:t xml:space="preserve">Historical nightlife analytics</w:t>
      </w:r>
    </w:p>
    <w:p>
      <w:pPr>
        <w:pStyle w:val="Compact"/>
        <w:numPr>
          <w:ilvl w:val="0"/>
          <w:numId w:val="1007"/>
        </w:numPr>
      </w:pPr>
      <w:r>
        <w:t xml:space="preserve">Urban interaction data</w:t>
      </w:r>
    </w:p>
    <w:p>
      <w:pPr>
        <w:pStyle w:val="Compact"/>
        <w:numPr>
          <w:ilvl w:val="0"/>
          <w:numId w:val="1007"/>
        </w:numPr>
      </w:pPr>
      <w:r>
        <w:t xml:space="preserve">Cross-venue behavioral modeling</w:t>
      </w:r>
    </w:p>
    <w:p>
      <w:pPr>
        <w:pStyle w:val="Compact"/>
        <w:numPr>
          <w:ilvl w:val="0"/>
          <w:numId w:val="1007"/>
        </w:numPr>
      </w:pPr>
      <w:r>
        <w:t xml:space="preserve">Predictive trend detection</w:t>
      </w:r>
    </w:p>
    <w:p>
      <w:pPr>
        <w:pStyle w:val="Compact"/>
        <w:numPr>
          <w:ilvl w:val="0"/>
          <w:numId w:val="1007"/>
        </w:numPr>
      </w:pPr>
      <w:r>
        <w:t xml:space="preserve">City-wide behavioral telemetry</w:t>
      </w:r>
    </w:p>
    <w:p>
      <w:pPr>
        <w:pStyle w:val="Compact"/>
        <w:numPr>
          <w:ilvl w:val="0"/>
          <w:numId w:val="1007"/>
        </w:numPr>
      </w:pPr>
      <w:r>
        <w:t xml:space="preserve">Human movement intelligence</w:t>
      </w:r>
    </w:p>
    <w:p>
      <w:pPr>
        <w:pStyle w:val="Compact"/>
        <w:numPr>
          <w:ilvl w:val="0"/>
          <w:numId w:val="1007"/>
        </w:numPr>
      </w:pPr>
      <w:r>
        <w:t xml:space="preserve">Dynamic social graph</w:t>
      </w:r>
    </w:p>
    <w:bookmarkEnd w:id="46"/>
    <w:bookmarkStart w:id="47" w:name="key-insight-6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The long-term moat is behavioral infrastructure tied to real-world urban activity.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cluster-8-immediate-mvp-priorities"/>
    <w:p>
      <w:pPr>
        <w:pStyle w:val="Heading1"/>
      </w:pPr>
      <w:r>
        <w:t xml:space="preserve">Cluster 8 — Immediate MVP Priorities</w:t>
      </w:r>
    </w:p>
    <w:bookmarkStart w:id="52" w:name="theme-7"/>
    <w:p>
      <w:pPr>
        <w:pStyle w:val="Heading2"/>
      </w:pPr>
      <w:r>
        <w:t xml:space="preserve">Theme</w:t>
      </w:r>
    </w:p>
    <w:p>
      <w:pPr>
        <w:pStyle w:val="FirstParagraph"/>
      </w:pPr>
      <w:r>
        <w:t xml:space="preserve">Execution roadmap for initial NOX platform maturity.</w:t>
      </w:r>
    </w:p>
    <w:bookmarkStart w:id="50" w:name="sticky-notes-7"/>
    <w:p>
      <w:pPr>
        <w:pStyle w:val="Heading3"/>
      </w:pPr>
      <w:r>
        <w:t xml:space="preserve">Sticky Notes</w:t>
      </w:r>
    </w:p>
    <w:p>
      <w:pPr>
        <w:pStyle w:val="Compact"/>
        <w:numPr>
          <w:ilvl w:val="0"/>
          <w:numId w:val="1008"/>
        </w:numPr>
      </w:pPr>
      <w:r>
        <w:t xml:space="preserve">Implement RLS everywhere</w:t>
      </w:r>
    </w:p>
    <w:p>
      <w:pPr>
        <w:pStyle w:val="Compact"/>
        <w:numPr>
          <w:ilvl w:val="0"/>
          <w:numId w:val="1008"/>
        </w:numPr>
      </w:pPr>
      <w:r>
        <w:t xml:space="preserve">Add tenant_id architecture</w:t>
      </w:r>
    </w:p>
    <w:p>
      <w:pPr>
        <w:pStyle w:val="Compact"/>
        <w:numPr>
          <w:ilvl w:val="0"/>
          <w:numId w:val="1008"/>
        </w:numPr>
      </w:pPr>
      <w:r>
        <w:t xml:space="preserve">Build audit logging</w:t>
      </w:r>
    </w:p>
    <w:p>
      <w:pPr>
        <w:pStyle w:val="Compact"/>
        <w:numPr>
          <w:ilvl w:val="0"/>
          <w:numId w:val="1008"/>
        </w:numPr>
      </w:pPr>
      <w:r>
        <w:t xml:space="preserve">Create recommendation engine MVP</w:t>
      </w:r>
    </w:p>
    <w:p>
      <w:pPr>
        <w:pStyle w:val="Compact"/>
        <w:numPr>
          <w:ilvl w:val="0"/>
          <w:numId w:val="1008"/>
        </w:numPr>
      </w:pPr>
      <w:r>
        <w:t xml:space="preserve">Launch live check-in system</w:t>
      </w:r>
    </w:p>
    <w:p>
      <w:pPr>
        <w:pStyle w:val="Compact"/>
        <w:numPr>
          <w:ilvl w:val="0"/>
          <w:numId w:val="1008"/>
        </w:numPr>
      </w:pPr>
      <w:r>
        <w:t xml:space="preserve">Implement recommendation scoring</w:t>
      </w:r>
    </w:p>
    <w:p>
      <w:pPr>
        <w:pStyle w:val="Compact"/>
        <w:numPr>
          <w:ilvl w:val="0"/>
          <w:numId w:val="1008"/>
        </w:numPr>
      </w:pPr>
      <w:r>
        <w:t xml:space="preserve">Build event momentum engine</w:t>
      </w:r>
    </w:p>
    <w:p>
      <w:pPr>
        <w:pStyle w:val="Compact"/>
        <w:numPr>
          <w:ilvl w:val="0"/>
          <w:numId w:val="1008"/>
        </w:numPr>
      </w:pPr>
      <w:r>
        <w:t xml:space="preserve">Add live ranking feed</w:t>
      </w:r>
    </w:p>
    <w:p>
      <w:pPr>
        <w:pStyle w:val="Compact"/>
        <w:numPr>
          <w:ilvl w:val="0"/>
          <w:numId w:val="1008"/>
        </w:numPr>
      </w:pPr>
      <w:r>
        <w:t xml:space="preserve">Deploy API gateway</w:t>
      </w:r>
    </w:p>
    <w:p>
      <w:pPr>
        <w:pStyle w:val="Compact"/>
        <w:numPr>
          <w:ilvl w:val="0"/>
          <w:numId w:val="1008"/>
        </w:numPr>
      </w:pPr>
      <w:r>
        <w:t xml:space="preserve">Add monitoring stack</w:t>
      </w:r>
    </w:p>
    <w:p>
      <w:pPr>
        <w:pStyle w:val="Compact"/>
        <w:numPr>
          <w:ilvl w:val="0"/>
          <w:numId w:val="1008"/>
        </w:numPr>
      </w:pPr>
      <w:r>
        <w:t xml:space="preserve">Harden secret management</w:t>
      </w:r>
    </w:p>
    <w:p>
      <w:pPr>
        <w:pStyle w:val="Compact"/>
        <w:numPr>
          <w:ilvl w:val="0"/>
          <w:numId w:val="1008"/>
        </w:numPr>
      </w:pPr>
      <w:r>
        <w:t xml:space="preserve">Create partner onboarding flow</w:t>
      </w:r>
    </w:p>
    <w:p>
      <w:pPr>
        <w:pStyle w:val="Compact"/>
        <w:numPr>
          <w:ilvl w:val="0"/>
          <w:numId w:val="1008"/>
        </w:numPr>
      </w:pPr>
      <w:r>
        <w:t xml:space="preserve">Build analytics tables</w:t>
      </w:r>
    </w:p>
    <w:p>
      <w:pPr>
        <w:pStyle w:val="Compact"/>
        <w:numPr>
          <w:ilvl w:val="0"/>
          <w:numId w:val="1008"/>
        </w:numPr>
      </w:pPr>
      <w:r>
        <w:t xml:space="preserve">Deploy edge functions</w:t>
      </w:r>
    </w:p>
    <w:bookmarkEnd w:id="50"/>
    <w:bookmarkStart w:id="51" w:name="key-insight-7"/>
    <w:p>
      <w:pPr>
        <w:pStyle w:val="Heading3"/>
      </w:pPr>
      <w:r>
        <w:t xml:space="preserve">Key Insight</w:t>
      </w:r>
    </w:p>
    <w:p>
      <w:pPr>
        <w:pStyle w:val="FirstParagraph"/>
      </w:pPr>
      <w:r>
        <w:t xml:space="preserve">Focus first on systems that compound strategic leverage over time.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4" w:name="suggested-whiteboard-layout"/>
    <w:p>
      <w:pPr>
        <w:pStyle w:val="Heading1"/>
      </w:pPr>
      <w:r>
        <w:t xml:space="preserve">Suggested Whiteboard Layout</w:t>
      </w:r>
    </w:p>
    <w:p>
      <w:pPr>
        <w:pStyle w:val="SourceCode"/>
      </w:pPr>
      <w:r>
        <w:rPr>
          <w:rStyle w:val="VerbatimChar"/>
        </w:rPr>
        <w:t xml:space="preserve">                          [ CENTRAL PROMPT ]</w:t>
      </w:r>
      <w:r>
        <w:br/>
      </w:r>
      <w:r>
        <w:rPr>
          <w:rStyle w:val="VerbatimChar"/>
        </w:rPr>
        <w:t xml:space="preserve">                                     |</w:t>
      </w:r>
      <w:r>
        <w:br/>
      </w:r>
      <w:r>
        <w:rPr>
          <w:rStyle w:val="VerbatimChar"/>
        </w:rPr>
        <w:t xml:space="preserve"> --------------------------------------------------------------------------------</w:t>
      </w:r>
      <w:r>
        <w:br/>
      </w:r>
      <w:r>
        <w:rPr>
          <w:rStyle w:val="VerbatimChar"/>
        </w:rPr>
        <w:t xml:space="preserve"> |               |                |                 |                |            |</w:t>
      </w:r>
      <w:r>
        <w:br/>
      </w:r>
      <w:r>
        <w:rPr>
          <w:rStyle w:val="VerbatimChar"/>
        </w:rPr>
        <w:t xml:space="preserve">Predictive   Real-Time      Enterprise       Monetization      Governance    Partner</w:t>
      </w:r>
      <w:r>
        <w:br/>
      </w:r>
      <w:r>
        <w:rPr>
          <w:rStyle w:val="VerbatimChar"/>
        </w:rPr>
        <w:t xml:space="preserve">Discovery    Signals        Infrastructure   Systems           &amp; Security    Ecosystem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Competitive Moat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MVP Priorities</w:t>
      </w:r>
    </w:p>
    <w:p>
      <w:r>
        <w:pict>
          <v:rect style="width:0;height:1.5pt" o:hralign="center" o:hrstd="t" o:hr="t"/>
        </w:pict>
      </w:r>
    </w:p>
    <w:bookmarkEnd w:id="54"/>
    <w:bookmarkStart w:id="55" w:name="recommended-whiteboard-color-legend"/>
    <w:p>
      <w:pPr>
        <w:pStyle w:val="Heading1"/>
      </w:pPr>
      <w:r>
        <w:t xml:space="preserve">Recommended Whiteboard Color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User pain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Infrastructure ideas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Monetization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Security / operational 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Long-term strategic 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MVP execution items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trategic-conclusion"/>
    <w:p>
      <w:pPr>
        <w:pStyle w:val="Heading1"/>
      </w:pPr>
      <w:r>
        <w:t xml:space="preserve">Strategic Conclusion</w:t>
      </w:r>
    </w:p>
    <w:p>
      <w:pPr>
        <w:pStyle w:val="FirstParagraph"/>
      </w:pPr>
      <w:r>
        <w:t xml:space="preserve">NOX is evolving across three simultaneous layers:</w:t>
      </w:r>
    </w:p>
    <w:p>
      <w:pPr>
        <w:pStyle w:val="Compact"/>
        <w:numPr>
          <w:ilvl w:val="0"/>
          <w:numId w:val="1009"/>
        </w:numPr>
      </w:pPr>
      <w:r>
        <w:t xml:space="preserve">Consumer nightlife experience</w:t>
      </w:r>
    </w:p>
    <w:p>
      <w:pPr>
        <w:pStyle w:val="Compact"/>
        <w:numPr>
          <w:ilvl w:val="0"/>
          <w:numId w:val="1009"/>
        </w:numPr>
      </w:pPr>
      <w:r>
        <w:t xml:space="preserve">Real-time urban intelligence infrastructure</w:t>
      </w:r>
    </w:p>
    <w:p>
      <w:pPr>
        <w:pStyle w:val="Compact"/>
        <w:numPr>
          <w:ilvl w:val="0"/>
          <w:numId w:val="1009"/>
        </w:numPr>
      </w:pPr>
      <w:r>
        <w:t xml:space="preserve">Behavioral analytics and partner ecosystem</w:t>
      </w:r>
    </w:p>
    <w:p>
      <w:pPr>
        <w:pStyle w:val="FirstParagraph"/>
      </w:pPr>
      <w:r>
        <w:t xml:space="preserve">The strongest strategic direction is not:</w:t>
      </w:r>
    </w:p>
    <w:p>
      <w:pPr>
        <w:pStyle w:val="BlockText"/>
      </w:pPr>
      <w:r>
        <w:t xml:space="preserve">“build a nightlife app”</w:t>
      </w:r>
    </w:p>
    <w:p>
      <w:pPr>
        <w:pStyle w:val="FirstParagraph"/>
      </w:pPr>
      <w:r>
        <w:t xml:space="preserve">It is:</w:t>
      </w:r>
    </w:p>
    <w:p>
      <w:pPr>
        <w:pStyle w:val="BlockText"/>
      </w:pPr>
      <w:r>
        <w:t xml:space="preserve">“build the operating system for urban social energy.”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2026-05-27T04:22:06Z</dcterms:created>
  <dcterms:modified xsi:type="dcterms:W3CDTF">2026-05-27T04:22:06Z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