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CAC32" w14:textId="77777777" w:rsidR="00D05699" w:rsidRDefault="00D05699" w:rsidP="00D05699">
      <w:pPr>
        <w:pStyle w:val="Title"/>
        <w:jc w:val="center"/>
        <w:rPr>
          <w:rFonts w:asciiTheme="majorBidi" w:hAnsiTheme="majorBidi"/>
        </w:rPr>
      </w:pPr>
    </w:p>
    <w:p w14:paraId="6456E670" w14:textId="77777777" w:rsidR="00D05699" w:rsidRDefault="00D05699" w:rsidP="00D05699">
      <w:pPr>
        <w:pStyle w:val="Title"/>
        <w:jc w:val="center"/>
        <w:rPr>
          <w:rFonts w:asciiTheme="majorBidi" w:hAnsiTheme="majorBidi"/>
        </w:rPr>
      </w:pPr>
    </w:p>
    <w:p w14:paraId="74D33339" w14:textId="77777777" w:rsidR="00D05699" w:rsidRDefault="00D05699" w:rsidP="00D05699">
      <w:pPr>
        <w:pStyle w:val="Title"/>
        <w:jc w:val="center"/>
        <w:rPr>
          <w:rFonts w:asciiTheme="majorBidi" w:hAnsiTheme="majorBidi"/>
        </w:rPr>
      </w:pPr>
    </w:p>
    <w:p w14:paraId="6560F80F" w14:textId="77777777" w:rsidR="00D05699" w:rsidRDefault="00D05699" w:rsidP="00D05699">
      <w:pPr>
        <w:pStyle w:val="Title"/>
        <w:jc w:val="center"/>
        <w:rPr>
          <w:rFonts w:asciiTheme="majorBidi" w:hAnsiTheme="majorBidi"/>
        </w:rPr>
      </w:pPr>
    </w:p>
    <w:p w14:paraId="54193615" w14:textId="1B8CBC88" w:rsidR="00D05699" w:rsidRPr="008B4142" w:rsidRDefault="00D05699" w:rsidP="00D05699">
      <w:pPr>
        <w:pStyle w:val="Title"/>
        <w:jc w:val="center"/>
        <w:rPr>
          <w:rFonts w:asciiTheme="majorBidi" w:hAnsiTheme="majorBidi"/>
          <w:b/>
          <w:bCs/>
          <w:i/>
          <w:iCs/>
        </w:rPr>
      </w:pPr>
      <w:r>
        <w:rPr>
          <w:rFonts w:asciiTheme="majorBidi" w:hAnsiTheme="majorBidi"/>
          <w:b/>
          <w:bCs/>
          <w:i/>
          <w:iCs/>
        </w:rPr>
        <w:t>Data privacy and protection for personal data</w:t>
      </w:r>
    </w:p>
    <w:p w14:paraId="663CAD47" w14:textId="77777777" w:rsidR="00D05699" w:rsidRDefault="00D05699" w:rsidP="00D05699"/>
    <w:p w14:paraId="40D05AFA" w14:textId="77777777" w:rsidR="00D05699" w:rsidRPr="008B4142" w:rsidRDefault="00D05699" w:rsidP="00D05699"/>
    <w:p w14:paraId="143F0F07" w14:textId="77777777" w:rsidR="00D05699" w:rsidRPr="008B4142" w:rsidRDefault="00D05699" w:rsidP="00D05699">
      <w:pPr>
        <w:pStyle w:val="ListParagraph"/>
        <w:numPr>
          <w:ilvl w:val="0"/>
          <w:numId w:val="1"/>
        </w:numPr>
        <w:jc w:val="both"/>
        <w:rPr>
          <w:rFonts w:asciiTheme="majorBidi" w:hAnsiTheme="majorBidi" w:cstheme="majorBidi"/>
          <w:b/>
          <w:bCs/>
          <w:sz w:val="44"/>
          <w:szCs w:val="44"/>
          <w:u w:val="single"/>
        </w:rPr>
      </w:pPr>
      <w:r w:rsidRPr="008B4142">
        <w:rPr>
          <w:rFonts w:asciiTheme="majorBidi" w:hAnsiTheme="majorBidi" w:cstheme="majorBidi"/>
          <w:b/>
          <w:bCs/>
          <w:sz w:val="44"/>
          <w:szCs w:val="44"/>
          <w:u w:val="single"/>
        </w:rPr>
        <w:t>Names and IDs:</w:t>
      </w:r>
    </w:p>
    <w:p w14:paraId="523029BA" w14:textId="77777777" w:rsidR="00D05699" w:rsidRDefault="00D05699" w:rsidP="00D05699">
      <w:pPr>
        <w:pStyle w:val="ListParagraph"/>
        <w:numPr>
          <w:ilvl w:val="0"/>
          <w:numId w:val="1"/>
        </w:numPr>
        <w:rPr>
          <w:rFonts w:asciiTheme="majorBidi" w:hAnsiTheme="majorBidi" w:cstheme="majorBidi"/>
          <w:sz w:val="44"/>
          <w:szCs w:val="44"/>
        </w:rPr>
      </w:pPr>
      <w:r w:rsidRPr="00DA48DB">
        <w:rPr>
          <w:rFonts w:asciiTheme="majorBidi" w:hAnsiTheme="majorBidi" w:cstheme="majorBidi"/>
          <w:sz w:val="44"/>
          <w:szCs w:val="44"/>
        </w:rPr>
        <w:t xml:space="preserve">Mohamad IBRAHIM </w:t>
      </w:r>
      <w:r>
        <w:rPr>
          <w:rFonts w:asciiTheme="majorBidi" w:hAnsiTheme="majorBidi" w:cstheme="majorBidi"/>
          <w:sz w:val="44"/>
          <w:szCs w:val="44"/>
        </w:rPr>
        <w:t>(191545)</w:t>
      </w:r>
    </w:p>
    <w:p w14:paraId="32F7025C" w14:textId="77777777" w:rsidR="00D05699" w:rsidRDefault="00D05699" w:rsidP="00D05699">
      <w:pPr>
        <w:pStyle w:val="ListParagraph"/>
        <w:numPr>
          <w:ilvl w:val="0"/>
          <w:numId w:val="1"/>
        </w:numPr>
        <w:rPr>
          <w:rFonts w:asciiTheme="majorBidi" w:hAnsiTheme="majorBidi" w:cstheme="majorBidi"/>
          <w:sz w:val="44"/>
          <w:szCs w:val="44"/>
        </w:rPr>
      </w:pPr>
      <w:r>
        <w:rPr>
          <w:rFonts w:asciiTheme="majorBidi" w:hAnsiTheme="majorBidi" w:cstheme="majorBidi"/>
          <w:sz w:val="44"/>
          <w:szCs w:val="44"/>
        </w:rPr>
        <w:t>Ali MOHTI (</w:t>
      </w:r>
      <w:r w:rsidRPr="008B4142">
        <w:rPr>
          <w:rFonts w:asciiTheme="majorBidi" w:hAnsiTheme="majorBidi" w:cstheme="majorBidi"/>
          <w:sz w:val="44"/>
          <w:szCs w:val="44"/>
        </w:rPr>
        <w:t>210044</w:t>
      </w:r>
      <w:r>
        <w:rPr>
          <w:rFonts w:asciiTheme="majorBidi" w:hAnsiTheme="majorBidi" w:cstheme="majorBidi"/>
          <w:sz w:val="44"/>
          <w:szCs w:val="44"/>
        </w:rPr>
        <w:t>)</w:t>
      </w:r>
    </w:p>
    <w:p w14:paraId="6D63E88E" w14:textId="3A9B0104" w:rsidR="009A73A1" w:rsidRPr="00DA48DB" w:rsidRDefault="009A73A1" w:rsidP="00D05699">
      <w:pPr>
        <w:pStyle w:val="ListParagraph"/>
        <w:numPr>
          <w:ilvl w:val="0"/>
          <w:numId w:val="1"/>
        </w:numPr>
        <w:rPr>
          <w:rFonts w:asciiTheme="majorBidi" w:hAnsiTheme="majorBidi" w:cstheme="majorBidi"/>
          <w:sz w:val="44"/>
          <w:szCs w:val="44"/>
        </w:rPr>
      </w:pPr>
      <w:r>
        <w:rPr>
          <w:rFonts w:asciiTheme="majorBidi" w:hAnsiTheme="majorBidi" w:cstheme="majorBidi"/>
          <w:sz w:val="44"/>
          <w:szCs w:val="44"/>
        </w:rPr>
        <w:t>Ali DIA ()</w:t>
      </w:r>
    </w:p>
    <w:p w14:paraId="4922498E" w14:textId="4A1612F0" w:rsidR="00D05699" w:rsidRPr="00DA48DB" w:rsidRDefault="00D05699" w:rsidP="00D05699">
      <w:pPr>
        <w:pStyle w:val="ListParagraph"/>
        <w:numPr>
          <w:ilvl w:val="0"/>
          <w:numId w:val="1"/>
        </w:numPr>
        <w:rPr>
          <w:rFonts w:asciiTheme="majorBidi" w:hAnsiTheme="majorBidi" w:cstheme="majorBidi"/>
          <w:sz w:val="44"/>
          <w:szCs w:val="44"/>
        </w:rPr>
      </w:pPr>
      <w:r w:rsidRPr="00DA48DB">
        <w:rPr>
          <w:rFonts w:asciiTheme="majorBidi" w:hAnsiTheme="majorBidi" w:cstheme="majorBidi"/>
          <w:b/>
          <w:bCs/>
          <w:sz w:val="44"/>
          <w:szCs w:val="44"/>
          <w:u w:val="single"/>
        </w:rPr>
        <w:t>Course:</w:t>
      </w:r>
      <w:r w:rsidRPr="00DA48DB">
        <w:rPr>
          <w:rFonts w:asciiTheme="majorBidi" w:hAnsiTheme="majorBidi" w:cstheme="majorBidi"/>
          <w:sz w:val="44"/>
          <w:szCs w:val="44"/>
        </w:rPr>
        <w:t xml:space="preserve"> </w:t>
      </w:r>
      <w:r>
        <w:rPr>
          <w:rFonts w:asciiTheme="majorBidi" w:hAnsiTheme="majorBidi" w:cstheme="majorBidi"/>
          <w:sz w:val="44"/>
          <w:szCs w:val="44"/>
        </w:rPr>
        <w:t xml:space="preserve">Ethics for AI </w:t>
      </w:r>
    </w:p>
    <w:p w14:paraId="436CA706" w14:textId="77777777" w:rsidR="00D05699" w:rsidRPr="00DA48DB" w:rsidRDefault="00D05699" w:rsidP="00D05699">
      <w:pPr>
        <w:pStyle w:val="ListParagraph"/>
        <w:numPr>
          <w:ilvl w:val="0"/>
          <w:numId w:val="1"/>
        </w:numPr>
        <w:rPr>
          <w:rFonts w:asciiTheme="majorBidi" w:hAnsiTheme="majorBidi" w:cstheme="majorBidi"/>
          <w:sz w:val="44"/>
          <w:szCs w:val="44"/>
        </w:rPr>
      </w:pPr>
      <w:r w:rsidRPr="00DA48DB">
        <w:rPr>
          <w:rFonts w:asciiTheme="majorBidi" w:hAnsiTheme="majorBidi" w:cstheme="majorBidi"/>
          <w:b/>
          <w:bCs/>
          <w:sz w:val="44"/>
          <w:szCs w:val="44"/>
          <w:u w:val="single"/>
        </w:rPr>
        <w:t>Cursus:</w:t>
      </w:r>
      <w:r w:rsidRPr="00DA48DB">
        <w:rPr>
          <w:rFonts w:asciiTheme="majorBidi" w:hAnsiTheme="majorBidi" w:cstheme="majorBidi"/>
          <w:sz w:val="44"/>
          <w:szCs w:val="44"/>
        </w:rPr>
        <w:t xml:space="preserve"> Master AI M</w:t>
      </w:r>
      <w:r>
        <w:rPr>
          <w:rFonts w:asciiTheme="majorBidi" w:hAnsiTheme="majorBidi" w:cstheme="majorBidi"/>
          <w:sz w:val="44"/>
          <w:szCs w:val="44"/>
        </w:rPr>
        <w:t>2</w:t>
      </w:r>
    </w:p>
    <w:p w14:paraId="3A50743C" w14:textId="77777777" w:rsidR="00D05699" w:rsidRPr="00DA48DB" w:rsidRDefault="00D05699" w:rsidP="00D05699">
      <w:pPr>
        <w:pStyle w:val="ListParagraph"/>
        <w:numPr>
          <w:ilvl w:val="0"/>
          <w:numId w:val="1"/>
        </w:numPr>
        <w:rPr>
          <w:rFonts w:asciiTheme="majorBidi" w:hAnsiTheme="majorBidi" w:cstheme="majorBidi"/>
          <w:sz w:val="44"/>
          <w:szCs w:val="44"/>
        </w:rPr>
      </w:pPr>
      <w:r w:rsidRPr="00DA48DB">
        <w:rPr>
          <w:rFonts w:asciiTheme="majorBidi" w:hAnsiTheme="majorBidi" w:cstheme="majorBidi"/>
          <w:b/>
          <w:bCs/>
          <w:sz w:val="44"/>
          <w:szCs w:val="44"/>
          <w:u w:val="single"/>
        </w:rPr>
        <w:t>University:</w:t>
      </w:r>
      <w:r w:rsidRPr="00DA48DB">
        <w:rPr>
          <w:rFonts w:asciiTheme="majorBidi" w:hAnsiTheme="majorBidi" w:cstheme="majorBidi"/>
          <w:sz w:val="44"/>
          <w:szCs w:val="44"/>
        </w:rPr>
        <w:t xml:space="preserve"> USJ - ESIB</w:t>
      </w:r>
    </w:p>
    <w:p w14:paraId="3B880095" w14:textId="0DE87F72" w:rsidR="00D05699" w:rsidRPr="00DA48DB" w:rsidRDefault="00D05699" w:rsidP="00D05699">
      <w:pPr>
        <w:pStyle w:val="ListParagraph"/>
        <w:numPr>
          <w:ilvl w:val="0"/>
          <w:numId w:val="1"/>
        </w:numPr>
        <w:rPr>
          <w:rFonts w:asciiTheme="majorBidi" w:hAnsiTheme="majorBidi" w:cstheme="majorBidi"/>
          <w:sz w:val="44"/>
          <w:szCs w:val="44"/>
        </w:rPr>
      </w:pPr>
      <w:r w:rsidRPr="00DA48DB">
        <w:rPr>
          <w:rFonts w:asciiTheme="majorBidi" w:hAnsiTheme="majorBidi" w:cstheme="majorBidi"/>
          <w:b/>
          <w:bCs/>
          <w:sz w:val="44"/>
          <w:szCs w:val="44"/>
          <w:u w:val="single"/>
        </w:rPr>
        <w:t>Date:</w:t>
      </w:r>
      <w:r w:rsidRPr="00DA48DB">
        <w:rPr>
          <w:rFonts w:asciiTheme="majorBidi" w:hAnsiTheme="majorBidi" w:cstheme="majorBidi"/>
          <w:sz w:val="44"/>
          <w:szCs w:val="44"/>
        </w:rPr>
        <w:t xml:space="preserve"> </w:t>
      </w:r>
      <w:r>
        <w:rPr>
          <w:rFonts w:asciiTheme="majorBidi" w:hAnsiTheme="majorBidi" w:cstheme="majorBidi"/>
          <w:sz w:val="44"/>
          <w:szCs w:val="44"/>
        </w:rPr>
        <w:t>7</w:t>
      </w:r>
      <w:r w:rsidRPr="00DA48DB">
        <w:rPr>
          <w:rFonts w:asciiTheme="majorBidi" w:hAnsiTheme="majorBidi" w:cstheme="majorBidi"/>
          <w:sz w:val="44"/>
          <w:szCs w:val="44"/>
        </w:rPr>
        <w:t>/</w:t>
      </w:r>
      <w:r>
        <w:rPr>
          <w:rFonts w:asciiTheme="majorBidi" w:hAnsiTheme="majorBidi" w:cstheme="majorBidi"/>
          <w:sz w:val="44"/>
          <w:szCs w:val="44"/>
        </w:rPr>
        <w:t>12</w:t>
      </w:r>
      <w:r w:rsidRPr="00DA48DB">
        <w:rPr>
          <w:rFonts w:asciiTheme="majorBidi" w:hAnsiTheme="majorBidi" w:cstheme="majorBidi"/>
          <w:sz w:val="44"/>
          <w:szCs w:val="44"/>
        </w:rPr>
        <w:t>/202</w:t>
      </w:r>
      <w:r>
        <w:rPr>
          <w:rFonts w:asciiTheme="majorBidi" w:hAnsiTheme="majorBidi" w:cstheme="majorBidi"/>
          <w:sz w:val="44"/>
          <w:szCs w:val="44"/>
        </w:rPr>
        <w:t>4</w:t>
      </w:r>
    </w:p>
    <w:p w14:paraId="6B8B2559" w14:textId="77777777" w:rsidR="00D05699" w:rsidRDefault="00D05699" w:rsidP="00D05699"/>
    <w:p w14:paraId="5424C3A3" w14:textId="77777777" w:rsidR="00D05699" w:rsidRDefault="00D05699" w:rsidP="00D05699"/>
    <w:p w14:paraId="21722B3E" w14:textId="77777777" w:rsidR="00D05699" w:rsidRDefault="00D05699" w:rsidP="00D05699"/>
    <w:p w14:paraId="33F1B9FF" w14:textId="77777777" w:rsidR="00D05699" w:rsidRDefault="00D05699" w:rsidP="00D05699"/>
    <w:p w14:paraId="5B79489F" w14:textId="77777777" w:rsidR="00D05699" w:rsidRDefault="00D05699" w:rsidP="00D05699"/>
    <w:p w14:paraId="56E3E58F" w14:textId="77777777" w:rsidR="00D05699" w:rsidRDefault="00D05699" w:rsidP="00D05699"/>
    <w:p w14:paraId="768B9038" w14:textId="77777777" w:rsidR="006878CD" w:rsidRDefault="006878CD" w:rsidP="00D05699"/>
    <w:sdt>
      <w:sdtPr>
        <w:id w:val="-17643255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BBBC7D5" w14:textId="1C9AD3DB" w:rsidR="006878CD" w:rsidRPr="006878CD" w:rsidRDefault="006878CD">
          <w:pPr>
            <w:pStyle w:val="TOCHeading"/>
            <w:rPr>
              <w:rFonts w:asciiTheme="majorBidi" w:hAnsiTheme="majorBidi"/>
              <w:color w:val="000000" w:themeColor="text1"/>
            </w:rPr>
          </w:pPr>
          <w:r w:rsidRPr="006878CD">
            <w:rPr>
              <w:rFonts w:asciiTheme="majorBidi" w:hAnsiTheme="majorBidi"/>
              <w:color w:val="000000" w:themeColor="text1"/>
            </w:rPr>
            <w:t>Contents</w:t>
          </w:r>
        </w:p>
        <w:p w14:paraId="638D95FB" w14:textId="053F894D" w:rsidR="006878CD" w:rsidRDefault="006878CD">
          <w:pPr>
            <w:pStyle w:val="TOC1"/>
            <w:tabs>
              <w:tab w:val="left" w:pos="480"/>
              <w:tab w:val="right" w:leader="dot" w:pos="9350"/>
            </w:tabs>
            <w:rPr>
              <w:noProof/>
            </w:rPr>
          </w:pPr>
          <w:r>
            <w:fldChar w:fldCharType="begin"/>
          </w:r>
          <w:r>
            <w:instrText xml:space="preserve"> TOC \o "1-3" \h \z \u </w:instrText>
          </w:r>
          <w:r>
            <w:fldChar w:fldCharType="separate"/>
          </w:r>
          <w:hyperlink w:anchor="_Toc187610025" w:history="1">
            <w:r w:rsidRPr="00805424">
              <w:rPr>
                <w:rStyle w:val="Hyperlink"/>
                <w:rFonts w:asciiTheme="majorBidi" w:hAnsiTheme="majorBidi"/>
                <w:noProof/>
              </w:rPr>
              <w:t>I.</w:t>
            </w:r>
            <w:r>
              <w:rPr>
                <w:noProof/>
              </w:rPr>
              <w:tab/>
            </w:r>
            <w:r w:rsidRPr="00805424">
              <w:rPr>
                <w:rStyle w:val="Hyperlink"/>
                <w:rFonts w:asciiTheme="majorBidi" w:hAnsiTheme="majorBidi"/>
                <w:noProof/>
              </w:rPr>
              <w:t>OBJECTIVE</w:t>
            </w:r>
            <w:r>
              <w:rPr>
                <w:noProof/>
                <w:webHidden/>
              </w:rPr>
              <w:tab/>
            </w:r>
            <w:r>
              <w:rPr>
                <w:noProof/>
                <w:webHidden/>
              </w:rPr>
              <w:fldChar w:fldCharType="begin"/>
            </w:r>
            <w:r>
              <w:rPr>
                <w:noProof/>
                <w:webHidden/>
              </w:rPr>
              <w:instrText xml:space="preserve"> PAGEREF _Toc187610025 \h </w:instrText>
            </w:r>
            <w:r>
              <w:rPr>
                <w:noProof/>
                <w:webHidden/>
              </w:rPr>
            </w:r>
            <w:r>
              <w:rPr>
                <w:noProof/>
                <w:webHidden/>
              </w:rPr>
              <w:fldChar w:fldCharType="separate"/>
            </w:r>
            <w:r>
              <w:rPr>
                <w:noProof/>
                <w:webHidden/>
              </w:rPr>
              <w:t>3</w:t>
            </w:r>
            <w:r>
              <w:rPr>
                <w:noProof/>
                <w:webHidden/>
              </w:rPr>
              <w:fldChar w:fldCharType="end"/>
            </w:r>
          </w:hyperlink>
        </w:p>
        <w:p w14:paraId="49BF9E64" w14:textId="48A3173A" w:rsidR="006878CD" w:rsidRDefault="006878CD">
          <w:pPr>
            <w:pStyle w:val="TOC1"/>
            <w:tabs>
              <w:tab w:val="left" w:pos="480"/>
              <w:tab w:val="right" w:leader="dot" w:pos="9350"/>
            </w:tabs>
            <w:rPr>
              <w:noProof/>
            </w:rPr>
          </w:pPr>
          <w:hyperlink w:anchor="_Toc187610026" w:history="1">
            <w:r w:rsidRPr="00805424">
              <w:rPr>
                <w:rStyle w:val="Hyperlink"/>
                <w:rFonts w:asciiTheme="majorBidi" w:hAnsiTheme="majorBidi"/>
                <w:noProof/>
              </w:rPr>
              <w:t>II.</w:t>
            </w:r>
            <w:r>
              <w:rPr>
                <w:noProof/>
              </w:rPr>
              <w:tab/>
            </w:r>
            <w:r w:rsidRPr="00805424">
              <w:rPr>
                <w:rStyle w:val="Hyperlink"/>
                <w:rFonts w:asciiTheme="majorBidi" w:hAnsiTheme="majorBidi"/>
                <w:noProof/>
              </w:rPr>
              <w:t>E TRANSACTION LAW 81.2018 LEBANON</w:t>
            </w:r>
            <w:r>
              <w:rPr>
                <w:noProof/>
                <w:webHidden/>
              </w:rPr>
              <w:tab/>
            </w:r>
            <w:r>
              <w:rPr>
                <w:noProof/>
                <w:webHidden/>
              </w:rPr>
              <w:fldChar w:fldCharType="begin"/>
            </w:r>
            <w:r>
              <w:rPr>
                <w:noProof/>
                <w:webHidden/>
              </w:rPr>
              <w:instrText xml:space="preserve"> PAGEREF _Toc187610026 \h </w:instrText>
            </w:r>
            <w:r>
              <w:rPr>
                <w:noProof/>
                <w:webHidden/>
              </w:rPr>
            </w:r>
            <w:r>
              <w:rPr>
                <w:noProof/>
                <w:webHidden/>
              </w:rPr>
              <w:fldChar w:fldCharType="separate"/>
            </w:r>
            <w:r>
              <w:rPr>
                <w:noProof/>
                <w:webHidden/>
              </w:rPr>
              <w:t>3</w:t>
            </w:r>
            <w:r>
              <w:rPr>
                <w:noProof/>
                <w:webHidden/>
              </w:rPr>
              <w:fldChar w:fldCharType="end"/>
            </w:r>
          </w:hyperlink>
        </w:p>
        <w:p w14:paraId="572C44DC" w14:textId="3E10E71C" w:rsidR="006878CD" w:rsidRDefault="006878CD">
          <w:pPr>
            <w:pStyle w:val="TOC1"/>
            <w:tabs>
              <w:tab w:val="left" w:pos="720"/>
              <w:tab w:val="right" w:leader="dot" w:pos="9350"/>
            </w:tabs>
            <w:rPr>
              <w:noProof/>
            </w:rPr>
          </w:pPr>
          <w:hyperlink w:anchor="_Toc187610027" w:history="1">
            <w:r w:rsidRPr="00805424">
              <w:rPr>
                <w:rStyle w:val="Hyperlink"/>
                <w:rFonts w:asciiTheme="majorBidi" w:hAnsiTheme="majorBidi"/>
                <w:noProof/>
              </w:rPr>
              <w:t>III.</w:t>
            </w:r>
            <w:r>
              <w:rPr>
                <w:noProof/>
              </w:rPr>
              <w:tab/>
            </w:r>
            <w:r w:rsidRPr="00805424">
              <w:rPr>
                <w:rStyle w:val="Hyperlink"/>
                <w:rFonts w:asciiTheme="majorBidi" w:hAnsiTheme="majorBidi"/>
                <w:noProof/>
              </w:rPr>
              <w:t>EU GUIDELINES ON ETHICS IN AI</w:t>
            </w:r>
            <w:r>
              <w:rPr>
                <w:noProof/>
                <w:webHidden/>
              </w:rPr>
              <w:tab/>
            </w:r>
            <w:r>
              <w:rPr>
                <w:noProof/>
                <w:webHidden/>
              </w:rPr>
              <w:fldChar w:fldCharType="begin"/>
            </w:r>
            <w:r>
              <w:rPr>
                <w:noProof/>
                <w:webHidden/>
              </w:rPr>
              <w:instrText xml:space="preserve"> PAGEREF _Toc187610027 \h </w:instrText>
            </w:r>
            <w:r>
              <w:rPr>
                <w:noProof/>
                <w:webHidden/>
              </w:rPr>
            </w:r>
            <w:r>
              <w:rPr>
                <w:noProof/>
                <w:webHidden/>
              </w:rPr>
              <w:fldChar w:fldCharType="separate"/>
            </w:r>
            <w:r>
              <w:rPr>
                <w:noProof/>
                <w:webHidden/>
              </w:rPr>
              <w:t>4</w:t>
            </w:r>
            <w:r>
              <w:rPr>
                <w:noProof/>
                <w:webHidden/>
              </w:rPr>
              <w:fldChar w:fldCharType="end"/>
            </w:r>
          </w:hyperlink>
        </w:p>
        <w:p w14:paraId="585A804A" w14:textId="05DFCAE3" w:rsidR="006878CD" w:rsidRDefault="006878CD">
          <w:pPr>
            <w:pStyle w:val="TOC1"/>
            <w:tabs>
              <w:tab w:val="left" w:pos="720"/>
              <w:tab w:val="right" w:leader="dot" w:pos="9350"/>
            </w:tabs>
            <w:rPr>
              <w:noProof/>
            </w:rPr>
          </w:pPr>
          <w:hyperlink w:anchor="_Toc187610028" w:history="1">
            <w:r w:rsidRPr="00805424">
              <w:rPr>
                <w:rStyle w:val="Hyperlink"/>
                <w:rFonts w:asciiTheme="majorBidi" w:hAnsiTheme="majorBidi"/>
                <w:noProof/>
              </w:rPr>
              <w:t>IV.</w:t>
            </w:r>
            <w:r>
              <w:rPr>
                <w:noProof/>
              </w:rPr>
              <w:tab/>
            </w:r>
            <w:r w:rsidRPr="00805424">
              <w:rPr>
                <w:rStyle w:val="Hyperlink"/>
                <w:rFonts w:asciiTheme="majorBidi" w:hAnsiTheme="majorBidi"/>
                <w:noProof/>
              </w:rPr>
              <w:t>AI RIGHT TO PRIVACY</w:t>
            </w:r>
            <w:r>
              <w:rPr>
                <w:noProof/>
                <w:webHidden/>
              </w:rPr>
              <w:tab/>
            </w:r>
            <w:r>
              <w:rPr>
                <w:noProof/>
                <w:webHidden/>
              </w:rPr>
              <w:fldChar w:fldCharType="begin"/>
            </w:r>
            <w:r>
              <w:rPr>
                <w:noProof/>
                <w:webHidden/>
              </w:rPr>
              <w:instrText xml:space="preserve"> PAGEREF _Toc187610028 \h </w:instrText>
            </w:r>
            <w:r>
              <w:rPr>
                <w:noProof/>
                <w:webHidden/>
              </w:rPr>
            </w:r>
            <w:r>
              <w:rPr>
                <w:noProof/>
                <w:webHidden/>
              </w:rPr>
              <w:fldChar w:fldCharType="separate"/>
            </w:r>
            <w:r>
              <w:rPr>
                <w:noProof/>
                <w:webHidden/>
              </w:rPr>
              <w:t>4</w:t>
            </w:r>
            <w:r>
              <w:rPr>
                <w:noProof/>
                <w:webHidden/>
              </w:rPr>
              <w:fldChar w:fldCharType="end"/>
            </w:r>
          </w:hyperlink>
        </w:p>
        <w:p w14:paraId="22F884F4" w14:textId="76787538" w:rsidR="006878CD" w:rsidRDefault="006878CD">
          <w:pPr>
            <w:pStyle w:val="TOC1"/>
            <w:tabs>
              <w:tab w:val="right" w:leader="dot" w:pos="9350"/>
            </w:tabs>
            <w:rPr>
              <w:noProof/>
            </w:rPr>
          </w:pPr>
          <w:hyperlink w:anchor="_Toc187610029" w:history="1">
            <w:r w:rsidRPr="00805424">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_Toc187610029 \h </w:instrText>
            </w:r>
            <w:r>
              <w:rPr>
                <w:noProof/>
                <w:webHidden/>
              </w:rPr>
            </w:r>
            <w:r>
              <w:rPr>
                <w:noProof/>
                <w:webHidden/>
              </w:rPr>
              <w:fldChar w:fldCharType="separate"/>
            </w:r>
            <w:r>
              <w:rPr>
                <w:noProof/>
                <w:webHidden/>
              </w:rPr>
              <w:t>5</w:t>
            </w:r>
            <w:r>
              <w:rPr>
                <w:noProof/>
                <w:webHidden/>
              </w:rPr>
              <w:fldChar w:fldCharType="end"/>
            </w:r>
          </w:hyperlink>
        </w:p>
        <w:p w14:paraId="1DEE2427" w14:textId="6A92CBA1" w:rsidR="006878CD" w:rsidRDefault="006878CD">
          <w:r>
            <w:rPr>
              <w:b/>
              <w:bCs/>
              <w:noProof/>
            </w:rPr>
            <w:fldChar w:fldCharType="end"/>
          </w:r>
        </w:p>
      </w:sdtContent>
    </w:sdt>
    <w:p w14:paraId="2B1EF68F" w14:textId="77777777" w:rsidR="006878CD" w:rsidRDefault="006878CD" w:rsidP="00D05699"/>
    <w:p w14:paraId="1A2318D9" w14:textId="77777777" w:rsidR="006878CD" w:rsidRDefault="006878CD" w:rsidP="00D05699"/>
    <w:p w14:paraId="06BC760D" w14:textId="77777777" w:rsidR="006878CD" w:rsidRDefault="006878CD" w:rsidP="00D05699"/>
    <w:p w14:paraId="143B1D87" w14:textId="77777777" w:rsidR="006878CD" w:rsidRDefault="006878CD" w:rsidP="00D05699"/>
    <w:p w14:paraId="05E45C79" w14:textId="77777777" w:rsidR="006878CD" w:rsidRDefault="006878CD" w:rsidP="00D05699"/>
    <w:p w14:paraId="6310690D" w14:textId="77777777" w:rsidR="006878CD" w:rsidRDefault="006878CD" w:rsidP="00D05699"/>
    <w:p w14:paraId="5E03F50D" w14:textId="77777777" w:rsidR="006878CD" w:rsidRDefault="006878CD" w:rsidP="00D05699"/>
    <w:p w14:paraId="2DD7702B" w14:textId="77777777" w:rsidR="006878CD" w:rsidRDefault="006878CD" w:rsidP="00D05699"/>
    <w:p w14:paraId="6AAF28D0" w14:textId="77777777" w:rsidR="006878CD" w:rsidRDefault="006878CD" w:rsidP="00D05699"/>
    <w:p w14:paraId="71369F72" w14:textId="77777777" w:rsidR="006878CD" w:rsidRDefault="006878CD" w:rsidP="00D05699"/>
    <w:p w14:paraId="43A70075" w14:textId="77777777" w:rsidR="006878CD" w:rsidRDefault="006878CD" w:rsidP="00D05699"/>
    <w:p w14:paraId="6041C1FA" w14:textId="77777777" w:rsidR="006878CD" w:rsidRDefault="006878CD" w:rsidP="00D05699"/>
    <w:p w14:paraId="13E06D42" w14:textId="77777777" w:rsidR="006878CD" w:rsidRDefault="006878CD" w:rsidP="00D05699"/>
    <w:p w14:paraId="6B8E2242" w14:textId="77777777" w:rsidR="006878CD" w:rsidRDefault="006878CD" w:rsidP="00D05699"/>
    <w:p w14:paraId="16349060" w14:textId="77777777" w:rsidR="006878CD" w:rsidRDefault="006878CD" w:rsidP="00D05699"/>
    <w:p w14:paraId="2AE38D2A" w14:textId="77777777" w:rsidR="006878CD" w:rsidRDefault="006878CD" w:rsidP="00D05699"/>
    <w:p w14:paraId="2603C53E" w14:textId="77777777" w:rsidR="006878CD" w:rsidRDefault="006878CD" w:rsidP="00D05699"/>
    <w:p w14:paraId="3AFB88C6" w14:textId="77777777" w:rsidR="006878CD" w:rsidRDefault="006878CD" w:rsidP="00D05699"/>
    <w:p w14:paraId="46121B4A" w14:textId="77777777" w:rsidR="006878CD" w:rsidRDefault="006878CD" w:rsidP="00D05699"/>
    <w:p w14:paraId="7FEA8B11" w14:textId="77777777" w:rsidR="00D05699" w:rsidRDefault="00D05699" w:rsidP="00D05699"/>
    <w:p w14:paraId="63E60F7F" w14:textId="77777777" w:rsidR="00D05699" w:rsidRDefault="00D05699" w:rsidP="00D05699">
      <w:pPr>
        <w:pStyle w:val="Heading1"/>
        <w:numPr>
          <w:ilvl w:val="0"/>
          <w:numId w:val="2"/>
        </w:numPr>
        <w:jc w:val="both"/>
        <w:rPr>
          <w:rFonts w:asciiTheme="majorBidi" w:hAnsiTheme="majorBidi"/>
          <w:color w:val="auto"/>
        </w:rPr>
      </w:pPr>
      <w:bookmarkStart w:id="0" w:name="_Toc187610025"/>
      <w:r w:rsidRPr="00590F3D">
        <w:rPr>
          <w:rFonts w:asciiTheme="majorBidi" w:hAnsiTheme="majorBidi"/>
          <w:color w:val="auto"/>
        </w:rPr>
        <w:lastRenderedPageBreak/>
        <w:t>OBJECTIVE</w:t>
      </w:r>
      <w:bookmarkEnd w:id="0"/>
    </w:p>
    <w:p w14:paraId="02846C81" w14:textId="0BBE076D" w:rsidR="00025585" w:rsidRDefault="00025585" w:rsidP="00025585">
      <w:pPr>
        <w:jc w:val="both"/>
        <w:rPr>
          <w:rFonts w:asciiTheme="majorBidi" w:hAnsiTheme="majorBidi" w:cstheme="majorBidi"/>
          <w:sz w:val="28"/>
          <w:szCs w:val="28"/>
        </w:rPr>
      </w:pPr>
      <w:r>
        <w:rPr>
          <w:rFonts w:asciiTheme="majorBidi" w:hAnsiTheme="majorBidi" w:cstheme="majorBidi"/>
          <w:sz w:val="28"/>
          <w:szCs w:val="28"/>
        </w:rPr>
        <w:t xml:space="preserve">      </w:t>
      </w:r>
      <w:r w:rsidRPr="00025585">
        <w:rPr>
          <w:rFonts w:asciiTheme="majorBidi" w:hAnsiTheme="majorBidi" w:cstheme="majorBidi"/>
          <w:sz w:val="28"/>
          <w:szCs w:val="28"/>
        </w:rPr>
        <w:t>The topic of data privacy and the protection of personal data under Lebanese law involves examining the key provisions that must be applied and identifying the legal and practical challenges that may impede their effective implementation. Drawing an analogy with the General Data Protection Regulation (GDPR) provides valuable insights into how these issues are addressed in a broader, more established framework.</w:t>
      </w:r>
    </w:p>
    <w:p w14:paraId="7F3F5ADB" w14:textId="7D3862C1" w:rsidR="00025585" w:rsidRDefault="00025585" w:rsidP="00025585">
      <w:pPr>
        <w:pStyle w:val="Heading1"/>
        <w:numPr>
          <w:ilvl w:val="0"/>
          <w:numId w:val="2"/>
        </w:numPr>
        <w:rPr>
          <w:rFonts w:asciiTheme="majorBidi" w:hAnsiTheme="majorBidi"/>
          <w:color w:val="000000" w:themeColor="text1"/>
        </w:rPr>
      </w:pPr>
      <w:bookmarkStart w:id="1" w:name="_Toc187610026"/>
      <w:r w:rsidRPr="00025585">
        <w:rPr>
          <w:rFonts w:asciiTheme="majorBidi" w:hAnsiTheme="majorBidi"/>
          <w:color w:val="000000" w:themeColor="text1"/>
        </w:rPr>
        <w:t xml:space="preserve">E </w:t>
      </w:r>
      <w:r w:rsidRPr="00025585">
        <w:rPr>
          <w:rFonts w:asciiTheme="majorBidi" w:hAnsiTheme="majorBidi"/>
          <w:color w:val="000000" w:themeColor="text1"/>
        </w:rPr>
        <w:t>TRANSACTION LAW 81.2018 LEBANON</w:t>
      </w:r>
      <w:bookmarkEnd w:id="1"/>
    </w:p>
    <w:p w14:paraId="66CEE923" w14:textId="011646DD" w:rsidR="00025585" w:rsidRDefault="00025585" w:rsidP="00025585">
      <w:pPr>
        <w:jc w:val="both"/>
        <w:rPr>
          <w:rFonts w:asciiTheme="majorBidi" w:hAnsiTheme="majorBidi" w:cstheme="majorBidi"/>
          <w:sz w:val="28"/>
          <w:szCs w:val="28"/>
        </w:rPr>
      </w:pPr>
      <w:r>
        <w:rPr>
          <w:rFonts w:asciiTheme="majorBidi" w:hAnsiTheme="majorBidi" w:cstheme="majorBidi"/>
          <w:sz w:val="28"/>
          <w:szCs w:val="28"/>
        </w:rPr>
        <w:t xml:space="preserve">      </w:t>
      </w:r>
      <w:r w:rsidRPr="00025585">
        <w:rPr>
          <w:rFonts w:asciiTheme="majorBidi" w:hAnsiTheme="majorBidi" w:cstheme="majorBidi"/>
          <w:sz w:val="28"/>
          <w:szCs w:val="28"/>
        </w:rPr>
        <w:t>The Lebanese Electronic Transactions and Personal Data Law defines personal data as any information enabling direct or indirect identification of a natural person (Article 1). Processing of such data involves actions such as collection, recording, organization, storage, adaptation, extraction, and deletion (Article 1). The law mandates that personal data be collected faithfully for legitimate, specific, and explicit purposes, ensuring it does not exceed the stated objectives and is retained only for the period specified in the processing declaration (Articles 87, 90). Sensitive data revealing health status, genetic identity, or sexual life is prohibited from being processed unless under specific conditions, such as for medical purposes or with explicit consent (Article 91). Data subjects have the right to inquire about their personal data, request corrections, updates, or deletion, and object to processing for legitimate reasons (Articles 99, 101, 92). They must also be informed by data processors of the identity of the processing officer, the purpose of processing, and their rights, including access and correction methods (Articles 88, 89). Data processors are required to ensure the integrity and security of data, protecting it against unauthorized access, distortion, or damage (Article 93). Certain data processing activities, such as those by educational institutions or non-profit organizations, may be exempt from licensing if deemed low risk (Article 94). Unauthorized processing, failure to comply with legal obligations, or negligent disclosure of data to unauthorized persons incurs severe penalties, including fines and imprisonment (Articles 106, 107). Additionally, judges play a role in assessing disputes involving electronic evidence and determining the proof power of electronic documents and signatures (Articles 12, 122)</w:t>
      </w:r>
      <w:sdt>
        <w:sdtPr>
          <w:rPr>
            <w:rFonts w:asciiTheme="majorBidi" w:hAnsiTheme="majorBidi" w:cstheme="majorBidi"/>
            <w:sz w:val="28"/>
            <w:szCs w:val="28"/>
          </w:rPr>
          <w:id w:val="-877307792"/>
          <w:citation/>
        </w:sdtPr>
        <w:sdtContent>
          <w:r w:rsidR="00AF6519">
            <w:rPr>
              <w:rFonts w:asciiTheme="majorBidi" w:hAnsiTheme="majorBidi" w:cstheme="majorBidi"/>
              <w:sz w:val="28"/>
              <w:szCs w:val="28"/>
            </w:rPr>
            <w:fldChar w:fldCharType="begin"/>
          </w:r>
          <w:r w:rsidR="00AF6519">
            <w:rPr>
              <w:rFonts w:asciiTheme="majorBidi" w:hAnsiTheme="majorBidi" w:cstheme="majorBidi"/>
              <w:sz w:val="28"/>
              <w:szCs w:val="28"/>
            </w:rPr>
            <w:instrText xml:space="preserve"> CITATION ETr18 \l 1033 </w:instrText>
          </w:r>
          <w:r w:rsidR="00AF6519">
            <w:rPr>
              <w:rFonts w:asciiTheme="majorBidi" w:hAnsiTheme="majorBidi" w:cstheme="majorBidi"/>
              <w:sz w:val="28"/>
              <w:szCs w:val="28"/>
            </w:rPr>
            <w:fldChar w:fldCharType="separate"/>
          </w:r>
          <w:r w:rsidR="00AF6519">
            <w:rPr>
              <w:rFonts w:asciiTheme="majorBidi" w:hAnsiTheme="majorBidi" w:cstheme="majorBidi"/>
              <w:noProof/>
              <w:sz w:val="28"/>
              <w:szCs w:val="28"/>
            </w:rPr>
            <w:t xml:space="preserve"> </w:t>
          </w:r>
          <w:r w:rsidR="00AF6519" w:rsidRPr="00AF6519">
            <w:rPr>
              <w:rFonts w:asciiTheme="majorBidi" w:hAnsiTheme="majorBidi" w:cstheme="majorBidi"/>
              <w:noProof/>
              <w:sz w:val="28"/>
              <w:szCs w:val="28"/>
            </w:rPr>
            <w:t>[1]</w:t>
          </w:r>
          <w:r w:rsidR="00AF6519">
            <w:rPr>
              <w:rFonts w:asciiTheme="majorBidi" w:hAnsiTheme="majorBidi" w:cstheme="majorBidi"/>
              <w:sz w:val="28"/>
              <w:szCs w:val="28"/>
            </w:rPr>
            <w:fldChar w:fldCharType="end"/>
          </w:r>
        </w:sdtContent>
      </w:sdt>
      <w:r w:rsidRPr="00025585">
        <w:rPr>
          <w:rFonts w:asciiTheme="majorBidi" w:hAnsiTheme="majorBidi" w:cstheme="majorBidi"/>
          <w:sz w:val="28"/>
          <w:szCs w:val="28"/>
        </w:rPr>
        <w:t>.</w:t>
      </w:r>
    </w:p>
    <w:p w14:paraId="360C352C" w14:textId="4BEC93F1" w:rsidR="00025585" w:rsidRDefault="00025585" w:rsidP="00025585">
      <w:pPr>
        <w:pStyle w:val="Heading1"/>
        <w:numPr>
          <w:ilvl w:val="0"/>
          <w:numId w:val="2"/>
        </w:numPr>
        <w:rPr>
          <w:rFonts w:asciiTheme="majorBidi" w:hAnsiTheme="majorBidi"/>
          <w:color w:val="000000" w:themeColor="text1"/>
        </w:rPr>
      </w:pPr>
      <w:bookmarkStart w:id="2" w:name="_Toc187610027"/>
      <w:r w:rsidRPr="00025585">
        <w:rPr>
          <w:rFonts w:asciiTheme="majorBidi" w:hAnsiTheme="majorBidi"/>
          <w:color w:val="000000" w:themeColor="text1"/>
        </w:rPr>
        <w:lastRenderedPageBreak/>
        <w:t>EU GUIDELINES ON ETHICS IN AI</w:t>
      </w:r>
      <w:bookmarkEnd w:id="2"/>
    </w:p>
    <w:p w14:paraId="7C2F2277" w14:textId="0B4330FF" w:rsidR="00AF6519" w:rsidRDefault="00AF6519" w:rsidP="00AF6519">
      <w:pPr>
        <w:jc w:val="both"/>
        <w:rPr>
          <w:rFonts w:asciiTheme="majorBidi" w:hAnsiTheme="majorBidi" w:cstheme="majorBidi"/>
          <w:sz w:val="28"/>
          <w:szCs w:val="28"/>
        </w:rPr>
      </w:pPr>
      <w:r w:rsidRPr="00AF6519">
        <w:rPr>
          <w:rFonts w:asciiTheme="majorBidi" w:hAnsiTheme="majorBidi" w:cstheme="majorBidi"/>
          <w:sz w:val="28"/>
          <w:szCs w:val="28"/>
        </w:rPr>
        <w:t xml:space="preserve">      </w:t>
      </w:r>
      <w:r w:rsidRPr="00AF6519">
        <w:rPr>
          <w:rFonts w:asciiTheme="majorBidi" w:hAnsiTheme="majorBidi" w:cstheme="majorBidi"/>
          <w:sz w:val="28"/>
          <w:szCs w:val="28"/>
        </w:rPr>
        <w:t>The European Union (EU) has adopted a "human-centric" approach to artificial intelligence (AI), emphasizing respect for European values, human dignity, and fundamental rights, distinguishing itself from the private-sector-led strategies of the U.S. and the government-driven models of China (</w:t>
      </w:r>
      <w:r w:rsidRPr="00AF6519">
        <w:rPr>
          <w:rFonts w:asciiTheme="majorBidi" w:hAnsiTheme="majorBidi" w:cstheme="majorBidi"/>
          <w:i/>
          <w:iCs/>
          <w:sz w:val="28"/>
          <w:szCs w:val="28"/>
        </w:rPr>
        <w:t>EU Human-Centric Approach to Artificial Intelligence</w:t>
      </w:r>
      <w:r w:rsidRPr="00AF6519">
        <w:rPr>
          <w:rFonts w:asciiTheme="majorBidi" w:hAnsiTheme="majorBidi" w:cstheme="majorBidi"/>
          <w:sz w:val="28"/>
          <w:szCs w:val="28"/>
        </w:rPr>
        <w:t>). The EU guidelines for trustworthy AI outline seven key requirements: human agency and oversight, technical robustness and safety, privacy and data governance, transparency, diversity and fairness, societal and environmental well-being, and accountability (</w:t>
      </w:r>
      <w:r w:rsidRPr="00AF6519">
        <w:rPr>
          <w:rFonts w:asciiTheme="majorBidi" w:hAnsiTheme="majorBidi" w:cstheme="majorBidi"/>
          <w:i/>
          <w:iCs/>
          <w:sz w:val="28"/>
          <w:szCs w:val="28"/>
        </w:rPr>
        <w:t>Key Ethical Requirements for Trustworthy AI</w:t>
      </w:r>
      <w:r w:rsidRPr="00AF6519">
        <w:rPr>
          <w:rFonts w:asciiTheme="majorBidi" w:hAnsiTheme="majorBidi" w:cstheme="majorBidi"/>
          <w:sz w:val="28"/>
          <w:szCs w:val="28"/>
        </w:rPr>
        <w:t>). These guidelines highlight the need for mechanisms like "stop buttons" to ensure human oversight (</w:t>
      </w:r>
      <w:r w:rsidRPr="00AF6519">
        <w:rPr>
          <w:rFonts w:asciiTheme="majorBidi" w:hAnsiTheme="majorBidi" w:cstheme="majorBidi"/>
          <w:i/>
          <w:iCs/>
          <w:sz w:val="28"/>
          <w:szCs w:val="28"/>
        </w:rPr>
        <w:t>Human Agency and Oversight</w:t>
      </w:r>
      <w:r w:rsidRPr="00AF6519">
        <w:rPr>
          <w:rFonts w:asciiTheme="majorBidi" w:hAnsiTheme="majorBidi" w:cstheme="majorBidi"/>
          <w:sz w:val="28"/>
          <w:szCs w:val="28"/>
        </w:rPr>
        <w:t>), secure and reliable AI systems to mitigate cybersecurity risks (</w:t>
      </w:r>
      <w:r w:rsidRPr="00AF6519">
        <w:rPr>
          <w:rFonts w:asciiTheme="majorBidi" w:hAnsiTheme="majorBidi" w:cstheme="majorBidi"/>
          <w:i/>
          <w:iCs/>
          <w:sz w:val="28"/>
          <w:szCs w:val="28"/>
        </w:rPr>
        <w:t>Technical Robustness and Safety</w:t>
      </w:r>
      <w:r w:rsidRPr="00AF6519">
        <w:rPr>
          <w:rFonts w:asciiTheme="majorBidi" w:hAnsiTheme="majorBidi" w:cstheme="majorBidi"/>
          <w:sz w:val="28"/>
          <w:szCs w:val="28"/>
        </w:rPr>
        <w:t>), compliance with GDPR to protect privacy through methods like encryption (</w:t>
      </w:r>
      <w:r w:rsidRPr="00AF6519">
        <w:rPr>
          <w:rFonts w:asciiTheme="majorBidi" w:hAnsiTheme="majorBidi" w:cstheme="majorBidi"/>
          <w:i/>
          <w:iCs/>
          <w:sz w:val="28"/>
          <w:szCs w:val="28"/>
        </w:rPr>
        <w:t>Privacy and Data Protection</w:t>
      </w:r>
      <w:r w:rsidRPr="00AF6519">
        <w:rPr>
          <w:rFonts w:asciiTheme="majorBidi" w:hAnsiTheme="majorBidi" w:cstheme="majorBidi"/>
          <w:sz w:val="28"/>
          <w:szCs w:val="28"/>
        </w:rPr>
        <w:t>), and transparent processes to enhance explainability and traceability in AI decision-making (</w:t>
      </w:r>
      <w:r w:rsidRPr="00AF6519">
        <w:rPr>
          <w:rFonts w:asciiTheme="majorBidi" w:hAnsiTheme="majorBidi" w:cstheme="majorBidi"/>
          <w:i/>
          <w:iCs/>
          <w:sz w:val="28"/>
          <w:szCs w:val="28"/>
        </w:rPr>
        <w:t>Transparency</w:t>
      </w:r>
      <w:r w:rsidRPr="00AF6519">
        <w:rPr>
          <w:rFonts w:asciiTheme="majorBidi" w:hAnsiTheme="majorBidi" w:cstheme="majorBidi"/>
          <w:sz w:val="28"/>
          <w:szCs w:val="28"/>
        </w:rPr>
        <w:t>). However, implementation faces challenges such as vague language, lack of regulatory oversight, and potential fragmentation from differing national frameworks, requiring coordinated EU-wide actions (</w:t>
      </w:r>
      <w:r w:rsidRPr="00AF6519">
        <w:rPr>
          <w:rFonts w:asciiTheme="majorBidi" w:hAnsiTheme="majorBidi" w:cstheme="majorBidi"/>
          <w:i/>
          <w:iCs/>
          <w:sz w:val="28"/>
          <w:szCs w:val="28"/>
        </w:rPr>
        <w:t>Implementation Challenges</w:t>
      </w:r>
      <w:r w:rsidRPr="00AF6519">
        <w:rPr>
          <w:rFonts w:asciiTheme="majorBidi" w:hAnsiTheme="majorBidi" w:cstheme="majorBidi"/>
          <w:sz w:val="28"/>
          <w:szCs w:val="28"/>
        </w:rPr>
        <w:t>). To address these, international standardization efforts, such as those by ISO and IEEE, focus on developing ethical and technical AI standards (</w:t>
      </w:r>
      <w:r w:rsidRPr="00AF6519">
        <w:rPr>
          <w:rFonts w:asciiTheme="majorBidi" w:hAnsiTheme="majorBidi" w:cstheme="majorBidi"/>
          <w:i/>
          <w:iCs/>
          <w:sz w:val="28"/>
          <w:szCs w:val="28"/>
        </w:rPr>
        <w:t>Standardization in AI</w:t>
      </w:r>
      <w:r w:rsidRPr="00AF6519">
        <w:rPr>
          <w:rFonts w:asciiTheme="majorBidi" w:hAnsiTheme="majorBidi" w:cstheme="majorBidi"/>
          <w:sz w:val="28"/>
          <w:szCs w:val="28"/>
        </w:rPr>
        <w:t>), while the EU considers mandatory transparency and accountability measures, including regulatory bodies for algorithmic decision-making (</w:t>
      </w:r>
      <w:r w:rsidRPr="00AF6519">
        <w:rPr>
          <w:rFonts w:asciiTheme="majorBidi" w:hAnsiTheme="majorBidi" w:cstheme="majorBidi"/>
          <w:i/>
          <w:iCs/>
          <w:sz w:val="28"/>
          <w:szCs w:val="28"/>
        </w:rPr>
        <w:t>Legislation on Transparency and Decision-Making</w:t>
      </w:r>
      <w:r w:rsidRPr="00AF6519">
        <w:rPr>
          <w:rFonts w:asciiTheme="majorBidi" w:hAnsiTheme="majorBidi" w:cstheme="majorBidi"/>
          <w:sz w:val="28"/>
          <w:szCs w:val="28"/>
        </w:rPr>
        <w:t>). Globally, the U.S. and China differ in their approaches, with the former emphasizing industry self-regulation and the latter integrating ethics into centralized AI strategies (</w:t>
      </w:r>
      <w:r w:rsidRPr="00AF6519">
        <w:rPr>
          <w:rFonts w:asciiTheme="majorBidi" w:hAnsiTheme="majorBidi" w:cstheme="majorBidi"/>
          <w:i/>
          <w:iCs/>
          <w:sz w:val="28"/>
          <w:szCs w:val="28"/>
        </w:rPr>
        <w:t>International Context</w:t>
      </w:r>
      <w:r w:rsidRPr="00AF6519">
        <w:rPr>
          <w:rFonts w:asciiTheme="majorBidi" w:hAnsiTheme="majorBidi" w:cstheme="majorBidi"/>
          <w:sz w:val="28"/>
          <w:szCs w:val="28"/>
        </w:rPr>
        <w:t>). Despite these challenges, the EU remains a front-runner in promoting ethical AI development</w:t>
      </w:r>
      <w:sdt>
        <w:sdtPr>
          <w:rPr>
            <w:rFonts w:asciiTheme="majorBidi" w:hAnsiTheme="majorBidi" w:cstheme="majorBidi"/>
            <w:sz w:val="28"/>
            <w:szCs w:val="28"/>
          </w:rPr>
          <w:id w:val="-1644266668"/>
          <w:citation/>
        </w:sdtPr>
        <w:sdtContent>
          <w:r>
            <w:rPr>
              <w:rFonts w:asciiTheme="majorBidi" w:hAnsiTheme="majorBidi" w:cstheme="majorBidi"/>
              <w:sz w:val="28"/>
              <w:szCs w:val="28"/>
            </w:rPr>
            <w:fldChar w:fldCharType="begin"/>
          </w:r>
          <w:r>
            <w:rPr>
              <w:rFonts w:asciiTheme="majorBidi" w:hAnsiTheme="majorBidi" w:cstheme="majorBidi"/>
              <w:sz w:val="28"/>
              <w:szCs w:val="28"/>
            </w:rPr>
            <w:instrText xml:space="preserve"> CITATION EUG19 \l 1033 </w:instrText>
          </w:r>
          <w:r>
            <w:rPr>
              <w:rFonts w:asciiTheme="majorBidi" w:hAnsiTheme="majorBidi" w:cstheme="majorBidi"/>
              <w:sz w:val="28"/>
              <w:szCs w:val="28"/>
            </w:rPr>
            <w:fldChar w:fldCharType="separate"/>
          </w:r>
          <w:r>
            <w:rPr>
              <w:rFonts w:asciiTheme="majorBidi" w:hAnsiTheme="majorBidi" w:cstheme="majorBidi"/>
              <w:noProof/>
              <w:sz w:val="28"/>
              <w:szCs w:val="28"/>
            </w:rPr>
            <w:t xml:space="preserve"> </w:t>
          </w:r>
          <w:r w:rsidRPr="00AF6519">
            <w:rPr>
              <w:rFonts w:asciiTheme="majorBidi" w:hAnsiTheme="majorBidi" w:cstheme="majorBidi"/>
              <w:noProof/>
              <w:sz w:val="28"/>
              <w:szCs w:val="28"/>
            </w:rPr>
            <w:t>[2]</w:t>
          </w:r>
          <w:r>
            <w:rPr>
              <w:rFonts w:asciiTheme="majorBidi" w:hAnsiTheme="majorBidi" w:cstheme="majorBidi"/>
              <w:sz w:val="28"/>
              <w:szCs w:val="28"/>
            </w:rPr>
            <w:fldChar w:fldCharType="end"/>
          </w:r>
        </w:sdtContent>
      </w:sdt>
      <w:r w:rsidRPr="00AF6519">
        <w:rPr>
          <w:rFonts w:asciiTheme="majorBidi" w:hAnsiTheme="majorBidi" w:cstheme="majorBidi"/>
          <w:sz w:val="28"/>
          <w:szCs w:val="28"/>
        </w:rPr>
        <w:t>.</w:t>
      </w:r>
    </w:p>
    <w:p w14:paraId="3C5AB318" w14:textId="593D3ADB" w:rsidR="00AF6519" w:rsidRPr="00AF6519" w:rsidRDefault="00AF6519" w:rsidP="00AF6519">
      <w:pPr>
        <w:pStyle w:val="Heading1"/>
        <w:numPr>
          <w:ilvl w:val="0"/>
          <w:numId w:val="2"/>
        </w:numPr>
        <w:rPr>
          <w:rFonts w:asciiTheme="majorBidi" w:hAnsiTheme="majorBidi"/>
          <w:color w:val="000000" w:themeColor="text1"/>
        </w:rPr>
      </w:pPr>
      <w:bookmarkStart w:id="3" w:name="_Toc187610028"/>
      <w:r w:rsidRPr="00AF6519">
        <w:rPr>
          <w:rFonts w:asciiTheme="majorBidi" w:hAnsiTheme="majorBidi"/>
          <w:color w:val="000000" w:themeColor="text1"/>
        </w:rPr>
        <w:t>AI RIGHT TO PRIVACY</w:t>
      </w:r>
      <w:bookmarkEnd w:id="3"/>
    </w:p>
    <w:p w14:paraId="50C27825" w14:textId="3B639124" w:rsidR="00AF6519" w:rsidRDefault="00AF6519" w:rsidP="00AF6519">
      <w:pPr>
        <w:jc w:val="both"/>
        <w:rPr>
          <w:rFonts w:asciiTheme="majorBidi" w:hAnsiTheme="majorBidi" w:cstheme="majorBidi"/>
          <w:sz w:val="28"/>
          <w:szCs w:val="28"/>
        </w:rPr>
      </w:pPr>
      <w:r>
        <w:rPr>
          <w:rFonts w:asciiTheme="majorBidi" w:hAnsiTheme="majorBidi" w:cstheme="majorBidi"/>
          <w:sz w:val="28"/>
          <w:szCs w:val="28"/>
        </w:rPr>
        <w:t xml:space="preserve">      </w:t>
      </w:r>
      <w:r w:rsidRPr="00AF6519">
        <w:rPr>
          <w:rFonts w:asciiTheme="majorBidi" w:hAnsiTheme="majorBidi" w:cstheme="majorBidi"/>
          <w:sz w:val="28"/>
          <w:szCs w:val="28"/>
        </w:rPr>
        <w:t xml:space="preserve">The development of robust data governance policies addressing data quality, integrity, access protocols, and privacy-preserving techniques is crucial to ensuring AI compliance with regulations like GDPR. Striking a balance between data protection and innovation is essential, particularly with emerging technologies like blockchain and IoT. AI systems pose significant risks to privacy, liberty, and justice, such as unauthorized data access and algorithmic bias, necessitating protections under frameworks like ECHR and ESC. Responsible AI principles, including transparency, fairness, accountability, and inclusivity, aim to mitigate harm and </w:t>
      </w:r>
      <w:r w:rsidRPr="00AF6519">
        <w:rPr>
          <w:rFonts w:asciiTheme="majorBidi" w:hAnsiTheme="majorBidi" w:cstheme="majorBidi"/>
          <w:sz w:val="28"/>
          <w:szCs w:val="28"/>
        </w:rPr>
        <w:lastRenderedPageBreak/>
        <w:t>build trust in AI systems. However, transparency remains challenging due to the complexity and evolving nature of AI, requiring meaningful explanations and adherence to GDPR Articles 12-14. GDPR mandates principles like data minimization, accuracy, security, and purpose limitation for AI systems while allowing flexibility for future processing under accountability frameworks. The EU AI Act complements GDPR by providing a comprehensive framework for ethical AI development, emphasizing risk management, data governance, and human oversight for high-risk systems. It prohibits practices such as subliminal techniques, exploiting vulnerabilities, and real-time biometric identification for law enforcement. To support responsible procurement, the EU introduced model contractual clauses for public AI systems, distinguishing between high-risk and non-high-risk systems to ensure compliance and ethical development</w:t>
      </w:r>
      <w:sdt>
        <w:sdtPr>
          <w:rPr>
            <w:rFonts w:asciiTheme="majorBidi" w:hAnsiTheme="majorBidi" w:cstheme="majorBidi"/>
            <w:sz w:val="28"/>
            <w:szCs w:val="28"/>
          </w:rPr>
          <w:id w:val="-1229690396"/>
          <w:citation/>
        </w:sdtPr>
        <w:sdtContent>
          <w:r w:rsidR="006878CD">
            <w:rPr>
              <w:rFonts w:asciiTheme="majorBidi" w:hAnsiTheme="majorBidi" w:cstheme="majorBidi"/>
              <w:sz w:val="28"/>
              <w:szCs w:val="28"/>
            </w:rPr>
            <w:fldChar w:fldCharType="begin"/>
          </w:r>
          <w:r w:rsidR="006878CD">
            <w:rPr>
              <w:rFonts w:asciiTheme="majorBidi" w:hAnsiTheme="majorBidi" w:cstheme="majorBidi"/>
              <w:sz w:val="28"/>
              <w:szCs w:val="28"/>
            </w:rPr>
            <w:instrText xml:space="preserve"> CITATION Eur \l 1033 </w:instrText>
          </w:r>
          <w:r w:rsidR="006878CD">
            <w:rPr>
              <w:rFonts w:asciiTheme="majorBidi" w:hAnsiTheme="majorBidi" w:cstheme="majorBidi"/>
              <w:sz w:val="28"/>
              <w:szCs w:val="28"/>
            </w:rPr>
            <w:fldChar w:fldCharType="separate"/>
          </w:r>
          <w:r w:rsidR="006878CD">
            <w:rPr>
              <w:rFonts w:asciiTheme="majorBidi" w:hAnsiTheme="majorBidi" w:cstheme="majorBidi"/>
              <w:noProof/>
              <w:sz w:val="28"/>
              <w:szCs w:val="28"/>
            </w:rPr>
            <w:t xml:space="preserve"> </w:t>
          </w:r>
          <w:r w:rsidR="006878CD" w:rsidRPr="006878CD">
            <w:rPr>
              <w:rFonts w:asciiTheme="majorBidi" w:hAnsiTheme="majorBidi" w:cstheme="majorBidi"/>
              <w:noProof/>
              <w:sz w:val="28"/>
              <w:szCs w:val="28"/>
            </w:rPr>
            <w:t>[3]</w:t>
          </w:r>
          <w:r w:rsidR="006878CD">
            <w:rPr>
              <w:rFonts w:asciiTheme="majorBidi" w:hAnsiTheme="majorBidi" w:cstheme="majorBidi"/>
              <w:sz w:val="28"/>
              <w:szCs w:val="28"/>
            </w:rPr>
            <w:fldChar w:fldCharType="end"/>
          </w:r>
        </w:sdtContent>
      </w:sdt>
      <w:r w:rsidRPr="00AF6519">
        <w:rPr>
          <w:rFonts w:asciiTheme="majorBidi" w:hAnsiTheme="majorBidi" w:cstheme="majorBidi"/>
          <w:sz w:val="28"/>
          <w:szCs w:val="28"/>
        </w:rPr>
        <w:t>.</w:t>
      </w:r>
    </w:p>
    <w:bookmarkStart w:id="4" w:name="_Toc187610029" w:displacedByCustomXml="next"/>
    <w:sdt>
      <w:sdtPr>
        <w:id w:val="-1479446804"/>
        <w:docPartObj>
          <w:docPartGallery w:val="Bibliographies"/>
          <w:docPartUnique/>
        </w:docPartObj>
      </w:sdtPr>
      <w:sdtEndPr>
        <w:rPr>
          <w:rFonts w:asciiTheme="minorHAnsi" w:eastAsiaTheme="minorHAnsi" w:hAnsiTheme="minorHAnsi" w:cstheme="minorBidi"/>
          <w:color w:val="auto"/>
          <w:sz w:val="22"/>
          <w:szCs w:val="22"/>
        </w:rPr>
      </w:sdtEndPr>
      <w:sdtContent>
        <w:p w14:paraId="170DDC02" w14:textId="13CDA96C" w:rsidR="006878CD" w:rsidRPr="006878CD" w:rsidRDefault="006878CD">
          <w:pPr>
            <w:pStyle w:val="Heading1"/>
            <w:rPr>
              <w:rFonts w:asciiTheme="majorBidi" w:hAnsiTheme="majorBidi"/>
              <w:color w:val="000000" w:themeColor="text1"/>
            </w:rPr>
          </w:pPr>
          <w:r w:rsidRPr="006878CD">
            <w:rPr>
              <w:rFonts w:asciiTheme="majorBidi" w:hAnsiTheme="majorBidi"/>
              <w:color w:val="000000" w:themeColor="text1"/>
            </w:rPr>
            <w:t>References</w:t>
          </w:r>
          <w:bookmarkEnd w:id="4"/>
        </w:p>
        <w:sdt>
          <w:sdtPr>
            <w:rPr>
              <w:rFonts w:asciiTheme="majorBidi" w:hAnsiTheme="majorBidi" w:cstheme="majorBidi"/>
            </w:rPr>
            <w:id w:val="-573587230"/>
            <w:bibliography/>
          </w:sdtPr>
          <w:sdtEndPr>
            <w:rPr>
              <w:rFonts w:asciiTheme="minorHAnsi" w:hAnsiTheme="minorHAnsi" w:cstheme="minorBidi"/>
            </w:rPr>
          </w:sdtEndPr>
          <w:sdtContent>
            <w:p w14:paraId="7F2F6B75" w14:textId="77777777" w:rsidR="006878CD" w:rsidRPr="006878CD" w:rsidRDefault="006878CD">
              <w:pPr>
                <w:rPr>
                  <w:rFonts w:asciiTheme="majorBidi" w:hAnsiTheme="majorBidi" w:cstheme="majorBidi"/>
                  <w:noProof/>
                  <w:color w:val="000000" w:themeColor="text1"/>
                  <w:sz w:val="32"/>
                  <w:szCs w:val="32"/>
                </w:rPr>
              </w:pPr>
              <w:r w:rsidRPr="006878CD">
                <w:rPr>
                  <w:rFonts w:asciiTheme="majorBidi" w:hAnsiTheme="majorBidi" w:cstheme="majorBidi"/>
                </w:rPr>
                <w:fldChar w:fldCharType="begin"/>
              </w:r>
              <w:r w:rsidRPr="006878CD">
                <w:rPr>
                  <w:rFonts w:asciiTheme="majorBidi" w:hAnsiTheme="majorBidi" w:cstheme="majorBidi"/>
                </w:rPr>
                <w:instrText xml:space="preserve"> BIBLIOGRAPHY </w:instrText>
              </w:r>
              <w:r w:rsidRPr="006878CD">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6878CD" w:rsidRPr="006878CD" w14:paraId="58519E27" w14:textId="77777777">
                <w:trPr>
                  <w:divId w:val="1864710330"/>
                  <w:tblCellSpacing w:w="15" w:type="dxa"/>
                </w:trPr>
                <w:tc>
                  <w:tcPr>
                    <w:tcW w:w="50" w:type="pct"/>
                    <w:hideMark/>
                  </w:tcPr>
                  <w:p w14:paraId="60CE302A" w14:textId="7191BDE8" w:rsidR="006878CD" w:rsidRPr="006878CD" w:rsidRDefault="006878CD">
                    <w:pPr>
                      <w:pStyle w:val="Bibliography"/>
                      <w:rPr>
                        <w:rFonts w:asciiTheme="majorBidi" w:hAnsiTheme="majorBidi" w:cstheme="majorBidi"/>
                        <w:noProof/>
                        <w:sz w:val="24"/>
                        <w:szCs w:val="24"/>
                      </w:rPr>
                    </w:pPr>
                    <w:r w:rsidRPr="006878CD">
                      <w:rPr>
                        <w:rFonts w:asciiTheme="majorBidi" w:hAnsiTheme="majorBidi" w:cstheme="majorBidi"/>
                        <w:noProof/>
                      </w:rPr>
                      <w:t xml:space="preserve">[1] </w:t>
                    </w:r>
                  </w:p>
                </w:tc>
                <w:tc>
                  <w:tcPr>
                    <w:tcW w:w="0" w:type="auto"/>
                    <w:hideMark/>
                  </w:tcPr>
                  <w:p w14:paraId="611AB2FE" w14:textId="77777777" w:rsidR="006878CD" w:rsidRPr="006878CD" w:rsidRDefault="006878CD">
                    <w:pPr>
                      <w:pStyle w:val="Bibliography"/>
                      <w:rPr>
                        <w:rFonts w:asciiTheme="majorBidi" w:hAnsiTheme="majorBidi" w:cstheme="majorBidi"/>
                        <w:noProof/>
                      </w:rPr>
                    </w:pPr>
                    <w:r w:rsidRPr="006878CD">
                      <w:rPr>
                        <w:rFonts w:asciiTheme="majorBidi" w:hAnsiTheme="majorBidi" w:cstheme="majorBidi"/>
                        <w:noProof/>
                      </w:rPr>
                      <w:t xml:space="preserve">E Transaction Law 81, Lebanon, 2018. </w:t>
                    </w:r>
                  </w:p>
                </w:tc>
              </w:tr>
              <w:tr w:rsidR="006878CD" w:rsidRPr="006878CD" w14:paraId="7554C356" w14:textId="77777777">
                <w:trPr>
                  <w:divId w:val="1864710330"/>
                  <w:tblCellSpacing w:w="15" w:type="dxa"/>
                </w:trPr>
                <w:tc>
                  <w:tcPr>
                    <w:tcW w:w="50" w:type="pct"/>
                    <w:hideMark/>
                  </w:tcPr>
                  <w:p w14:paraId="4E2D1CE0" w14:textId="77777777" w:rsidR="006878CD" w:rsidRPr="006878CD" w:rsidRDefault="006878CD">
                    <w:pPr>
                      <w:pStyle w:val="Bibliography"/>
                      <w:rPr>
                        <w:rFonts w:asciiTheme="majorBidi" w:hAnsiTheme="majorBidi" w:cstheme="majorBidi"/>
                        <w:noProof/>
                      </w:rPr>
                    </w:pPr>
                    <w:r w:rsidRPr="006878CD">
                      <w:rPr>
                        <w:rFonts w:asciiTheme="majorBidi" w:hAnsiTheme="majorBidi" w:cstheme="majorBidi"/>
                        <w:noProof/>
                      </w:rPr>
                      <w:t xml:space="preserve">[2] </w:t>
                    </w:r>
                  </w:p>
                </w:tc>
                <w:tc>
                  <w:tcPr>
                    <w:tcW w:w="0" w:type="auto"/>
                    <w:hideMark/>
                  </w:tcPr>
                  <w:p w14:paraId="33B9ADFE" w14:textId="77777777" w:rsidR="006878CD" w:rsidRPr="006878CD" w:rsidRDefault="006878CD">
                    <w:pPr>
                      <w:pStyle w:val="Bibliography"/>
                      <w:rPr>
                        <w:rFonts w:asciiTheme="majorBidi" w:hAnsiTheme="majorBidi" w:cstheme="majorBidi"/>
                        <w:noProof/>
                      </w:rPr>
                    </w:pPr>
                    <w:r w:rsidRPr="006878CD">
                      <w:rPr>
                        <w:rFonts w:asciiTheme="majorBidi" w:hAnsiTheme="majorBidi" w:cstheme="majorBidi"/>
                        <w:noProof/>
                      </w:rPr>
                      <w:t xml:space="preserve">EU Guidlines on ethics in AI, EU, 2019. </w:t>
                    </w:r>
                  </w:p>
                </w:tc>
              </w:tr>
              <w:tr w:rsidR="006878CD" w:rsidRPr="006878CD" w14:paraId="101283A6" w14:textId="77777777">
                <w:trPr>
                  <w:divId w:val="1864710330"/>
                  <w:tblCellSpacing w:w="15" w:type="dxa"/>
                </w:trPr>
                <w:tc>
                  <w:tcPr>
                    <w:tcW w:w="50" w:type="pct"/>
                    <w:hideMark/>
                  </w:tcPr>
                  <w:p w14:paraId="4FD6A0D2" w14:textId="77777777" w:rsidR="006878CD" w:rsidRPr="006878CD" w:rsidRDefault="006878CD">
                    <w:pPr>
                      <w:pStyle w:val="Bibliography"/>
                      <w:rPr>
                        <w:rFonts w:asciiTheme="majorBidi" w:hAnsiTheme="majorBidi" w:cstheme="majorBidi"/>
                        <w:noProof/>
                      </w:rPr>
                    </w:pPr>
                    <w:r w:rsidRPr="006878CD">
                      <w:rPr>
                        <w:rFonts w:asciiTheme="majorBidi" w:hAnsiTheme="majorBidi" w:cstheme="majorBidi"/>
                        <w:noProof/>
                      </w:rPr>
                      <w:t xml:space="preserve">[3] </w:t>
                    </w:r>
                  </w:p>
                </w:tc>
                <w:tc>
                  <w:tcPr>
                    <w:tcW w:w="0" w:type="auto"/>
                    <w:hideMark/>
                  </w:tcPr>
                  <w:p w14:paraId="77E46563" w14:textId="77777777" w:rsidR="006878CD" w:rsidRPr="006878CD" w:rsidRDefault="006878CD">
                    <w:pPr>
                      <w:pStyle w:val="Bibliography"/>
                      <w:rPr>
                        <w:rFonts w:asciiTheme="majorBidi" w:hAnsiTheme="majorBidi" w:cstheme="majorBidi"/>
                        <w:noProof/>
                      </w:rPr>
                    </w:pPr>
                    <w:r w:rsidRPr="006878CD">
                      <w:rPr>
                        <w:rFonts w:asciiTheme="majorBidi" w:hAnsiTheme="majorBidi" w:cstheme="majorBidi"/>
                        <w:noProof/>
                      </w:rPr>
                      <w:t xml:space="preserve">European Data Protection Law. </w:t>
                    </w:r>
                  </w:p>
                </w:tc>
              </w:tr>
            </w:tbl>
            <w:p w14:paraId="3151345F" w14:textId="77777777" w:rsidR="006878CD" w:rsidRPr="006878CD" w:rsidRDefault="006878CD">
              <w:pPr>
                <w:divId w:val="1864710330"/>
                <w:rPr>
                  <w:rFonts w:asciiTheme="majorBidi" w:eastAsia="Times New Roman" w:hAnsiTheme="majorBidi" w:cstheme="majorBidi"/>
                  <w:noProof/>
                </w:rPr>
              </w:pPr>
            </w:p>
            <w:p w14:paraId="09BDEA68" w14:textId="2FFCE443" w:rsidR="006878CD" w:rsidRDefault="006878CD">
              <w:r w:rsidRPr="006878CD">
                <w:rPr>
                  <w:rFonts w:asciiTheme="majorBidi" w:hAnsiTheme="majorBidi" w:cstheme="majorBidi"/>
                  <w:b/>
                  <w:bCs/>
                  <w:noProof/>
                </w:rPr>
                <w:fldChar w:fldCharType="end"/>
              </w:r>
            </w:p>
          </w:sdtContent>
        </w:sdt>
      </w:sdtContent>
    </w:sdt>
    <w:p w14:paraId="79103E99" w14:textId="77777777" w:rsidR="006878CD" w:rsidRPr="00AF6519" w:rsidRDefault="006878CD" w:rsidP="00AF6519">
      <w:pPr>
        <w:jc w:val="both"/>
        <w:rPr>
          <w:rFonts w:asciiTheme="majorBidi" w:hAnsiTheme="majorBidi" w:cstheme="majorBidi"/>
          <w:sz w:val="28"/>
          <w:szCs w:val="28"/>
        </w:rPr>
      </w:pPr>
    </w:p>
    <w:sectPr w:rsidR="006878CD" w:rsidRPr="00AF6519" w:rsidSect="0032242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EA919" w14:textId="77777777" w:rsidR="00430FFA" w:rsidRDefault="00430FFA" w:rsidP="00D05699">
      <w:pPr>
        <w:spacing w:after="0" w:line="240" w:lineRule="auto"/>
      </w:pPr>
      <w:r>
        <w:separator/>
      </w:r>
    </w:p>
  </w:endnote>
  <w:endnote w:type="continuationSeparator" w:id="0">
    <w:p w14:paraId="7266B2F5" w14:textId="77777777" w:rsidR="00430FFA" w:rsidRDefault="00430FFA" w:rsidP="00D0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rPr>
      <w:id w:val="-986786227"/>
      <w:docPartObj>
        <w:docPartGallery w:val="Page Numbers (Bottom of Page)"/>
        <w:docPartUnique/>
      </w:docPartObj>
    </w:sdtPr>
    <w:sdtContent>
      <w:p w14:paraId="7EF215D8" w14:textId="75907787" w:rsidR="00D05699" w:rsidRPr="00D05699" w:rsidRDefault="00D05699">
        <w:pPr>
          <w:pStyle w:val="Footer"/>
          <w:jc w:val="right"/>
          <w:rPr>
            <w:rFonts w:asciiTheme="majorBidi" w:hAnsiTheme="majorBidi" w:cstheme="majorBidi"/>
          </w:rPr>
        </w:pPr>
        <w:r w:rsidRPr="00D05699">
          <w:rPr>
            <w:rFonts w:asciiTheme="majorBidi" w:hAnsiTheme="majorBidi" w:cstheme="majorBidi"/>
          </w:rPr>
          <w:t xml:space="preserve">Page | </w:t>
        </w:r>
        <w:r w:rsidRPr="00D05699">
          <w:rPr>
            <w:rFonts w:asciiTheme="majorBidi" w:hAnsiTheme="majorBidi" w:cstheme="majorBidi"/>
          </w:rPr>
          <w:fldChar w:fldCharType="begin"/>
        </w:r>
        <w:r w:rsidRPr="00D05699">
          <w:rPr>
            <w:rFonts w:asciiTheme="majorBidi" w:hAnsiTheme="majorBidi" w:cstheme="majorBidi"/>
          </w:rPr>
          <w:instrText xml:space="preserve"> PAGE   \* MERGEFORMAT </w:instrText>
        </w:r>
        <w:r w:rsidRPr="00D05699">
          <w:rPr>
            <w:rFonts w:asciiTheme="majorBidi" w:hAnsiTheme="majorBidi" w:cstheme="majorBidi"/>
          </w:rPr>
          <w:fldChar w:fldCharType="separate"/>
        </w:r>
        <w:r w:rsidRPr="00D05699">
          <w:rPr>
            <w:rFonts w:asciiTheme="majorBidi" w:hAnsiTheme="majorBidi" w:cstheme="majorBidi"/>
            <w:noProof/>
          </w:rPr>
          <w:t>2</w:t>
        </w:r>
        <w:r w:rsidRPr="00D05699">
          <w:rPr>
            <w:rFonts w:asciiTheme="majorBidi" w:hAnsiTheme="majorBidi" w:cstheme="majorBidi"/>
            <w:noProof/>
          </w:rPr>
          <w:fldChar w:fldCharType="end"/>
        </w:r>
        <w:r w:rsidRPr="00D05699">
          <w:rPr>
            <w:rFonts w:asciiTheme="majorBidi" w:hAnsiTheme="majorBidi" w:cstheme="majorBidi"/>
          </w:rPr>
          <w:t xml:space="preserve"> </w:t>
        </w:r>
      </w:p>
    </w:sdtContent>
  </w:sdt>
  <w:p w14:paraId="64A7A4AE" w14:textId="77777777" w:rsidR="00D05699" w:rsidRDefault="00D05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54105" w14:textId="77777777" w:rsidR="00430FFA" w:rsidRDefault="00430FFA" w:rsidP="00D05699">
      <w:pPr>
        <w:spacing w:after="0" w:line="240" w:lineRule="auto"/>
      </w:pPr>
      <w:r>
        <w:separator/>
      </w:r>
    </w:p>
  </w:footnote>
  <w:footnote w:type="continuationSeparator" w:id="0">
    <w:p w14:paraId="10B0468D" w14:textId="77777777" w:rsidR="00430FFA" w:rsidRDefault="00430FFA" w:rsidP="00D05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BECB5" w14:textId="3F9E9E89" w:rsidR="00D05699" w:rsidRDefault="00D05699">
    <w:pPr>
      <w:pStyle w:val="Header"/>
    </w:pPr>
    <w:r>
      <w:rPr>
        <w:noProof/>
      </w:rPr>
      <w:drawing>
        <wp:anchor distT="0" distB="0" distL="114300" distR="114300" simplePos="0" relativeHeight="251659264" behindDoc="1" locked="0" layoutInCell="1" allowOverlap="1" wp14:anchorId="581F4DE5" wp14:editId="5F411488">
          <wp:simplePos x="0" y="0"/>
          <wp:positionH relativeFrom="margin">
            <wp:align>right</wp:align>
          </wp:positionH>
          <wp:positionV relativeFrom="paragraph">
            <wp:posOffset>-457200</wp:posOffset>
          </wp:positionV>
          <wp:extent cx="904875" cy="876300"/>
          <wp:effectExtent l="0" t="0" r="9525" b="0"/>
          <wp:wrapTight wrapText="bothSides">
            <wp:wrapPolygon edited="0">
              <wp:start x="0" y="0"/>
              <wp:lineTo x="0" y="21130"/>
              <wp:lineTo x="21373" y="21130"/>
              <wp:lineTo x="213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5DF09992" wp14:editId="0CAEF155">
          <wp:simplePos x="0" y="0"/>
          <wp:positionH relativeFrom="page">
            <wp:align>right</wp:align>
          </wp:positionH>
          <wp:positionV relativeFrom="paragraph">
            <wp:posOffset>-443865</wp:posOffset>
          </wp:positionV>
          <wp:extent cx="914400" cy="899160"/>
          <wp:effectExtent l="0" t="0" r="0" b="0"/>
          <wp:wrapTight wrapText="bothSides">
            <wp:wrapPolygon edited="0">
              <wp:start x="0" y="0"/>
              <wp:lineTo x="0" y="21051"/>
              <wp:lineTo x="21150" y="21051"/>
              <wp:lineTo x="21150" y="0"/>
              <wp:lineTo x="0" y="0"/>
            </wp:wrapPolygon>
          </wp:wrapTight>
          <wp:docPr id="1" name="Picture 1" descr="A blue and white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 with 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8991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6F6709"/>
    <w:multiLevelType w:val="hybridMultilevel"/>
    <w:tmpl w:val="162C0F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C51EE"/>
    <w:multiLevelType w:val="hybridMultilevel"/>
    <w:tmpl w:val="4C1A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940906">
    <w:abstractNumId w:val="1"/>
  </w:num>
  <w:num w:numId="2" w16cid:durableId="75015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C6"/>
    <w:rsid w:val="00025585"/>
    <w:rsid w:val="00042F77"/>
    <w:rsid w:val="00322427"/>
    <w:rsid w:val="003D7E0A"/>
    <w:rsid w:val="003E2B54"/>
    <w:rsid w:val="00430FFA"/>
    <w:rsid w:val="005B1BAD"/>
    <w:rsid w:val="006878CD"/>
    <w:rsid w:val="008E40A2"/>
    <w:rsid w:val="009A73A1"/>
    <w:rsid w:val="00AF6519"/>
    <w:rsid w:val="00BD3051"/>
    <w:rsid w:val="00CF5F97"/>
    <w:rsid w:val="00D05699"/>
    <w:rsid w:val="00DF7799"/>
    <w:rsid w:val="00EA5EF4"/>
    <w:rsid w:val="00F62EDD"/>
    <w:rsid w:val="00FB4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494E"/>
  <w15:chartTrackingRefBased/>
  <w15:docId w15:val="{558D0DCF-3D7C-4F64-B205-4327C626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699"/>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FB4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7C6"/>
    <w:pPr>
      <w:keepNext/>
      <w:keepLines/>
      <w:spacing w:before="160" w:after="80"/>
      <w:outlineLvl w:val="1"/>
    </w:pPr>
    <w:rPr>
      <w:rFonts w:asciiTheme="majorHAnsi" w:eastAsiaTheme="majorEastAsia" w:hAnsiTheme="majorHAnsi" w:cstheme="majorBidi"/>
      <w:color w:val="0F4761" w:themeColor="accent1" w:themeShade="BF"/>
    </w:rPr>
  </w:style>
  <w:style w:type="paragraph" w:styleId="Heading3">
    <w:name w:val="heading 3"/>
    <w:basedOn w:val="Normal"/>
    <w:next w:val="Normal"/>
    <w:link w:val="Heading3Char"/>
    <w:uiPriority w:val="9"/>
    <w:semiHidden/>
    <w:unhideWhenUsed/>
    <w:qFormat/>
    <w:rsid w:val="00FB4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7C6"/>
    <w:rPr>
      <w:rFonts w:asciiTheme="majorHAnsi" w:eastAsiaTheme="majorEastAsia" w:hAnsiTheme="majorHAnsi" w:cstheme="majorBidi"/>
      <w:color w:val="0F4761" w:themeColor="accent1" w:themeShade="BF"/>
    </w:rPr>
  </w:style>
  <w:style w:type="character" w:customStyle="1" w:styleId="Heading3Char">
    <w:name w:val="Heading 3 Char"/>
    <w:basedOn w:val="DefaultParagraphFont"/>
    <w:link w:val="Heading3"/>
    <w:uiPriority w:val="9"/>
    <w:semiHidden/>
    <w:rsid w:val="00FB47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7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B47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B47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B47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B47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B47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B4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7C6"/>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B4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7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B47C6"/>
    <w:pPr>
      <w:spacing w:before="160"/>
      <w:jc w:val="center"/>
    </w:pPr>
    <w:rPr>
      <w:i/>
      <w:iCs/>
      <w:color w:val="404040" w:themeColor="text1" w:themeTint="BF"/>
    </w:rPr>
  </w:style>
  <w:style w:type="character" w:customStyle="1" w:styleId="QuoteChar">
    <w:name w:val="Quote Char"/>
    <w:basedOn w:val="DefaultParagraphFont"/>
    <w:link w:val="Quote"/>
    <w:uiPriority w:val="29"/>
    <w:rsid w:val="00FB47C6"/>
    <w:rPr>
      <w:i/>
      <w:iCs/>
      <w:color w:val="404040" w:themeColor="text1" w:themeTint="BF"/>
    </w:rPr>
  </w:style>
  <w:style w:type="paragraph" w:styleId="ListParagraph">
    <w:name w:val="List Paragraph"/>
    <w:basedOn w:val="Normal"/>
    <w:uiPriority w:val="34"/>
    <w:qFormat/>
    <w:rsid w:val="00FB47C6"/>
    <w:pPr>
      <w:ind w:left="720"/>
      <w:contextualSpacing/>
    </w:pPr>
  </w:style>
  <w:style w:type="character" w:styleId="IntenseEmphasis">
    <w:name w:val="Intense Emphasis"/>
    <w:basedOn w:val="DefaultParagraphFont"/>
    <w:uiPriority w:val="21"/>
    <w:qFormat/>
    <w:rsid w:val="00FB47C6"/>
    <w:rPr>
      <w:i/>
      <w:iCs/>
      <w:color w:val="0F4761" w:themeColor="accent1" w:themeShade="BF"/>
    </w:rPr>
  </w:style>
  <w:style w:type="paragraph" w:styleId="IntenseQuote">
    <w:name w:val="Intense Quote"/>
    <w:basedOn w:val="Normal"/>
    <w:next w:val="Normal"/>
    <w:link w:val="IntenseQuoteChar"/>
    <w:uiPriority w:val="30"/>
    <w:qFormat/>
    <w:rsid w:val="00FB4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7C6"/>
    <w:rPr>
      <w:i/>
      <w:iCs/>
      <w:color w:val="0F4761" w:themeColor="accent1" w:themeShade="BF"/>
    </w:rPr>
  </w:style>
  <w:style w:type="character" w:styleId="IntenseReference">
    <w:name w:val="Intense Reference"/>
    <w:basedOn w:val="DefaultParagraphFont"/>
    <w:uiPriority w:val="32"/>
    <w:qFormat/>
    <w:rsid w:val="00FB47C6"/>
    <w:rPr>
      <w:b/>
      <w:bCs/>
      <w:smallCaps/>
      <w:color w:val="0F4761" w:themeColor="accent1" w:themeShade="BF"/>
      <w:spacing w:val="5"/>
    </w:rPr>
  </w:style>
  <w:style w:type="paragraph" w:styleId="Header">
    <w:name w:val="header"/>
    <w:basedOn w:val="Normal"/>
    <w:link w:val="HeaderChar"/>
    <w:uiPriority w:val="99"/>
    <w:unhideWhenUsed/>
    <w:rsid w:val="00D05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699"/>
    <w:rPr>
      <w:rFonts w:asciiTheme="minorHAnsi" w:hAnsiTheme="minorHAnsi" w:cstheme="minorBidi"/>
      <w:color w:val="auto"/>
      <w:sz w:val="22"/>
      <w:szCs w:val="22"/>
    </w:rPr>
  </w:style>
  <w:style w:type="paragraph" w:styleId="Footer">
    <w:name w:val="footer"/>
    <w:basedOn w:val="Normal"/>
    <w:link w:val="FooterChar"/>
    <w:uiPriority w:val="99"/>
    <w:unhideWhenUsed/>
    <w:rsid w:val="00D05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699"/>
    <w:rPr>
      <w:rFonts w:asciiTheme="minorHAnsi" w:hAnsiTheme="minorHAnsi" w:cstheme="minorBidi"/>
      <w:color w:val="auto"/>
      <w:sz w:val="22"/>
      <w:szCs w:val="22"/>
    </w:rPr>
  </w:style>
  <w:style w:type="paragraph" w:styleId="Bibliography">
    <w:name w:val="Bibliography"/>
    <w:basedOn w:val="Normal"/>
    <w:next w:val="Normal"/>
    <w:uiPriority w:val="37"/>
    <w:unhideWhenUsed/>
    <w:rsid w:val="006878CD"/>
  </w:style>
  <w:style w:type="paragraph" w:styleId="TOCHeading">
    <w:name w:val="TOC Heading"/>
    <w:basedOn w:val="Heading1"/>
    <w:next w:val="Normal"/>
    <w:uiPriority w:val="39"/>
    <w:unhideWhenUsed/>
    <w:qFormat/>
    <w:rsid w:val="006878CD"/>
    <w:pPr>
      <w:spacing w:before="240" w:after="0"/>
      <w:outlineLvl w:val="9"/>
    </w:pPr>
    <w:rPr>
      <w:sz w:val="32"/>
      <w:szCs w:val="32"/>
    </w:rPr>
  </w:style>
  <w:style w:type="paragraph" w:styleId="TOC1">
    <w:name w:val="toc 1"/>
    <w:basedOn w:val="Normal"/>
    <w:next w:val="Normal"/>
    <w:autoRedefine/>
    <w:uiPriority w:val="39"/>
    <w:unhideWhenUsed/>
    <w:rsid w:val="006878CD"/>
    <w:pPr>
      <w:spacing w:after="100"/>
    </w:pPr>
  </w:style>
  <w:style w:type="character" w:styleId="Hyperlink">
    <w:name w:val="Hyperlink"/>
    <w:basedOn w:val="DefaultParagraphFont"/>
    <w:uiPriority w:val="99"/>
    <w:unhideWhenUsed/>
    <w:rsid w:val="006878C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523452">
      <w:bodyDiv w:val="1"/>
      <w:marLeft w:val="0"/>
      <w:marRight w:val="0"/>
      <w:marTop w:val="0"/>
      <w:marBottom w:val="0"/>
      <w:divBdr>
        <w:top w:val="none" w:sz="0" w:space="0" w:color="auto"/>
        <w:left w:val="none" w:sz="0" w:space="0" w:color="auto"/>
        <w:bottom w:val="none" w:sz="0" w:space="0" w:color="auto"/>
        <w:right w:val="none" w:sz="0" w:space="0" w:color="auto"/>
      </w:divBdr>
    </w:div>
    <w:div w:id="1496263556">
      <w:bodyDiv w:val="1"/>
      <w:marLeft w:val="0"/>
      <w:marRight w:val="0"/>
      <w:marTop w:val="0"/>
      <w:marBottom w:val="0"/>
      <w:divBdr>
        <w:top w:val="none" w:sz="0" w:space="0" w:color="auto"/>
        <w:left w:val="none" w:sz="0" w:space="0" w:color="auto"/>
        <w:bottom w:val="none" w:sz="0" w:space="0" w:color="auto"/>
        <w:right w:val="none" w:sz="0" w:space="0" w:color="auto"/>
      </w:divBdr>
    </w:div>
    <w:div w:id="1545101497">
      <w:bodyDiv w:val="1"/>
      <w:marLeft w:val="0"/>
      <w:marRight w:val="0"/>
      <w:marTop w:val="0"/>
      <w:marBottom w:val="0"/>
      <w:divBdr>
        <w:top w:val="none" w:sz="0" w:space="0" w:color="auto"/>
        <w:left w:val="none" w:sz="0" w:space="0" w:color="auto"/>
        <w:bottom w:val="none" w:sz="0" w:space="0" w:color="auto"/>
        <w:right w:val="none" w:sz="0" w:space="0" w:color="auto"/>
      </w:divBdr>
    </w:div>
    <w:div w:id="1797985425">
      <w:bodyDiv w:val="1"/>
      <w:marLeft w:val="0"/>
      <w:marRight w:val="0"/>
      <w:marTop w:val="0"/>
      <w:marBottom w:val="0"/>
      <w:divBdr>
        <w:top w:val="none" w:sz="0" w:space="0" w:color="auto"/>
        <w:left w:val="none" w:sz="0" w:space="0" w:color="auto"/>
        <w:bottom w:val="none" w:sz="0" w:space="0" w:color="auto"/>
        <w:right w:val="none" w:sz="0" w:space="0" w:color="auto"/>
      </w:divBdr>
    </w:div>
    <w:div w:id="186471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ETr18</b:Tag>
    <b:SourceType>Book</b:SourceType>
    <b:Guid>{38764B4E-98D0-4E63-B2E8-DFFEA6A52323}</b:Guid>
    <b:Title>E Transaction Law 81</b:Title>
    <b:Year>2018</b:Year>
    <b:City>Lebanon</b:City>
    <b:RefOrder>1</b:RefOrder>
  </b:Source>
  <b:Source>
    <b:Tag>EUG19</b:Tag>
    <b:SourceType>Book</b:SourceType>
    <b:Guid>{F81944CB-F388-414D-906D-23EEE9C0561A}</b:Guid>
    <b:Title>EU Guidlines on ethics in AI</b:Title>
    <b:Year>2019</b:Year>
    <b:City>EU</b:City>
    <b:RefOrder>2</b:RefOrder>
  </b:Source>
  <b:Source>
    <b:Tag>Eur</b:Tag>
    <b:SourceType>Book</b:SourceType>
    <b:Guid>{AFD7D55A-23E2-44AF-87E6-453716D606CA}</b:Guid>
    <b:Title>European Data Protection Law</b:Title>
    <b:RefOrder>3</b:RefOrder>
  </b:Source>
</b:Sources>
</file>

<file path=customXml/itemProps1.xml><?xml version="1.0" encoding="utf-8"?>
<ds:datastoreItem xmlns:ds="http://schemas.openxmlformats.org/officeDocument/2006/customXml" ds:itemID="{6D3C2C8E-11C9-4DE0-9F05-452DB91E0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Ibrahim</dc:creator>
  <cp:keywords/>
  <dc:description/>
  <cp:lastModifiedBy>Mohamad Ibrahim</cp:lastModifiedBy>
  <cp:revision>6</cp:revision>
  <dcterms:created xsi:type="dcterms:W3CDTF">2024-12-07T15:42:00Z</dcterms:created>
  <dcterms:modified xsi:type="dcterms:W3CDTF">2025-01-12T19:34:00Z</dcterms:modified>
</cp:coreProperties>
</file>